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W8-P01 — Tables</w:t>
      </w:r>
    </w:p>
    <w:p>
      <w:r>
        <w:rPr>
          <w:b/>
        </w:rPr>
        <w:t>Table 1. Frozen two-Society conformance result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3408"/>
          </w:tcPr>
          <w:p>
            <w:r>
              <w:rPr>
                <w:b/>
              </w:rPr>
              <w:t>Company Society</w:t>
            </w:r>
          </w:p>
        </w:tc>
        <w:tc>
          <w:tcPr>
            <w:tcW w:type="dxa" w:w="3408"/>
          </w:tcPr>
          <w:p>
            <w:r>
              <w:rPr>
                <w:b/>
              </w:rPr>
              <w:t>Trading Society</w:t>
            </w:r>
          </w:p>
        </w:tc>
      </w:tr>
      <w:tr>
        <w:tc>
          <w:tcPr>
            <w:tcW w:type="dxa" w:w="3408"/>
          </w:tcPr>
          <w:p>
            <w:r>
              <w:t>Trials</w:t>
            </w:r>
          </w:p>
        </w:tc>
        <w:tc>
          <w:tcPr>
            <w:tcW w:type="dxa" w:w="3408"/>
          </w:tcPr>
          <w:p>
            <w:r>
              <w:t>1,000</w:t>
            </w:r>
          </w:p>
        </w:tc>
        <w:tc>
          <w:tcPr>
            <w:tcW w:type="dxa" w:w="3408"/>
          </w:tcPr>
          <w:p>
            <w:r>
              <w:t>1,000</w:t>
            </w:r>
          </w:p>
        </w:tc>
      </w:tr>
      <w:tr>
        <w:tc>
          <w:tcPr>
            <w:tcW w:type="dxa" w:w="3408"/>
          </w:tcPr>
          <w:p>
            <w:r>
              <w:t>Invariants</w:t>
            </w:r>
          </w:p>
        </w:tc>
        <w:tc>
          <w:tcPr>
            <w:tcW w:type="dxa" w:w="3408"/>
          </w:tcPr>
          <w:p>
            <w:r>
              <w:t>8</w:t>
            </w:r>
          </w:p>
        </w:tc>
        <w:tc>
          <w:tcPr>
            <w:tcW w:type="dxa" w:w="3408"/>
          </w:tcPr>
          <w:p>
            <w:r>
              <w:t>8</w:t>
            </w:r>
          </w:p>
        </w:tc>
      </w:tr>
      <w:tr>
        <w:tc>
          <w:tcPr>
            <w:tcW w:type="dxa" w:w="3408"/>
          </w:tcPr>
          <w:p>
            <w:r>
              <w:t>All invariant pass rates</w:t>
            </w:r>
          </w:p>
        </w:tc>
        <w:tc>
          <w:tcPr>
            <w:tcW w:type="dxa" w:w="3408"/>
          </w:tcPr>
          <w:p>
            <w:r>
              <w:t>1.0</w:t>
            </w:r>
          </w:p>
        </w:tc>
        <w:tc>
          <w:tcPr>
            <w:tcW w:type="dxa" w:w="3408"/>
          </w:tcPr>
          <w:p>
            <w:r>
              <w:t>1.0</w:t>
            </w:r>
          </w:p>
        </w:tc>
      </w:tr>
      <w:tr>
        <w:tc>
          <w:tcPr>
            <w:tcW w:type="dxa" w:w="3408"/>
          </w:tcPr>
          <w:p>
            <w:r>
              <w:t>Market performance evaluated</w:t>
            </w:r>
          </w:p>
        </w:tc>
        <w:tc>
          <w:tcPr>
            <w:tcW w:type="dxa" w:w="3408"/>
          </w:tcPr>
          <w:p>
            <w:r>
              <w:t>No</w:t>
            </w:r>
          </w:p>
        </w:tc>
        <w:tc>
          <w:tcPr>
            <w:tcW w:type="dxa" w:w="3408"/>
          </w:tcPr>
          <w:p>
            <w:r>
              <w:t>No</w:t>
            </w:r>
          </w:p>
        </w:tc>
      </w:tr>
      <w:tr>
        <w:tc>
          <w:tcPr>
            <w:tcW w:type="dxa" w:w="3408"/>
          </w:tcPr>
          <w:p>
            <w:r>
              <w:t>Live external effects</w:t>
            </w:r>
          </w:p>
        </w:tc>
        <w:tc>
          <w:tcPr>
            <w:tcW w:type="dxa" w:w="3408"/>
          </w:tcPr>
          <w:p>
            <w:r>
              <w:t>No</w:t>
            </w:r>
          </w:p>
        </w:tc>
        <w:tc>
          <w:tcPr>
            <w:tcW w:type="dxa" w:w="3408"/>
          </w:tcPr>
          <w:p>
            <w:r>
              <w:t>No</w:t>
            </w:r>
          </w:p>
        </w:tc>
      </w:tr>
    </w:tbl>
    <w:p/>
    <w:p>
      <w:r>
        <w:rPr>
          <w:b/>
        </w:rPr>
        <w:t>Table 2. Frozen external-runtime fault-family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rPr>
                <w:b/>
              </w:rPr>
              <w:t>Frozen scenario family</w:t>
            </w:r>
          </w:p>
        </w:tc>
        <w:tc>
          <w:tcPr>
            <w:tcW w:type="dxa" w:w="3408"/>
          </w:tcPr>
          <w:p>
            <w:r>
              <w:rPr>
                <w:b/>
              </w:rPr>
              <w:t>Hardened AutoGen + generic controls</w:t>
            </w:r>
          </w:p>
        </w:tc>
        <w:tc>
          <w:tcPr>
            <w:tcW w:type="dxa" w:w="3408"/>
          </w:tcPr>
          <w:p>
            <w:r>
              <w:rPr>
                <w:b/>
              </w:rPr>
              <w:t>Same AutoGen + World-8-style governance</w:t>
            </w:r>
          </w:p>
        </w:tc>
      </w:tr>
      <w:tr>
        <w:tc>
          <w:tcPr>
            <w:tcW w:type="dxa" w:w="3408"/>
          </w:tcPr>
          <w:p>
            <w:r>
              <w:t>Valid paths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Revocation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Stale version / CAS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Duplicate / idempotency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Stolen approval</w:t>
            </w:r>
          </w:p>
        </w:tc>
        <w:tc>
          <w:tcPr>
            <w:tcW w:type="dxa" w:w="3408"/>
          </w:tcPr>
          <w:p>
            <w:r>
              <w:t>safe = 0.0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Stale fence</w:t>
            </w:r>
          </w:p>
        </w:tc>
        <w:tc>
          <w:tcPr>
            <w:tcW w:type="dxa" w:w="3408"/>
          </w:tcPr>
          <w:p>
            <w:r>
              <w:t>safe = 0.0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Audit tamper</w:t>
            </w:r>
          </w:p>
        </w:tc>
        <w:tc>
          <w:tcPr>
            <w:tcW w:type="dxa" w:w="3408"/>
          </w:tcPr>
          <w:p>
            <w:r>
              <w:t>safe = 0.0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  <w:tr>
        <w:tc>
          <w:tcPr>
            <w:tcW w:type="dxa" w:w="3408"/>
          </w:tcPr>
          <w:p>
            <w:r>
              <w:t>Effect before recovery</w:t>
            </w:r>
          </w:p>
        </w:tc>
        <w:tc>
          <w:tcPr>
            <w:tcW w:type="dxa" w:w="3408"/>
          </w:tcPr>
          <w:p>
            <w:r>
              <w:t>safe = 0.0</w:t>
            </w:r>
          </w:p>
        </w:tc>
        <w:tc>
          <w:tcPr>
            <w:tcW w:type="dxa" w:w="3408"/>
          </w:tcPr>
          <w:p>
            <w:r>
              <w:t>safe = 1.0</w:t>
            </w:r>
          </w:p>
        </w:tc>
      </w:tr>
    </w:tbl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