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845B" w14:textId="2F1D4140" w:rsidR="00243039" w:rsidRPr="00243039" w:rsidRDefault="00243039" w:rsidP="00243039">
      <w:pPr>
        <w:spacing w:line="480" w:lineRule="auto"/>
        <w:rPr>
          <w:lang w:val="en-US"/>
        </w:rPr>
      </w:pPr>
      <w:r w:rsidRPr="00243039">
        <w:rPr>
          <w:lang w:val="en-US"/>
        </w:rPr>
        <w:t>Table 3. Multiple Linear Regression Analysis of Factors Associated with Final Visual Acuity (</w:t>
      </w:r>
      <w:proofErr w:type="spellStart"/>
      <w:r w:rsidRPr="00243039">
        <w:rPr>
          <w:lang w:val="en-US"/>
        </w:rPr>
        <w:t>logMAR</w:t>
      </w:r>
      <w:proofErr w:type="spellEnd"/>
      <w:r w:rsidRPr="00243039">
        <w:rPr>
          <w:lang w:val="en-US"/>
        </w:rPr>
        <w:t>)</w:t>
      </w:r>
    </w:p>
    <w:tbl>
      <w:tblPr>
        <w:tblStyle w:val="Tableausimple3"/>
        <w:tblW w:w="8788" w:type="dxa"/>
        <w:tblLook w:val="0600" w:firstRow="0" w:lastRow="0" w:firstColumn="0" w:lastColumn="0" w:noHBand="1" w:noVBand="1"/>
      </w:tblPr>
      <w:tblGrid>
        <w:gridCol w:w="2835"/>
        <w:gridCol w:w="1701"/>
        <w:gridCol w:w="1701"/>
        <w:gridCol w:w="1701"/>
        <w:gridCol w:w="850"/>
      </w:tblGrid>
      <w:tr w:rsidR="00243039" w:rsidRPr="00BB6CA0" w14:paraId="65B3114F" w14:textId="77777777" w:rsidTr="00243039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789F16F" w14:textId="7C7D8830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Factor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FFFDD9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Modality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4BA5576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6D4B6F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AF3CAAD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43039" w:rsidRPr="00BB6CA0" w14:paraId="0D86D13F" w14:textId="77777777" w:rsidTr="00243039">
        <w:tc>
          <w:tcPr>
            <w:tcW w:w="2835" w:type="dxa"/>
            <w:tcBorders>
              <w:top w:val="single" w:sz="4" w:space="0" w:color="auto"/>
            </w:tcBorders>
          </w:tcPr>
          <w:p w14:paraId="21ABE1F6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Surgical timing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A08612C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Non-working hours / Working hours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84C7C7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-0.06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F0DB43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-0.36 – 0.24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1185522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0.70</w:t>
            </w:r>
          </w:p>
        </w:tc>
      </w:tr>
      <w:tr w:rsidR="00243039" w:rsidRPr="00BB6CA0" w14:paraId="4DF1D3E3" w14:textId="77777777" w:rsidTr="00243039">
        <w:tc>
          <w:tcPr>
            <w:tcW w:w="2835" w:type="dxa"/>
          </w:tcPr>
          <w:p w14:paraId="081613D7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Macular status</w:t>
            </w:r>
          </w:p>
        </w:tc>
        <w:tc>
          <w:tcPr>
            <w:tcW w:w="1701" w:type="dxa"/>
          </w:tcPr>
          <w:p w14:paraId="5203CA30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Macula-ON / Macula-OFF</w:t>
            </w:r>
          </w:p>
        </w:tc>
        <w:tc>
          <w:tcPr>
            <w:tcW w:w="1701" w:type="dxa"/>
          </w:tcPr>
          <w:p w14:paraId="76707E48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0.41</w:t>
            </w:r>
          </w:p>
        </w:tc>
        <w:tc>
          <w:tcPr>
            <w:tcW w:w="1701" w:type="dxa"/>
          </w:tcPr>
          <w:p w14:paraId="54A9911B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0.07 – 0.74</w:t>
            </w:r>
          </w:p>
        </w:tc>
        <w:tc>
          <w:tcPr>
            <w:tcW w:w="850" w:type="dxa"/>
          </w:tcPr>
          <w:p w14:paraId="0830A9E1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0.02</w:t>
            </w:r>
          </w:p>
        </w:tc>
      </w:tr>
      <w:tr w:rsidR="00243039" w:rsidRPr="00BB6CA0" w14:paraId="5128D52F" w14:textId="77777777" w:rsidTr="00243039">
        <w:tc>
          <w:tcPr>
            <w:tcW w:w="2835" w:type="dxa"/>
          </w:tcPr>
          <w:p w14:paraId="515A7951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Retinal detachment complexity</w:t>
            </w:r>
          </w:p>
        </w:tc>
        <w:tc>
          <w:tcPr>
            <w:tcW w:w="1701" w:type="dxa"/>
          </w:tcPr>
          <w:p w14:paraId="16ECE7B4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Simple / Complex</w:t>
            </w:r>
          </w:p>
        </w:tc>
        <w:tc>
          <w:tcPr>
            <w:tcW w:w="1701" w:type="dxa"/>
          </w:tcPr>
          <w:p w14:paraId="19819E9D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0.85</w:t>
            </w:r>
          </w:p>
        </w:tc>
        <w:tc>
          <w:tcPr>
            <w:tcW w:w="1701" w:type="dxa"/>
          </w:tcPr>
          <w:p w14:paraId="1CAEA5AF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0.53 – 1.17</w:t>
            </w:r>
          </w:p>
        </w:tc>
        <w:tc>
          <w:tcPr>
            <w:tcW w:w="850" w:type="dxa"/>
          </w:tcPr>
          <w:p w14:paraId="7316EA56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&lt; 0.01</w:t>
            </w:r>
          </w:p>
        </w:tc>
      </w:tr>
      <w:tr w:rsidR="00243039" w:rsidRPr="00BB6CA0" w14:paraId="1BADB4AD" w14:textId="77777777" w:rsidTr="00243039">
        <w:tc>
          <w:tcPr>
            <w:tcW w:w="2835" w:type="dxa"/>
          </w:tcPr>
          <w:p w14:paraId="2687544D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Lens status at 6 months</w:t>
            </w:r>
          </w:p>
        </w:tc>
        <w:tc>
          <w:tcPr>
            <w:tcW w:w="1701" w:type="dxa"/>
          </w:tcPr>
          <w:p w14:paraId="30B9DADA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Phakic / Pseudophakic</w:t>
            </w:r>
          </w:p>
        </w:tc>
        <w:tc>
          <w:tcPr>
            <w:tcW w:w="1701" w:type="dxa"/>
          </w:tcPr>
          <w:p w14:paraId="650D9E9B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-0.11</w:t>
            </w:r>
          </w:p>
        </w:tc>
        <w:tc>
          <w:tcPr>
            <w:tcW w:w="1701" w:type="dxa"/>
          </w:tcPr>
          <w:p w14:paraId="568A901A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-0.44 – 0.22</w:t>
            </w:r>
          </w:p>
        </w:tc>
        <w:tc>
          <w:tcPr>
            <w:tcW w:w="850" w:type="dxa"/>
          </w:tcPr>
          <w:p w14:paraId="1CC70F96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0.50</w:t>
            </w:r>
          </w:p>
        </w:tc>
      </w:tr>
      <w:tr w:rsidR="00243039" w:rsidRPr="00BB6CA0" w14:paraId="140112FB" w14:textId="77777777" w:rsidTr="00243039">
        <w:tc>
          <w:tcPr>
            <w:tcW w:w="2835" w:type="dxa"/>
            <w:tcBorders>
              <w:bottom w:val="single" w:sz="4" w:space="0" w:color="auto"/>
            </w:tcBorders>
          </w:tcPr>
          <w:p w14:paraId="71F919C0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Diagnosis-to-surgery interval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5DD0D5" w14:textId="77777777" w:rsidR="00243039" w:rsidRPr="00BB6CA0" w:rsidRDefault="00243039" w:rsidP="00BB6CA0">
            <w:pPr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—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2185C6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0.28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15C34A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0.14 – 0.43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0F1B6DD" w14:textId="77777777" w:rsidR="00243039" w:rsidRPr="00BB6CA0" w:rsidRDefault="00243039" w:rsidP="00BB6CA0">
            <w:pPr>
              <w:jc w:val="center"/>
              <w:rPr>
                <w:sz w:val="20"/>
                <w:szCs w:val="20"/>
                <w:lang w:val="en-US"/>
              </w:rPr>
            </w:pPr>
            <w:r w:rsidRPr="00BB6CA0">
              <w:rPr>
                <w:sz w:val="20"/>
                <w:szCs w:val="20"/>
                <w:lang w:val="en-US"/>
              </w:rPr>
              <w:t>&lt; 0.01</w:t>
            </w:r>
          </w:p>
        </w:tc>
      </w:tr>
    </w:tbl>
    <w:p w14:paraId="306012B4" w14:textId="1694B150" w:rsidR="00E11D82" w:rsidRPr="00BB6CA0" w:rsidRDefault="00243039" w:rsidP="00BB6CA0">
      <w:pPr>
        <w:spacing w:line="240" w:lineRule="auto"/>
        <w:rPr>
          <w:sz w:val="20"/>
          <w:szCs w:val="20"/>
          <w:lang w:val="en-US"/>
        </w:rPr>
      </w:pPr>
      <w:r w:rsidRPr="00BB6CA0">
        <w:rPr>
          <w:sz w:val="20"/>
          <w:szCs w:val="20"/>
          <w:lang w:val="en-US"/>
        </w:rPr>
        <w:t>CI, confidence interval. Analysis performed using multiple linear regression. The estimation coefficients (</w:t>
      </w:r>
      <w:r w:rsidRPr="00BB6CA0">
        <w:rPr>
          <w:sz w:val="20"/>
          <w:szCs w:val="20"/>
        </w:rPr>
        <w:t>β</w:t>
      </w:r>
      <w:r w:rsidRPr="00BB6CA0">
        <w:rPr>
          <w:sz w:val="20"/>
          <w:szCs w:val="20"/>
          <w:lang w:val="en-US"/>
        </w:rPr>
        <w:t xml:space="preserve">) represent the change in </w:t>
      </w:r>
      <w:proofErr w:type="spellStart"/>
      <w:r w:rsidRPr="00BB6CA0">
        <w:rPr>
          <w:sz w:val="20"/>
          <w:szCs w:val="20"/>
          <w:lang w:val="en-US"/>
        </w:rPr>
        <w:t>logMAR</w:t>
      </w:r>
      <w:proofErr w:type="spellEnd"/>
      <w:r w:rsidRPr="00BB6CA0">
        <w:rPr>
          <w:sz w:val="20"/>
          <w:szCs w:val="20"/>
          <w:lang w:val="en-US"/>
        </w:rPr>
        <w:t xml:space="preserve"> for each variable after adjusting for all other variables included in the table. A negative </w:t>
      </w:r>
      <w:r w:rsidRPr="00BB6CA0">
        <w:rPr>
          <w:sz w:val="20"/>
          <w:szCs w:val="20"/>
        </w:rPr>
        <w:t>β</w:t>
      </w:r>
      <w:r w:rsidRPr="00BB6CA0">
        <w:rPr>
          <w:sz w:val="20"/>
          <w:szCs w:val="20"/>
          <w:lang w:val="en-US"/>
        </w:rPr>
        <w:t xml:space="preserve"> coefficient indicates a visual acuity improvement (decrease in </w:t>
      </w:r>
      <w:proofErr w:type="spellStart"/>
      <w:r w:rsidRPr="00BB6CA0">
        <w:rPr>
          <w:sz w:val="20"/>
          <w:szCs w:val="20"/>
          <w:lang w:val="en-US"/>
        </w:rPr>
        <w:t>logMAR</w:t>
      </w:r>
      <w:proofErr w:type="spellEnd"/>
      <w:r w:rsidRPr="00BB6CA0">
        <w:rPr>
          <w:sz w:val="20"/>
          <w:szCs w:val="20"/>
          <w:lang w:val="en-US"/>
        </w:rPr>
        <w:t xml:space="preserve">), whereas a positive </w:t>
      </w:r>
      <w:r w:rsidRPr="00BB6CA0">
        <w:rPr>
          <w:sz w:val="20"/>
          <w:szCs w:val="20"/>
        </w:rPr>
        <w:t>β</w:t>
      </w:r>
      <w:r w:rsidRPr="00BB6CA0">
        <w:rPr>
          <w:sz w:val="20"/>
          <w:szCs w:val="20"/>
          <w:lang w:val="en-US"/>
        </w:rPr>
        <w:t xml:space="preserve"> coefficient indicates a visual acuity degradation (increase in </w:t>
      </w:r>
      <w:proofErr w:type="spellStart"/>
      <w:r w:rsidRPr="00BB6CA0">
        <w:rPr>
          <w:sz w:val="20"/>
          <w:szCs w:val="20"/>
          <w:lang w:val="en-US"/>
        </w:rPr>
        <w:t>logMAR</w:t>
      </w:r>
      <w:proofErr w:type="spellEnd"/>
      <w:r w:rsidRPr="00BB6CA0">
        <w:rPr>
          <w:sz w:val="20"/>
          <w:szCs w:val="20"/>
          <w:lang w:val="en-US"/>
        </w:rPr>
        <w:t>).</w:t>
      </w:r>
    </w:p>
    <w:sectPr w:rsidR="00E11D82" w:rsidRPr="00BB6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39"/>
    <w:rsid w:val="000F18F6"/>
    <w:rsid w:val="00243039"/>
    <w:rsid w:val="00825625"/>
    <w:rsid w:val="008A27C3"/>
    <w:rsid w:val="00BB6CA0"/>
    <w:rsid w:val="00C17710"/>
    <w:rsid w:val="00CE438C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D760"/>
  <w15:chartTrackingRefBased/>
  <w15:docId w15:val="{5197BA89-1DFA-4A75-A457-789AD768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3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3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30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3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30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3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3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3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3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3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3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3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303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303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303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303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303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303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3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3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3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3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3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303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303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303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3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303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303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43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2430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737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3</cp:revision>
  <dcterms:created xsi:type="dcterms:W3CDTF">2026-08-08T15:27:00Z</dcterms:created>
  <dcterms:modified xsi:type="dcterms:W3CDTF">2026-08-08T15:27:00Z</dcterms:modified>
</cp:coreProperties>
</file>