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B121C" w14:textId="59452317" w:rsidR="003F0CC0" w:rsidRPr="003F0CC0" w:rsidRDefault="003F0CC0" w:rsidP="00305EEB">
      <w:pPr>
        <w:spacing w:line="480" w:lineRule="auto"/>
        <w:rPr>
          <w:lang w:val="en-US"/>
        </w:rPr>
      </w:pPr>
      <w:r w:rsidRPr="003F0CC0">
        <w:rPr>
          <w:lang w:val="en-US"/>
        </w:rPr>
        <w:t>Table 2. Anatomical, Functional, and Safety Outcomes</w:t>
      </w:r>
    </w:p>
    <w:tbl>
      <w:tblPr>
        <w:tblStyle w:val="Tableausimple3"/>
        <w:tblW w:w="8788" w:type="dxa"/>
        <w:tblLook w:val="0600" w:firstRow="0" w:lastRow="0" w:firstColumn="0" w:lastColumn="0" w:noHBand="1" w:noVBand="1"/>
      </w:tblPr>
      <w:tblGrid>
        <w:gridCol w:w="2835"/>
        <w:gridCol w:w="1701"/>
        <w:gridCol w:w="1701"/>
        <w:gridCol w:w="1701"/>
        <w:gridCol w:w="850"/>
      </w:tblGrid>
      <w:tr w:rsidR="003F0CC0" w:rsidRPr="00CF7EBE" w14:paraId="735B4603" w14:textId="77777777" w:rsidTr="003F0CC0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6E0BE29" w14:textId="77777777" w:rsidR="003F0CC0" w:rsidRPr="00CF7EBE" w:rsidRDefault="003F0CC0" w:rsidP="00CF7EBE">
            <w:pPr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69BB56B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NWH group</w:t>
            </w:r>
          </w:p>
          <w:p w14:paraId="26EC18F7" w14:textId="6D433E33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(n = 86)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52B3F93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WH group</w:t>
            </w:r>
          </w:p>
          <w:p w14:paraId="4A868F20" w14:textId="47B62C3A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(n = 142)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007228F" w14:textId="32CB9718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Total</w:t>
            </w:r>
          </w:p>
          <w:p w14:paraId="272D9ED6" w14:textId="2732B99A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(n = 228)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C3333EA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P-value</w:t>
            </w:r>
          </w:p>
        </w:tc>
      </w:tr>
      <w:tr w:rsidR="00305EEB" w:rsidRPr="00CF7EBE" w14:paraId="75F46E53" w14:textId="77777777" w:rsidTr="008D2A29">
        <w:tc>
          <w:tcPr>
            <w:tcW w:w="2835" w:type="dxa"/>
          </w:tcPr>
          <w:p w14:paraId="306A74FC" w14:textId="77777777" w:rsidR="00305EEB" w:rsidRPr="00CF7EBE" w:rsidRDefault="00305EEB" w:rsidP="00CF7EBE">
            <w:pPr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BCVA (</w:t>
            </w:r>
            <w:proofErr w:type="spellStart"/>
            <w:r w:rsidRPr="00CF7EBE">
              <w:rPr>
                <w:sz w:val="20"/>
                <w:szCs w:val="20"/>
                <w:lang w:val="en-US"/>
              </w:rPr>
              <w:t>LogMAR</w:t>
            </w:r>
            <w:proofErr w:type="spellEnd"/>
            <w:r w:rsidRPr="00CF7EBE">
              <w:rPr>
                <w:sz w:val="20"/>
                <w:szCs w:val="20"/>
                <w:lang w:val="en-US"/>
              </w:rPr>
              <w:t>), mean ± SD (Snellen equivalent)</w:t>
            </w:r>
          </w:p>
        </w:tc>
        <w:tc>
          <w:tcPr>
            <w:tcW w:w="1701" w:type="dxa"/>
          </w:tcPr>
          <w:p w14:paraId="7F16A9C8" w14:textId="77777777" w:rsidR="00305EEB" w:rsidRPr="00CF7EBE" w:rsidRDefault="00305EEB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37C4D60" w14:textId="77777777" w:rsidR="00305EEB" w:rsidRPr="00CF7EBE" w:rsidRDefault="00305EEB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72B12F1E" w14:textId="77777777" w:rsidR="00305EEB" w:rsidRPr="00CF7EBE" w:rsidRDefault="00305EEB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12698A89" w14:textId="77777777" w:rsidR="00305EEB" w:rsidRPr="00CF7EBE" w:rsidRDefault="00305EEB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05EEB" w:rsidRPr="00CF7EBE" w14:paraId="0DEB255B" w14:textId="77777777" w:rsidTr="008D2A29">
        <w:tc>
          <w:tcPr>
            <w:tcW w:w="2835" w:type="dxa"/>
          </w:tcPr>
          <w:p w14:paraId="3D396E13" w14:textId="77777777" w:rsidR="00305EEB" w:rsidRPr="00CF7EBE" w:rsidRDefault="00305EEB" w:rsidP="00CF7EBE">
            <w:pPr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 xml:space="preserve">    Month 1</w:t>
            </w:r>
          </w:p>
        </w:tc>
        <w:tc>
          <w:tcPr>
            <w:tcW w:w="1701" w:type="dxa"/>
          </w:tcPr>
          <w:p w14:paraId="5F40958F" w14:textId="77777777" w:rsidR="00305EEB" w:rsidRPr="00CF7EBE" w:rsidRDefault="00305EEB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0.65 ± 0.63 (20/90)</w:t>
            </w:r>
          </w:p>
        </w:tc>
        <w:tc>
          <w:tcPr>
            <w:tcW w:w="1701" w:type="dxa"/>
          </w:tcPr>
          <w:p w14:paraId="4BB673CD" w14:textId="77777777" w:rsidR="00305EEB" w:rsidRPr="00CF7EBE" w:rsidRDefault="00305EEB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0.86 ± 0.75 (20/145)</w:t>
            </w:r>
          </w:p>
        </w:tc>
        <w:tc>
          <w:tcPr>
            <w:tcW w:w="1701" w:type="dxa"/>
          </w:tcPr>
          <w:p w14:paraId="31856C0C" w14:textId="77777777" w:rsidR="00305EEB" w:rsidRPr="00CF7EBE" w:rsidRDefault="00305EEB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0.79 ± 0.71 (20/125)</w:t>
            </w:r>
          </w:p>
        </w:tc>
        <w:tc>
          <w:tcPr>
            <w:tcW w:w="850" w:type="dxa"/>
          </w:tcPr>
          <w:p w14:paraId="668EC367" w14:textId="77777777" w:rsidR="00305EEB" w:rsidRPr="00CF7EBE" w:rsidRDefault="00305EEB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0.09*</w:t>
            </w:r>
          </w:p>
        </w:tc>
      </w:tr>
      <w:tr w:rsidR="00305EEB" w:rsidRPr="00CF7EBE" w14:paraId="1FF3C05E" w14:textId="77777777" w:rsidTr="00305EEB">
        <w:tc>
          <w:tcPr>
            <w:tcW w:w="2835" w:type="dxa"/>
          </w:tcPr>
          <w:p w14:paraId="1104CCDC" w14:textId="77777777" w:rsidR="00305EEB" w:rsidRPr="00CF7EBE" w:rsidRDefault="00305EEB" w:rsidP="00CF7EBE">
            <w:pPr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 xml:space="preserve">    Month 3 </w:t>
            </w:r>
          </w:p>
        </w:tc>
        <w:tc>
          <w:tcPr>
            <w:tcW w:w="1701" w:type="dxa"/>
          </w:tcPr>
          <w:p w14:paraId="0033BB43" w14:textId="77777777" w:rsidR="00305EEB" w:rsidRPr="00CF7EBE" w:rsidRDefault="00305EEB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0.56 ± 0.50 (20/70)</w:t>
            </w:r>
          </w:p>
        </w:tc>
        <w:tc>
          <w:tcPr>
            <w:tcW w:w="1701" w:type="dxa"/>
          </w:tcPr>
          <w:p w14:paraId="5BA3BAAD" w14:textId="77777777" w:rsidR="00305EEB" w:rsidRPr="00CF7EBE" w:rsidRDefault="00305EEB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0.72 ± 0.72 (20/105)</w:t>
            </w:r>
          </w:p>
        </w:tc>
        <w:tc>
          <w:tcPr>
            <w:tcW w:w="1701" w:type="dxa"/>
          </w:tcPr>
          <w:p w14:paraId="333D67AD" w14:textId="77777777" w:rsidR="00305EEB" w:rsidRPr="00CF7EBE" w:rsidRDefault="00305EEB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0.66 ± 0.66 (20/90)</w:t>
            </w:r>
          </w:p>
        </w:tc>
        <w:tc>
          <w:tcPr>
            <w:tcW w:w="850" w:type="dxa"/>
          </w:tcPr>
          <w:p w14:paraId="55BF1E21" w14:textId="77777777" w:rsidR="00305EEB" w:rsidRPr="00CF7EBE" w:rsidRDefault="00305EEB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0.68*</w:t>
            </w:r>
          </w:p>
        </w:tc>
      </w:tr>
      <w:tr w:rsidR="00305EEB" w:rsidRPr="00CF7EBE" w14:paraId="63F943E9" w14:textId="77777777" w:rsidTr="00305EEB">
        <w:tc>
          <w:tcPr>
            <w:tcW w:w="2835" w:type="dxa"/>
          </w:tcPr>
          <w:p w14:paraId="65278A99" w14:textId="77777777" w:rsidR="00305EEB" w:rsidRPr="00CF7EBE" w:rsidRDefault="00305EEB" w:rsidP="00CF7EBE">
            <w:pPr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 xml:space="preserve">    Months 6</w:t>
            </w:r>
          </w:p>
        </w:tc>
        <w:tc>
          <w:tcPr>
            <w:tcW w:w="1701" w:type="dxa"/>
          </w:tcPr>
          <w:p w14:paraId="38FCEF1E" w14:textId="77777777" w:rsidR="00305EEB" w:rsidRPr="00CF7EBE" w:rsidRDefault="00305EEB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0.38 ± 0.47 (20/50)</w:t>
            </w:r>
          </w:p>
        </w:tc>
        <w:tc>
          <w:tcPr>
            <w:tcW w:w="1701" w:type="dxa"/>
          </w:tcPr>
          <w:p w14:paraId="5A6E1C13" w14:textId="77777777" w:rsidR="00305EEB" w:rsidRPr="00CF7EBE" w:rsidRDefault="00305EEB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0.73 ± 0.79 (20/105)</w:t>
            </w:r>
          </w:p>
        </w:tc>
        <w:tc>
          <w:tcPr>
            <w:tcW w:w="1701" w:type="dxa"/>
          </w:tcPr>
          <w:p w14:paraId="4D37FE5C" w14:textId="77777777" w:rsidR="00305EEB" w:rsidRPr="00CF7EBE" w:rsidRDefault="00305EEB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0.61 ± 0.71 (20/80)</w:t>
            </w:r>
          </w:p>
        </w:tc>
        <w:tc>
          <w:tcPr>
            <w:tcW w:w="850" w:type="dxa"/>
          </w:tcPr>
          <w:p w14:paraId="7825FA1E" w14:textId="77777777" w:rsidR="00305EEB" w:rsidRPr="00CF7EBE" w:rsidRDefault="00305EEB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0.04*</w:t>
            </w:r>
          </w:p>
        </w:tc>
      </w:tr>
      <w:tr w:rsidR="003F0CC0" w:rsidRPr="00CF7EBE" w14:paraId="123441D7" w14:textId="77777777" w:rsidTr="00305EEB">
        <w:tc>
          <w:tcPr>
            <w:tcW w:w="2835" w:type="dxa"/>
          </w:tcPr>
          <w:p w14:paraId="0F99CF2A" w14:textId="6C21E9DE" w:rsidR="003F0CC0" w:rsidRPr="00CF7EBE" w:rsidRDefault="00A52662" w:rsidP="00CF7EBE">
            <w:pPr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Intraoperative</w:t>
            </w:r>
            <w:r w:rsidR="003F0CC0" w:rsidRPr="00CF7EBE">
              <w:rPr>
                <w:sz w:val="20"/>
                <w:szCs w:val="20"/>
                <w:lang w:val="en-US"/>
              </w:rPr>
              <w:t xml:space="preserve"> complications</w:t>
            </w:r>
          </w:p>
        </w:tc>
        <w:tc>
          <w:tcPr>
            <w:tcW w:w="1701" w:type="dxa"/>
          </w:tcPr>
          <w:p w14:paraId="1AAD2B4B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0629618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6124D2E2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5CBB22D6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1.00†</w:t>
            </w:r>
          </w:p>
        </w:tc>
      </w:tr>
      <w:tr w:rsidR="003F0CC0" w:rsidRPr="00CF7EBE" w14:paraId="48D6787D" w14:textId="77777777" w:rsidTr="003F0CC0">
        <w:tc>
          <w:tcPr>
            <w:tcW w:w="2835" w:type="dxa"/>
          </w:tcPr>
          <w:p w14:paraId="79CE7D44" w14:textId="106C3E34" w:rsidR="003F0CC0" w:rsidRPr="00CF7EBE" w:rsidRDefault="00603791" w:rsidP="00CF7EBE">
            <w:pPr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 xml:space="preserve">    </w:t>
            </w:r>
            <w:r w:rsidR="003F0CC0" w:rsidRPr="00CF7EBE">
              <w:rPr>
                <w:sz w:val="20"/>
                <w:szCs w:val="20"/>
                <w:lang w:val="en-US"/>
              </w:rPr>
              <w:t>No</w:t>
            </w:r>
          </w:p>
        </w:tc>
        <w:tc>
          <w:tcPr>
            <w:tcW w:w="1701" w:type="dxa"/>
          </w:tcPr>
          <w:p w14:paraId="01A88155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91.86% (79)</w:t>
            </w:r>
          </w:p>
        </w:tc>
        <w:tc>
          <w:tcPr>
            <w:tcW w:w="1701" w:type="dxa"/>
          </w:tcPr>
          <w:p w14:paraId="38765573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92.25% (131)</w:t>
            </w:r>
          </w:p>
        </w:tc>
        <w:tc>
          <w:tcPr>
            <w:tcW w:w="1701" w:type="dxa"/>
          </w:tcPr>
          <w:p w14:paraId="2EB8DFC4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92.11% (210)</w:t>
            </w:r>
          </w:p>
        </w:tc>
        <w:tc>
          <w:tcPr>
            <w:tcW w:w="850" w:type="dxa"/>
          </w:tcPr>
          <w:p w14:paraId="056D2FFC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F0CC0" w:rsidRPr="00CF7EBE" w14:paraId="1511BEB1" w14:textId="77777777" w:rsidTr="003F0CC0">
        <w:tc>
          <w:tcPr>
            <w:tcW w:w="2835" w:type="dxa"/>
          </w:tcPr>
          <w:p w14:paraId="66D9381D" w14:textId="7B031F5E" w:rsidR="003F0CC0" w:rsidRPr="00CF7EBE" w:rsidRDefault="00603791" w:rsidP="00CF7EBE">
            <w:pPr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 xml:space="preserve">    </w:t>
            </w:r>
            <w:r w:rsidR="003F0CC0" w:rsidRPr="00CF7EBE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1701" w:type="dxa"/>
          </w:tcPr>
          <w:p w14:paraId="364A8F2C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8.14% (7)</w:t>
            </w:r>
          </w:p>
        </w:tc>
        <w:tc>
          <w:tcPr>
            <w:tcW w:w="1701" w:type="dxa"/>
          </w:tcPr>
          <w:p w14:paraId="65634E45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7.75% (11)</w:t>
            </w:r>
          </w:p>
        </w:tc>
        <w:tc>
          <w:tcPr>
            <w:tcW w:w="1701" w:type="dxa"/>
          </w:tcPr>
          <w:p w14:paraId="2DBE8B41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7.89% (18)</w:t>
            </w:r>
          </w:p>
        </w:tc>
        <w:tc>
          <w:tcPr>
            <w:tcW w:w="850" w:type="dxa"/>
          </w:tcPr>
          <w:p w14:paraId="01F0FC75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F0CC0" w:rsidRPr="00CF7EBE" w14:paraId="6B47B2E2" w14:textId="77777777" w:rsidTr="003F0CC0">
        <w:tc>
          <w:tcPr>
            <w:tcW w:w="2835" w:type="dxa"/>
          </w:tcPr>
          <w:p w14:paraId="64CD49E4" w14:textId="77777777" w:rsidR="003F0CC0" w:rsidRPr="00CF7EBE" w:rsidRDefault="003F0CC0" w:rsidP="00CF7EBE">
            <w:pPr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Recurrence</w:t>
            </w:r>
          </w:p>
        </w:tc>
        <w:tc>
          <w:tcPr>
            <w:tcW w:w="1701" w:type="dxa"/>
          </w:tcPr>
          <w:p w14:paraId="3298AC83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61EDAA9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8B73A4C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78443239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1.00†</w:t>
            </w:r>
          </w:p>
        </w:tc>
      </w:tr>
      <w:tr w:rsidR="003F0CC0" w:rsidRPr="00CF7EBE" w14:paraId="1D4E9633" w14:textId="77777777" w:rsidTr="003F0CC0">
        <w:tc>
          <w:tcPr>
            <w:tcW w:w="2835" w:type="dxa"/>
          </w:tcPr>
          <w:p w14:paraId="38A683CF" w14:textId="04FD7A14" w:rsidR="003F0CC0" w:rsidRPr="00CF7EBE" w:rsidRDefault="00603791" w:rsidP="00CF7EBE">
            <w:pPr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 xml:space="preserve">    </w:t>
            </w:r>
            <w:r w:rsidR="003F0CC0" w:rsidRPr="00CF7EBE">
              <w:rPr>
                <w:sz w:val="20"/>
                <w:szCs w:val="20"/>
                <w:lang w:val="en-US"/>
              </w:rPr>
              <w:t>No</w:t>
            </w:r>
          </w:p>
        </w:tc>
        <w:tc>
          <w:tcPr>
            <w:tcW w:w="1701" w:type="dxa"/>
          </w:tcPr>
          <w:p w14:paraId="671B71D7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86.25% (69)</w:t>
            </w:r>
          </w:p>
        </w:tc>
        <w:tc>
          <w:tcPr>
            <w:tcW w:w="1701" w:type="dxa"/>
          </w:tcPr>
          <w:p w14:paraId="22EB368D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86.33% (120)</w:t>
            </w:r>
          </w:p>
        </w:tc>
        <w:tc>
          <w:tcPr>
            <w:tcW w:w="1701" w:type="dxa"/>
          </w:tcPr>
          <w:p w14:paraId="349872D9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86.30% (189)</w:t>
            </w:r>
          </w:p>
        </w:tc>
        <w:tc>
          <w:tcPr>
            <w:tcW w:w="850" w:type="dxa"/>
          </w:tcPr>
          <w:p w14:paraId="577ACE70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F0CC0" w:rsidRPr="00CF7EBE" w14:paraId="523C548F" w14:textId="77777777" w:rsidTr="003F0CC0">
        <w:tc>
          <w:tcPr>
            <w:tcW w:w="2835" w:type="dxa"/>
          </w:tcPr>
          <w:p w14:paraId="6AE4F180" w14:textId="228EE624" w:rsidR="003F0CC0" w:rsidRPr="00CF7EBE" w:rsidRDefault="00603791" w:rsidP="00CF7EBE">
            <w:pPr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 xml:space="preserve">    </w:t>
            </w:r>
            <w:r w:rsidR="003F0CC0" w:rsidRPr="00CF7EBE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1701" w:type="dxa"/>
          </w:tcPr>
          <w:p w14:paraId="6C11A692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13.75% (11)</w:t>
            </w:r>
          </w:p>
        </w:tc>
        <w:tc>
          <w:tcPr>
            <w:tcW w:w="1701" w:type="dxa"/>
          </w:tcPr>
          <w:p w14:paraId="7C301E9B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13.67% (19)</w:t>
            </w:r>
          </w:p>
        </w:tc>
        <w:tc>
          <w:tcPr>
            <w:tcW w:w="1701" w:type="dxa"/>
          </w:tcPr>
          <w:p w14:paraId="5D130BFB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13.70% (30)</w:t>
            </w:r>
          </w:p>
        </w:tc>
        <w:tc>
          <w:tcPr>
            <w:tcW w:w="850" w:type="dxa"/>
          </w:tcPr>
          <w:p w14:paraId="3EBF76C6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F0CC0" w:rsidRPr="00CF7EBE" w14:paraId="034BD748" w14:textId="77777777" w:rsidTr="003F0CC0">
        <w:tc>
          <w:tcPr>
            <w:tcW w:w="2835" w:type="dxa"/>
          </w:tcPr>
          <w:p w14:paraId="6F84C87D" w14:textId="77777777" w:rsidR="003F0CC0" w:rsidRPr="00CF7EBE" w:rsidRDefault="003F0CC0" w:rsidP="00CF7EBE">
            <w:pPr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Time to recurrence (days), mean ± SD</w:t>
            </w:r>
          </w:p>
        </w:tc>
        <w:tc>
          <w:tcPr>
            <w:tcW w:w="1701" w:type="dxa"/>
          </w:tcPr>
          <w:p w14:paraId="540C5BBE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73.09 ± 79.56</w:t>
            </w:r>
          </w:p>
        </w:tc>
        <w:tc>
          <w:tcPr>
            <w:tcW w:w="1701" w:type="dxa"/>
          </w:tcPr>
          <w:p w14:paraId="79287D6F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71.74 ± 77.46</w:t>
            </w:r>
          </w:p>
        </w:tc>
        <w:tc>
          <w:tcPr>
            <w:tcW w:w="1701" w:type="dxa"/>
          </w:tcPr>
          <w:p w14:paraId="2160FD5E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72.23 ± 76.86</w:t>
            </w:r>
          </w:p>
        </w:tc>
        <w:tc>
          <w:tcPr>
            <w:tcW w:w="850" w:type="dxa"/>
          </w:tcPr>
          <w:p w14:paraId="20E4C44F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0.53*</w:t>
            </w:r>
          </w:p>
        </w:tc>
      </w:tr>
      <w:tr w:rsidR="003F0CC0" w:rsidRPr="00CF7EBE" w14:paraId="36C9CCA2" w14:textId="77777777" w:rsidTr="003F0CC0">
        <w:tc>
          <w:tcPr>
            <w:tcW w:w="2835" w:type="dxa"/>
          </w:tcPr>
          <w:p w14:paraId="0F8E8AB3" w14:textId="77777777" w:rsidR="003F0CC0" w:rsidRPr="00CF7EBE" w:rsidRDefault="003F0CC0" w:rsidP="00CF7EBE">
            <w:pPr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Postoperative IOP (&lt; Day 8) (mmHg), mean ± SD</w:t>
            </w:r>
          </w:p>
        </w:tc>
        <w:tc>
          <w:tcPr>
            <w:tcW w:w="1701" w:type="dxa"/>
          </w:tcPr>
          <w:p w14:paraId="6A6BA894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17.01 ± 7.48</w:t>
            </w:r>
          </w:p>
        </w:tc>
        <w:tc>
          <w:tcPr>
            <w:tcW w:w="1701" w:type="dxa"/>
          </w:tcPr>
          <w:p w14:paraId="3F2F2569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16.39 ± 7.78</w:t>
            </w:r>
          </w:p>
        </w:tc>
        <w:tc>
          <w:tcPr>
            <w:tcW w:w="1701" w:type="dxa"/>
          </w:tcPr>
          <w:p w14:paraId="0EBAF95A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16.62 ± 7.66</w:t>
            </w:r>
          </w:p>
        </w:tc>
        <w:tc>
          <w:tcPr>
            <w:tcW w:w="850" w:type="dxa"/>
          </w:tcPr>
          <w:p w14:paraId="35FC9AC2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0.52*</w:t>
            </w:r>
          </w:p>
        </w:tc>
      </w:tr>
      <w:tr w:rsidR="003F0CC0" w:rsidRPr="00CF7EBE" w14:paraId="226BB9E9" w14:textId="77777777" w:rsidTr="003F0CC0">
        <w:tc>
          <w:tcPr>
            <w:tcW w:w="2835" w:type="dxa"/>
          </w:tcPr>
          <w:p w14:paraId="76BC399E" w14:textId="77777777" w:rsidR="003F0CC0" w:rsidRPr="00CF7EBE" w:rsidRDefault="003F0CC0" w:rsidP="00CF7EBE">
            <w:pPr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Endophthalmitis</w:t>
            </w:r>
          </w:p>
        </w:tc>
        <w:tc>
          <w:tcPr>
            <w:tcW w:w="1701" w:type="dxa"/>
          </w:tcPr>
          <w:p w14:paraId="2DFB4947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1C36EB68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01F1BA9E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3190FDF7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1.00‡</w:t>
            </w:r>
          </w:p>
        </w:tc>
      </w:tr>
      <w:tr w:rsidR="003F0CC0" w:rsidRPr="00CF7EBE" w14:paraId="2D796EAE" w14:textId="77777777" w:rsidTr="003F0CC0">
        <w:tc>
          <w:tcPr>
            <w:tcW w:w="2835" w:type="dxa"/>
          </w:tcPr>
          <w:p w14:paraId="19C7ED93" w14:textId="486AFAF9" w:rsidR="003F0CC0" w:rsidRPr="00CF7EBE" w:rsidRDefault="00603791" w:rsidP="00CF7EBE">
            <w:pPr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 xml:space="preserve">    </w:t>
            </w:r>
            <w:r w:rsidR="003F0CC0" w:rsidRPr="00CF7EBE">
              <w:rPr>
                <w:sz w:val="20"/>
                <w:szCs w:val="20"/>
                <w:lang w:val="en-US"/>
              </w:rPr>
              <w:t>No</w:t>
            </w:r>
          </w:p>
        </w:tc>
        <w:tc>
          <w:tcPr>
            <w:tcW w:w="1701" w:type="dxa"/>
          </w:tcPr>
          <w:p w14:paraId="25F1D049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100% (80)</w:t>
            </w:r>
          </w:p>
        </w:tc>
        <w:tc>
          <w:tcPr>
            <w:tcW w:w="1701" w:type="dxa"/>
          </w:tcPr>
          <w:p w14:paraId="48D0369E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99.29% (139)</w:t>
            </w:r>
          </w:p>
        </w:tc>
        <w:tc>
          <w:tcPr>
            <w:tcW w:w="1701" w:type="dxa"/>
          </w:tcPr>
          <w:p w14:paraId="76CC2AC7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99.55% (219)</w:t>
            </w:r>
          </w:p>
        </w:tc>
        <w:tc>
          <w:tcPr>
            <w:tcW w:w="850" w:type="dxa"/>
          </w:tcPr>
          <w:p w14:paraId="11921D44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F0CC0" w:rsidRPr="00CF7EBE" w14:paraId="43EBF4B3" w14:textId="77777777" w:rsidTr="003F0CC0">
        <w:tc>
          <w:tcPr>
            <w:tcW w:w="2835" w:type="dxa"/>
          </w:tcPr>
          <w:p w14:paraId="2697CCCC" w14:textId="0D574B85" w:rsidR="003F0CC0" w:rsidRPr="00CF7EBE" w:rsidRDefault="00603791" w:rsidP="00CF7EBE">
            <w:pPr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 xml:space="preserve">    </w:t>
            </w:r>
            <w:r w:rsidR="003F0CC0" w:rsidRPr="00CF7EBE">
              <w:rPr>
                <w:sz w:val="20"/>
                <w:szCs w:val="20"/>
                <w:lang w:val="en-US"/>
              </w:rPr>
              <w:t>Yes</w:t>
            </w:r>
          </w:p>
        </w:tc>
        <w:tc>
          <w:tcPr>
            <w:tcW w:w="1701" w:type="dxa"/>
          </w:tcPr>
          <w:p w14:paraId="289881CE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0% (0)</w:t>
            </w:r>
          </w:p>
        </w:tc>
        <w:tc>
          <w:tcPr>
            <w:tcW w:w="1701" w:type="dxa"/>
          </w:tcPr>
          <w:p w14:paraId="7DB8918D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0.71% (1)</w:t>
            </w:r>
          </w:p>
        </w:tc>
        <w:tc>
          <w:tcPr>
            <w:tcW w:w="1701" w:type="dxa"/>
          </w:tcPr>
          <w:p w14:paraId="2CB4C6A2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0.45% (1)</w:t>
            </w:r>
          </w:p>
        </w:tc>
        <w:tc>
          <w:tcPr>
            <w:tcW w:w="850" w:type="dxa"/>
          </w:tcPr>
          <w:p w14:paraId="2E350ACC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F0CC0" w:rsidRPr="00CF7EBE" w14:paraId="646A4AD0" w14:textId="77777777" w:rsidTr="003F0CC0">
        <w:tc>
          <w:tcPr>
            <w:tcW w:w="2835" w:type="dxa"/>
          </w:tcPr>
          <w:p w14:paraId="4E174088" w14:textId="77777777" w:rsidR="003F0CC0" w:rsidRPr="00CF7EBE" w:rsidRDefault="003F0CC0" w:rsidP="00CF7EBE">
            <w:pPr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Lens status at 6 months</w:t>
            </w:r>
          </w:p>
        </w:tc>
        <w:tc>
          <w:tcPr>
            <w:tcW w:w="1701" w:type="dxa"/>
          </w:tcPr>
          <w:p w14:paraId="6D138283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2082C504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14:paraId="53CCF3CF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78B21F5E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0.31‡</w:t>
            </w:r>
          </w:p>
        </w:tc>
      </w:tr>
      <w:tr w:rsidR="003F0CC0" w:rsidRPr="00CF7EBE" w14:paraId="093D86FB" w14:textId="77777777" w:rsidTr="003F0CC0">
        <w:tc>
          <w:tcPr>
            <w:tcW w:w="2835" w:type="dxa"/>
          </w:tcPr>
          <w:p w14:paraId="5CC4FC88" w14:textId="1F0E6EB8" w:rsidR="003F0CC0" w:rsidRPr="00CF7EBE" w:rsidRDefault="00603791" w:rsidP="00CF7EBE">
            <w:pPr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 xml:space="preserve">    </w:t>
            </w:r>
            <w:r w:rsidR="003F0CC0" w:rsidRPr="00CF7EBE">
              <w:rPr>
                <w:sz w:val="20"/>
                <w:szCs w:val="20"/>
                <w:lang w:val="en-US"/>
              </w:rPr>
              <w:t>Aphakic</w:t>
            </w:r>
          </w:p>
        </w:tc>
        <w:tc>
          <w:tcPr>
            <w:tcW w:w="1701" w:type="dxa"/>
          </w:tcPr>
          <w:p w14:paraId="0C18C7A0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0% (0)</w:t>
            </w:r>
          </w:p>
        </w:tc>
        <w:tc>
          <w:tcPr>
            <w:tcW w:w="1701" w:type="dxa"/>
          </w:tcPr>
          <w:p w14:paraId="2DAEECEA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1.42% (2)</w:t>
            </w:r>
          </w:p>
        </w:tc>
        <w:tc>
          <w:tcPr>
            <w:tcW w:w="1701" w:type="dxa"/>
          </w:tcPr>
          <w:p w14:paraId="2AC391CB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0.88% (2)</w:t>
            </w:r>
          </w:p>
        </w:tc>
        <w:tc>
          <w:tcPr>
            <w:tcW w:w="850" w:type="dxa"/>
          </w:tcPr>
          <w:p w14:paraId="2BBCE8D9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F0CC0" w:rsidRPr="00CF7EBE" w14:paraId="72568DB4" w14:textId="77777777" w:rsidTr="00305EEB">
        <w:tc>
          <w:tcPr>
            <w:tcW w:w="2835" w:type="dxa"/>
          </w:tcPr>
          <w:p w14:paraId="186FFCDD" w14:textId="3A78413B" w:rsidR="003F0CC0" w:rsidRPr="00CF7EBE" w:rsidRDefault="00305EEB" w:rsidP="00CF7EBE">
            <w:pPr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 xml:space="preserve">    </w:t>
            </w:r>
            <w:r w:rsidR="003F0CC0" w:rsidRPr="00CF7EBE">
              <w:rPr>
                <w:sz w:val="20"/>
                <w:szCs w:val="20"/>
                <w:lang w:val="en-US"/>
              </w:rPr>
              <w:t>Pseudophakic</w:t>
            </w:r>
          </w:p>
        </w:tc>
        <w:tc>
          <w:tcPr>
            <w:tcW w:w="1701" w:type="dxa"/>
          </w:tcPr>
          <w:p w14:paraId="1B446E2C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68.6% (59)</w:t>
            </w:r>
          </w:p>
        </w:tc>
        <w:tc>
          <w:tcPr>
            <w:tcW w:w="1701" w:type="dxa"/>
          </w:tcPr>
          <w:p w14:paraId="2B435731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75.18% (106)</w:t>
            </w:r>
          </w:p>
        </w:tc>
        <w:tc>
          <w:tcPr>
            <w:tcW w:w="1701" w:type="dxa"/>
          </w:tcPr>
          <w:p w14:paraId="5174B809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72.69% (165)</w:t>
            </w:r>
          </w:p>
        </w:tc>
        <w:tc>
          <w:tcPr>
            <w:tcW w:w="850" w:type="dxa"/>
          </w:tcPr>
          <w:p w14:paraId="05C504D2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F0CC0" w:rsidRPr="00CF7EBE" w14:paraId="14503BBD" w14:textId="77777777" w:rsidTr="00305EEB">
        <w:tc>
          <w:tcPr>
            <w:tcW w:w="2835" w:type="dxa"/>
            <w:tcBorders>
              <w:bottom w:val="single" w:sz="4" w:space="0" w:color="auto"/>
            </w:tcBorders>
          </w:tcPr>
          <w:p w14:paraId="7D87330A" w14:textId="2F72BFDA" w:rsidR="003F0CC0" w:rsidRPr="00CF7EBE" w:rsidRDefault="00305EEB" w:rsidP="00CF7EBE">
            <w:pPr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 xml:space="preserve">    </w:t>
            </w:r>
            <w:r w:rsidR="003F0CC0" w:rsidRPr="00CF7EBE">
              <w:rPr>
                <w:sz w:val="20"/>
                <w:szCs w:val="20"/>
                <w:lang w:val="en-US"/>
              </w:rPr>
              <w:t>Phakic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6BE0231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31.4% (27)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266D983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23.4% (33)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EB3238C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  <w:r w:rsidRPr="00CF7EBE">
              <w:rPr>
                <w:sz w:val="20"/>
                <w:szCs w:val="20"/>
                <w:lang w:val="en-US"/>
              </w:rPr>
              <w:t>26.43% (60)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9678B19" w14:textId="77777777" w:rsidR="003F0CC0" w:rsidRPr="00CF7EBE" w:rsidRDefault="003F0CC0" w:rsidP="00CF7EBE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</w:tbl>
    <w:p w14:paraId="4CEC516B" w14:textId="77777777" w:rsidR="003F0CC0" w:rsidRPr="00CF7EBE" w:rsidRDefault="003F0CC0" w:rsidP="00CF7EBE">
      <w:pPr>
        <w:spacing w:line="240" w:lineRule="auto"/>
        <w:rPr>
          <w:sz w:val="20"/>
          <w:szCs w:val="20"/>
          <w:lang w:val="en-US"/>
        </w:rPr>
      </w:pPr>
      <w:r w:rsidRPr="00CF7EBE">
        <w:rPr>
          <w:sz w:val="20"/>
          <w:szCs w:val="20"/>
          <w:lang w:val="en-US"/>
        </w:rPr>
        <w:t xml:space="preserve">NWH, non-working hours; WH, working hours; SD, standard deviation; IOP, intraocular pressure; BCVA, best-corrected visual acuity. Counts and percentages are reported based on available data for each variable; totals may vary due to missing data. </w:t>
      </w:r>
    </w:p>
    <w:p w14:paraId="239DD53E" w14:textId="286CB574" w:rsidR="00E11D82" w:rsidRPr="00CF7EBE" w:rsidRDefault="003F0CC0" w:rsidP="00CF7EBE">
      <w:pPr>
        <w:spacing w:line="240" w:lineRule="auto"/>
        <w:rPr>
          <w:sz w:val="20"/>
          <w:szCs w:val="20"/>
          <w:lang w:val="en-US"/>
        </w:rPr>
      </w:pPr>
      <w:r w:rsidRPr="00CF7EBE">
        <w:rPr>
          <w:sz w:val="20"/>
          <w:szCs w:val="20"/>
          <w:lang w:val="en-US"/>
        </w:rPr>
        <w:t xml:space="preserve">* Mann-Whitney U </w:t>
      </w:r>
      <w:proofErr w:type="gramStart"/>
      <w:r w:rsidRPr="00CF7EBE">
        <w:rPr>
          <w:sz w:val="20"/>
          <w:szCs w:val="20"/>
          <w:lang w:val="en-US"/>
        </w:rPr>
        <w:t>test, †</w:t>
      </w:r>
      <w:proofErr w:type="gramEnd"/>
      <w:r w:rsidRPr="00CF7EBE">
        <w:rPr>
          <w:sz w:val="20"/>
          <w:szCs w:val="20"/>
          <w:lang w:val="en-US"/>
        </w:rPr>
        <w:t xml:space="preserve"> Chi-squared </w:t>
      </w:r>
      <w:proofErr w:type="gramStart"/>
      <w:r w:rsidRPr="00CF7EBE">
        <w:rPr>
          <w:sz w:val="20"/>
          <w:szCs w:val="20"/>
          <w:lang w:val="en-US"/>
        </w:rPr>
        <w:t>test, ‡</w:t>
      </w:r>
      <w:proofErr w:type="gramEnd"/>
      <w:r w:rsidRPr="00CF7EBE">
        <w:rPr>
          <w:sz w:val="20"/>
          <w:szCs w:val="20"/>
          <w:lang w:val="en-US"/>
        </w:rPr>
        <w:t xml:space="preserve"> Fisher's exact test</w:t>
      </w:r>
    </w:p>
    <w:sectPr w:rsidR="00E11D82" w:rsidRPr="00CF7E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CC0"/>
    <w:rsid w:val="000C48D2"/>
    <w:rsid w:val="000F18F6"/>
    <w:rsid w:val="00305EEB"/>
    <w:rsid w:val="003F0CC0"/>
    <w:rsid w:val="00603791"/>
    <w:rsid w:val="00A52662"/>
    <w:rsid w:val="00C17710"/>
    <w:rsid w:val="00CE438C"/>
    <w:rsid w:val="00CF7EBE"/>
    <w:rsid w:val="00E11D82"/>
    <w:rsid w:val="00ED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8B67E"/>
  <w15:chartTrackingRefBased/>
  <w15:docId w15:val="{B67BD2D1-A006-462C-8D1C-CDC3C922F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EEB"/>
  </w:style>
  <w:style w:type="paragraph" w:styleId="Titre1">
    <w:name w:val="heading 1"/>
    <w:basedOn w:val="Normal"/>
    <w:next w:val="Normal"/>
    <w:link w:val="Titre1Car"/>
    <w:uiPriority w:val="9"/>
    <w:qFormat/>
    <w:rsid w:val="003F0C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F0C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F0C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F0C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F0C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F0C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F0C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F0C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F0C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F0C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F0C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F0C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F0CC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F0CC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F0C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F0C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F0C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F0C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F0C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F0C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F0C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F0C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F0C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F0C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F0C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F0CC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F0C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F0CC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F0CC0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F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claire">
    <w:name w:val="Grid Table Light"/>
    <w:basedOn w:val="TableauNormal"/>
    <w:uiPriority w:val="40"/>
    <w:rsid w:val="003F0CC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simple3">
    <w:name w:val="Plain Table 3"/>
    <w:basedOn w:val="TableauNormal"/>
    <w:uiPriority w:val="43"/>
    <w:rsid w:val="003F0CC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BENAHMED</dc:creator>
  <cp:keywords/>
  <dc:description/>
  <cp:lastModifiedBy>Léa Dormegny</cp:lastModifiedBy>
  <cp:revision>2</cp:revision>
  <dcterms:created xsi:type="dcterms:W3CDTF">2026-08-08T15:26:00Z</dcterms:created>
  <dcterms:modified xsi:type="dcterms:W3CDTF">2026-08-08T15:26:00Z</dcterms:modified>
</cp:coreProperties>
</file>