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294C" w:rsidP="135EE269" w:rsidRDefault="7F045636" w14:paraId="555519E7" w14:noSpellErr="1" w14:textId="60E2327F">
      <w:pPr>
        <w:widowControl w:val="0"/>
        <w:ind w:left="720"/>
        <w:rPr>
          <w:rFonts w:ascii="Times New Roman" w:hAnsi="Times New Roman" w:eastAsia="Times New Roman" w:cs="Times New Roman"/>
          <w:color w:val="000000" w:themeColor="text1"/>
        </w:rPr>
      </w:pPr>
      <w:r w:rsidRPr="12255F85" w:rsidR="565F83A1">
        <w:rPr>
          <w:rFonts w:ascii="Times New Roman" w:hAnsi="Times New Roman" w:eastAsia="Times New Roman" w:cs="Times New Roman"/>
          <w:color w:val="000000" w:themeColor="text1" w:themeTint="FF" w:themeShade="FF"/>
        </w:rPr>
        <w:t>For the purposes of stratification, diagnoses are grouped into 2 categories: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455"/>
        <w:gridCol w:w="5010"/>
      </w:tblGrid>
      <w:tr w:rsidR="12255F85" w:rsidTr="12255F85" w14:paraId="6CB6979D">
        <w:trPr>
          <w:trHeight w:val="300"/>
        </w:trPr>
        <w:tc>
          <w:tcPr>
            <w:tcW w:w="4455" w:type="dxa"/>
            <w:tcMar/>
          </w:tcPr>
          <w:p w:rsidR="3E9214CD" w:rsidP="12255F85" w:rsidRDefault="3E9214CD" w14:paraId="106B6C99" w14:textId="4F33DA6E">
            <w:pPr>
              <w:widowControl w:val="0"/>
              <w:ind w:left="72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Category A</w:t>
            </w:r>
          </w:p>
          <w:p w:rsidR="12255F85" w:rsidP="12255F85" w:rsidRDefault="12255F85" w14:paraId="4312A4BA" w14:textId="35A3385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14C950D4" w14:textId="3136D96F">
            <w:pPr>
              <w:widowControl w:val="0"/>
              <w:ind w:left="72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Category B</w:t>
            </w:r>
          </w:p>
          <w:p w:rsidR="12255F85" w:rsidP="12255F85" w:rsidRDefault="12255F85" w14:paraId="30F561CC" w14:textId="246595A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12255F85" w:rsidTr="12255F85" w14:paraId="69C8CFE8">
        <w:trPr>
          <w:trHeight w:val="576"/>
        </w:trPr>
        <w:tc>
          <w:tcPr>
            <w:tcW w:w="4455" w:type="dxa"/>
            <w:tcMar/>
          </w:tcPr>
          <w:p w:rsidR="3E9214CD" w:rsidP="12255F85" w:rsidRDefault="3E9214CD" w14:paraId="34C64220" w14:textId="3F8D1ADC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Burkitt lymphoma</w:t>
            </w:r>
          </w:p>
        </w:tc>
        <w:tc>
          <w:tcPr>
            <w:tcW w:w="5010" w:type="dxa"/>
            <w:tcMar/>
          </w:tcPr>
          <w:p w:rsidR="3E9214CD" w:rsidP="12255F85" w:rsidRDefault="3E9214CD" w14:paraId="0D9E8DF5" w14:textId="76598BAA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Diffuse large B-cell lymphoma (DLBCL), NOS</w:t>
            </w:r>
          </w:p>
        </w:tc>
      </w:tr>
      <w:tr w:rsidR="12255F85" w:rsidTr="12255F85" w14:paraId="22ED806D">
        <w:trPr>
          <w:trHeight w:val="576"/>
        </w:trPr>
        <w:tc>
          <w:tcPr>
            <w:tcW w:w="4455" w:type="dxa"/>
            <w:tcMar/>
          </w:tcPr>
          <w:p w:rsidR="3E9214CD" w:rsidP="12255F85" w:rsidRDefault="3E9214CD" w14:paraId="6781E41B" w14:textId="17707C8A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Burkitt-like lymphoma with 11q aberration</w:t>
            </w:r>
          </w:p>
        </w:tc>
        <w:tc>
          <w:tcPr>
            <w:tcW w:w="5010" w:type="dxa"/>
            <w:tcMar/>
          </w:tcPr>
          <w:p w:rsidR="3E9214CD" w:rsidP="12255F85" w:rsidRDefault="3E9214CD" w14:paraId="06523B6A" w14:textId="1128AABE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Diffuse large B-cell lymphoma (DLBCL), NOS; Germinal center B-cell type</w:t>
            </w:r>
          </w:p>
        </w:tc>
      </w:tr>
      <w:tr w:rsidR="12255F85" w:rsidTr="12255F85" w14:paraId="3BE3430F">
        <w:trPr>
          <w:trHeight w:val="576"/>
        </w:trPr>
        <w:tc>
          <w:tcPr>
            <w:tcW w:w="4455" w:type="dxa"/>
            <w:tcMar/>
          </w:tcPr>
          <w:p w:rsidR="3E9214CD" w:rsidP="12255F85" w:rsidRDefault="3E9214CD" w14:paraId="58440C75" w14:textId="23F46840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High-grade B-cell lymphoma, with MYC and BCL2 and/or BCL6 rearrangements</w:t>
            </w:r>
          </w:p>
        </w:tc>
        <w:tc>
          <w:tcPr>
            <w:tcW w:w="5010" w:type="dxa"/>
            <w:tcMar/>
          </w:tcPr>
          <w:p w:rsidR="3E9214CD" w:rsidP="12255F85" w:rsidRDefault="3E9214CD" w14:paraId="7CBE2D8B" w14:textId="62EA7ACF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Diffuse large B-cell lymphoma (DLBCL), NOS; Activated B-cell type</w:t>
            </w:r>
          </w:p>
        </w:tc>
      </w:tr>
      <w:tr w:rsidR="12255F85" w:rsidTr="12255F85" w14:paraId="0E1E5F15">
        <w:trPr>
          <w:trHeight w:val="576"/>
        </w:trPr>
        <w:tc>
          <w:tcPr>
            <w:tcW w:w="4455" w:type="dxa"/>
            <w:tcMar/>
          </w:tcPr>
          <w:p w:rsidR="3E9214CD" w:rsidP="12255F85" w:rsidRDefault="3E9214CD" w14:paraId="7E66F63C" w14:textId="1B326529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High-grade B-cell lymphoma, NOS</w:t>
            </w:r>
          </w:p>
        </w:tc>
        <w:tc>
          <w:tcPr>
            <w:tcW w:w="5010" w:type="dxa"/>
            <w:tcMar/>
          </w:tcPr>
          <w:p w:rsidR="3E9214CD" w:rsidP="12255F85" w:rsidRDefault="3E9214CD" w14:paraId="46520479" w14:textId="7AE7EB0C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Large B-cell lymphoma with IRF4 rearrangement</w:t>
            </w:r>
          </w:p>
        </w:tc>
      </w:tr>
      <w:tr w:rsidR="12255F85" w:rsidTr="12255F85" w14:paraId="5FDB4C2B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4B35B2F7" w14:textId="5F897A4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3DAFDEB3" w14:textId="1BCE5273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T-cell/histiocyte-rich large B-cell lymphoma</w:t>
            </w:r>
          </w:p>
        </w:tc>
      </w:tr>
      <w:tr w:rsidR="12255F85" w:rsidTr="12255F85" w14:paraId="3CC5B929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7EA46B18" w14:textId="5F897A4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0F756E9D" w14:textId="1824ACA1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Primary DLBCL of the central nervous system (CNS)</w:t>
            </w:r>
          </w:p>
        </w:tc>
      </w:tr>
      <w:tr w:rsidR="12255F85" w:rsidTr="12255F85" w14:paraId="62E7A8F4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354A55B9" w14:textId="5F897A4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190DC316" w14:textId="1824A235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Primary cutaneous DLBCL, leg type</w:t>
            </w:r>
          </w:p>
        </w:tc>
      </w:tr>
      <w:tr w:rsidR="12255F85" w:rsidTr="12255F85" w14:paraId="65639175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474F9ED3" w14:textId="7E4F47D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489E8328" w14:textId="374E8115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EBV+ DLBCL, NOS</w:t>
            </w:r>
          </w:p>
        </w:tc>
      </w:tr>
      <w:tr w:rsidR="12255F85" w:rsidTr="12255F85" w14:paraId="4143612D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1465D872" w14:textId="45A653E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09C19CD6" w14:textId="18E1190C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EBV</w:t>
            </w: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+  mucocutaneous</w:t>
            </w: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ulcer</w:t>
            </w:r>
          </w:p>
        </w:tc>
      </w:tr>
      <w:tr w:rsidR="12255F85" w:rsidTr="12255F85" w14:paraId="11C872BA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05A77E27" w14:textId="42C27E1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59EEB351" w14:textId="142A2510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DLBCL associated with chronic inflammation</w:t>
            </w:r>
          </w:p>
        </w:tc>
      </w:tr>
      <w:tr w:rsidR="12255F85" w:rsidTr="12255F85" w14:paraId="6990EB7C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3073E2E9" w14:textId="485D3BF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34B828C3" w14:textId="225C5F9E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Lymphomatoid</w:t>
            </w: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granulomatosis</w:t>
            </w:r>
          </w:p>
        </w:tc>
      </w:tr>
      <w:tr w:rsidR="12255F85" w:rsidTr="12255F85" w14:paraId="18B444F9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3AB0361C" w14:textId="5EBE976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6C90F9C7" w14:textId="6415BCB2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Primary mediastinal (thymic) large B-cell lymphoma</w:t>
            </w:r>
          </w:p>
        </w:tc>
      </w:tr>
      <w:tr w:rsidR="12255F85" w:rsidTr="12255F85" w14:paraId="6C45ABCA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123FED2D" w14:textId="4241651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3E9214CD" w:rsidP="12255F85" w:rsidRDefault="3E9214CD" w14:paraId="14E38F10" w14:textId="580B9FBF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3E9214CD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Intravascular large B-cell lymphoma</w:t>
            </w:r>
          </w:p>
        </w:tc>
      </w:tr>
      <w:tr w:rsidR="12255F85" w:rsidTr="12255F85" w14:paraId="3B8321B4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598386D4" w14:textId="698423F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4311CFB0" w:rsidP="12255F85" w:rsidRDefault="4311CFB0" w14:paraId="0D16F961" w14:textId="270A1772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ALK</w:t>
            </w: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+  large</w:t>
            </w: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B-cell lymphoma</w:t>
            </w:r>
          </w:p>
        </w:tc>
      </w:tr>
      <w:tr w:rsidR="12255F85" w:rsidTr="12255F85" w14:paraId="67D1A361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4CFEF3DF" w14:textId="58A12A2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4311CFB0" w:rsidP="12255F85" w:rsidRDefault="4311CFB0" w14:paraId="538BFDED" w14:textId="7B518A87">
            <w:pPr>
              <w:pStyle w:val="Normal"/>
              <w:widowControl w:val="0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Plasmablastic lymphoma</w:t>
            </w:r>
          </w:p>
        </w:tc>
      </w:tr>
      <w:tr w:rsidR="12255F85" w:rsidTr="12255F85" w14:paraId="732CB403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38051C09" w14:textId="4E75ED8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4311CFB0" w:rsidP="12255F85" w:rsidRDefault="4311CFB0" w14:paraId="611E5B52" w14:textId="6F082E38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Primary effusion lymphoma</w:t>
            </w:r>
          </w:p>
        </w:tc>
      </w:tr>
      <w:tr w:rsidR="12255F85" w:rsidTr="12255F85" w14:paraId="0E141889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191A7B8F" w14:textId="6BEEB4C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4311CFB0" w:rsidP="12255F85" w:rsidRDefault="4311CFB0" w14:paraId="579E8904" w14:textId="083CBC85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HHV-8</w:t>
            </w: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+  DLBCL</w:t>
            </w: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, NOS</w:t>
            </w:r>
          </w:p>
        </w:tc>
      </w:tr>
      <w:tr w:rsidR="12255F85" w:rsidTr="12255F85" w14:paraId="2738C9FE">
        <w:trPr>
          <w:trHeight w:val="576"/>
        </w:trPr>
        <w:tc>
          <w:tcPr>
            <w:tcW w:w="4455" w:type="dxa"/>
            <w:tcMar/>
          </w:tcPr>
          <w:p w:rsidR="12255F85" w:rsidP="12255F85" w:rsidRDefault="12255F85" w14:paraId="056968DB" w14:textId="15E322B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010" w:type="dxa"/>
            <w:tcMar/>
          </w:tcPr>
          <w:p w:rsidR="4311CFB0" w:rsidP="12255F85" w:rsidRDefault="4311CFB0" w14:paraId="4C02810E" w14:textId="759130F5">
            <w:pPr>
              <w:pStyle w:val="Normal"/>
              <w:ind w:left="0"/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</w:pPr>
            <w:r w:rsidRPr="12255F85" w:rsidR="4311CFB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B-cell lymphoma, unclassifiable, with features intermediate between DLBCL and classical Hodgkin lymphoma</w:t>
            </w:r>
          </w:p>
        </w:tc>
      </w:tr>
    </w:tbl>
    <w:sectPr w:rsidR="00BD294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B0F5"/>
    <w:multiLevelType w:val="hybridMultilevel"/>
    <w:tmpl w:val="FFFFFFFF"/>
    <w:lvl w:ilvl="0" w:tplc="291211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D066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20A0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86AA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28D4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AE30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92E8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FC6B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1427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994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7A131E"/>
    <w:rsid w:val="00B76C88"/>
    <w:rsid w:val="00BD294C"/>
    <w:rsid w:val="031EE85E"/>
    <w:rsid w:val="12255F85"/>
    <w:rsid w:val="135EE269"/>
    <w:rsid w:val="267A131E"/>
    <w:rsid w:val="2CB6874F"/>
    <w:rsid w:val="336BA3F4"/>
    <w:rsid w:val="357B35AF"/>
    <w:rsid w:val="3644AA76"/>
    <w:rsid w:val="386E28DA"/>
    <w:rsid w:val="3E9214CD"/>
    <w:rsid w:val="4311CFB0"/>
    <w:rsid w:val="45BE03A8"/>
    <w:rsid w:val="565F83A1"/>
    <w:rsid w:val="620E4853"/>
    <w:rsid w:val="6BFC1A11"/>
    <w:rsid w:val="7BA1D46C"/>
    <w:rsid w:val="7F04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890AB"/>
  <w15:chartTrackingRefBased/>
  <w15:docId w15:val="{F2317271-47FD-4513-931B-B3A65A69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c7dcd1-8bce-4355-9e06-0963e34f9c7b">
      <Terms xmlns="http://schemas.microsoft.com/office/infopath/2007/PartnerControls"/>
    </lcf76f155ced4ddcb4097134ff3c332f>
    <TaxCatchAll xmlns="1e193fb6-c8fe-4ca1-a92f-b880cff49b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5D2DCB859A34EBF047A85ACDA3435" ma:contentTypeVersion="13" ma:contentTypeDescription="Create a new document." ma:contentTypeScope="" ma:versionID="0539fe6485024ccdad6429d188e5de7e">
  <xsd:schema xmlns:xsd="http://www.w3.org/2001/XMLSchema" xmlns:xs="http://www.w3.org/2001/XMLSchema" xmlns:p="http://schemas.microsoft.com/office/2006/metadata/properties" xmlns:ns2="0cc7dcd1-8bce-4355-9e06-0963e34f9c7b" xmlns:ns3="1e193fb6-c8fe-4ca1-a92f-b880cff49bbb" targetNamespace="http://schemas.microsoft.com/office/2006/metadata/properties" ma:root="true" ma:fieldsID="3cd2a5586848c38526207752d48e53e8" ns2:_="" ns3:_="">
    <xsd:import namespace="0cc7dcd1-8bce-4355-9e06-0963e34f9c7b"/>
    <xsd:import namespace="1e193fb6-c8fe-4ca1-a92f-b880cff49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dcd1-8bce-4355-9e06-0963e34f9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3fb6-c8fe-4ca1-a92f-b880cff49b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92f3ae-48a0-4599-b191-f2805828104f}" ma:internalName="TaxCatchAll" ma:showField="CatchAllData" ma:web="1e193fb6-c8fe-4ca1-a92f-b880cff49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B35F2-6132-4E06-829E-C6A862D998EA}">
  <ds:schemaRefs>
    <ds:schemaRef ds:uri="http://schemas.microsoft.com/office/2006/metadata/properties"/>
    <ds:schemaRef ds:uri="http://schemas.microsoft.com/office/infopath/2007/PartnerControls"/>
    <ds:schemaRef ds:uri="0cc7dcd1-8bce-4355-9e06-0963e34f9c7b"/>
    <ds:schemaRef ds:uri="1e193fb6-c8fe-4ca1-a92f-b880cff49bbb"/>
  </ds:schemaRefs>
</ds:datastoreItem>
</file>

<file path=customXml/itemProps2.xml><?xml version="1.0" encoding="utf-8"?>
<ds:datastoreItem xmlns:ds="http://schemas.openxmlformats.org/officeDocument/2006/customXml" ds:itemID="{84F2C406-8462-4F6A-9903-DC538AFC40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72577-9FF5-43E3-9FA6-F461393E6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7dcd1-8bce-4355-9e06-0963e34f9c7b"/>
    <ds:schemaRef ds:uri="1e193fb6-c8fe-4ca1-a92f-b880cff49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Hennemann Sassi, Rafael, M.D.</dc:creator>
  <cp:keywords/>
  <dc:description/>
  <cp:lastModifiedBy>Hennemann Sassi, Rafael, M.D.</cp:lastModifiedBy>
  <cp:revision>2</cp:revision>
  <dcterms:created xsi:type="dcterms:W3CDTF">2026-02-10T01:08:00Z</dcterms:created>
  <dcterms:modified xsi:type="dcterms:W3CDTF">2026-02-10T01:18:00Z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0x0101000525D2DCB859A34EBF047A85ACDA3435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