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80C9" w14:textId="77777777" w:rsidR="00763224" w:rsidRPr="00763224" w:rsidRDefault="00763224" w:rsidP="00763224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>Supplementary Table 1. Candidate Model AIC Values</w:t>
      </w:r>
    </w:p>
    <w:tbl>
      <w:tblPr>
        <w:tblW w:w="129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1"/>
        <w:gridCol w:w="1185"/>
        <w:gridCol w:w="1185"/>
        <w:gridCol w:w="1080"/>
        <w:gridCol w:w="1305"/>
        <w:gridCol w:w="1200"/>
        <w:gridCol w:w="1249"/>
        <w:gridCol w:w="1120"/>
        <w:gridCol w:w="1200"/>
        <w:gridCol w:w="1275"/>
      </w:tblGrid>
      <w:tr w:rsidR="00763224" w:rsidRPr="00763224" w14:paraId="05C09440" w14:textId="77777777" w:rsidTr="00396DDA">
        <w:trPr>
          <w:trHeight w:val="585"/>
        </w:trPr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C126BD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Model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9BF381A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Total Birds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7D7E4A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Total Roosts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06AF49F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N Comm.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2371C1B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proofErr w:type="gramStart"/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Mean</w:t>
            </w:r>
            <w:proofErr w:type="gramEnd"/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 xml:space="preserve"> Roost Size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73DEEF5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Mean Comm. Size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E05065B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Roosts per Comm.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1D1AF06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Mean Gini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434241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Mean Degree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F5A497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Clustering Coeff.</w:t>
            </w:r>
          </w:p>
        </w:tc>
      </w:tr>
      <w:tr w:rsidR="00763224" w:rsidRPr="00763224" w14:paraId="12F89A01" w14:textId="77777777" w:rsidTr="00396DDA">
        <w:trPr>
          <w:trHeight w:val="360"/>
        </w:trPr>
        <w:tc>
          <w:tcPr>
            <w:tcW w:w="21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41C10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 xml:space="preserve">GAM: </w:t>
            </w:r>
            <w:proofErr w:type="spellStart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te</w:t>
            </w:r>
            <w:proofErr w:type="spellEnd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 xml:space="preserve">(year, </w:t>
            </w:r>
            <w:proofErr w:type="spellStart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n_birds</w:t>
            </w:r>
            <w:proofErr w:type="spellEnd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)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B57038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F0F74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139.03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209954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91.59</w:t>
            </w:r>
          </w:p>
        </w:tc>
        <w:tc>
          <w:tcPr>
            <w:tcW w:w="13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6EA3B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336.87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4B48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423.68</w:t>
            </w: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F33E6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32.10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B704FA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-90.45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6BF91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-29.23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FE1DC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-69.94</w:t>
            </w:r>
          </w:p>
        </w:tc>
      </w:tr>
      <w:tr w:rsidR="00763224" w:rsidRPr="00763224" w14:paraId="795F2A67" w14:textId="77777777" w:rsidTr="00396DDA">
        <w:trPr>
          <w:trHeight w:val="360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8CD1C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GAM: s(year) + s(</w:t>
            </w:r>
            <w:proofErr w:type="spellStart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n_birds</w:t>
            </w:r>
            <w:proofErr w:type="spellEnd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1A695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05BD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140.20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F8240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4877F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8F0076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179DF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D3309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B9DA2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B46F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</w:tr>
      <w:tr w:rsidR="00763224" w:rsidRPr="00763224" w14:paraId="39217A61" w14:textId="77777777" w:rsidTr="00396DDA">
        <w:trPr>
          <w:trHeight w:val="360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AB118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GAM: s(year)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98D358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551.04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0807A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142.98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DBA4A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96.07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066EC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363.94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954D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430.95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194FC5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48.87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5F5DB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-93.33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5C2BA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-30.16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C3030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-41.54</w:t>
            </w:r>
          </w:p>
        </w:tc>
      </w:tr>
      <w:tr w:rsidR="00763224" w:rsidRPr="00763224" w14:paraId="4CC4698C" w14:textId="77777777" w:rsidTr="00396DDA">
        <w:trPr>
          <w:trHeight w:val="360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60A604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GAM: s(</w:t>
            </w:r>
            <w:proofErr w:type="spellStart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n_birds</w:t>
            </w:r>
            <w:proofErr w:type="spellEnd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DCBEF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5598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149.97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196C3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101.34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A16DC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348.55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2BC05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436.15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E1827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40.88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16E80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-92.84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918A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-14.69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31409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-42.30</w:t>
            </w:r>
          </w:p>
        </w:tc>
      </w:tr>
      <w:tr w:rsidR="00763224" w:rsidRPr="00763224" w14:paraId="2F8B707C" w14:textId="77777777" w:rsidTr="00396DDA">
        <w:trPr>
          <w:trHeight w:val="360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11F641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 xml:space="preserve">LM: year × </w:t>
            </w:r>
            <w:proofErr w:type="spellStart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n_birds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0DFA7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0BA71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140.34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6D8AC5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91.59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17C0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339.02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F4DC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423.92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72768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48.94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F741C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-90.45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D619E8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-20.94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CBAE9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-39.67</w:t>
            </w:r>
          </w:p>
        </w:tc>
      </w:tr>
      <w:tr w:rsidR="00763224" w:rsidRPr="00763224" w14:paraId="363D6D4A" w14:textId="77777777" w:rsidTr="00396DDA">
        <w:trPr>
          <w:trHeight w:val="360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717D8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 xml:space="preserve">LM: year + </w:t>
            </w:r>
            <w:proofErr w:type="spellStart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n_birds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A884A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B8262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143.75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5BB0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5A636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619D9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A3E1A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D1BA1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99B19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FDCFB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</w:tr>
      <w:tr w:rsidR="00763224" w:rsidRPr="00763224" w14:paraId="218E7F60" w14:textId="77777777" w:rsidTr="00396DDA">
        <w:trPr>
          <w:trHeight w:val="360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67D22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LM: year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B659B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559.60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5C6A6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142.98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2291E5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96.74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43AB87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374.92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80965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438.04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D6019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49.05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CC9B64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-92.71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20BFE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-24.66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42DFBE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-41.54</w:t>
            </w:r>
          </w:p>
        </w:tc>
      </w:tr>
      <w:tr w:rsidR="00763224" w:rsidRPr="00763224" w14:paraId="67B4F644" w14:textId="77777777" w:rsidTr="00396DDA">
        <w:trPr>
          <w:trHeight w:val="360"/>
        </w:trPr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94962" w14:textId="77777777" w:rsidR="00763224" w:rsidRPr="00763224" w:rsidRDefault="00763224" w:rsidP="0076322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 xml:space="preserve">LM: </w:t>
            </w:r>
            <w:proofErr w:type="spellStart"/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n_birds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127B1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—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C8B2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151.82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92B5C1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101.34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36024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350.80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C134D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436.60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9D6317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47.21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F3568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-92.84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0BEA3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"/>
                <w14:ligatures w14:val="none"/>
              </w:rPr>
              <w:t>-11.59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E1D41" w14:textId="77777777" w:rsidR="00763224" w:rsidRPr="00763224" w:rsidRDefault="00763224" w:rsidP="00763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</w:pPr>
            <w:r w:rsidRPr="0076322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"/>
                <w14:ligatures w14:val="none"/>
              </w:rPr>
              <w:t>-42.30</w:t>
            </w:r>
          </w:p>
        </w:tc>
      </w:tr>
    </w:tbl>
    <w:p w14:paraId="24587CA0" w14:textId="77777777" w:rsidR="00763224" w:rsidRPr="00763224" w:rsidRDefault="00763224" w:rsidP="00763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  <w:sectPr w:rsidR="00763224" w:rsidRPr="00763224" w:rsidSect="00763224">
          <w:pgSz w:w="15840" w:h="12240" w:orient="landscape"/>
          <w:pgMar w:top="1440" w:right="1440" w:bottom="1440" w:left="1440" w:header="720" w:footer="720" w:gutter="0"/>
          <w:cols w:space="720"/>
        </w:sectPr>
      </w:pP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>Supp. Table 1: A table of AIC values derived from each candidate model per response variable. Rows are model designs, and columns are response variables. Bold values indicate the lowest AIC within each column.</w:t>
      </w:r>
    </w:p>
    <w:p w14:paraId="71B1CB82" w14:textId="77777777" w:rsidR="00763224" w:rsidRPr="00763224" w:rsidRDefault="00763224" w:rsidP="00763224">
      <w:pPr>
        <w:spacing w:before="480" w:after="120"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</w:pPr>
      <w:bookmarkStart w:id="0" w:name="_beiw3rmitt1w" w:colFirst="0" w:colLast="0"/>
      <w:bookmarkEnd w:id="0"/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lastRenderedPageBreak/>
        <w:t>Supplementary Figure 1. Spatial Sampling Range</w:t>
      </w:r>
      <w:r w:rsidRPr="00763224">
        <w:rPr>
          <w:rFonts w:ascii="Times New Roman" w:eastAsia="Times New Roman" w:hAnsi="Times New Roman" w:cs="Times New Roman"/>
          <w:b/>
          <w:bCs/>
          <w:noProof/>
          <w:kern w:val="0"/>
          <w:lang w:val="en"/>
          <w14:ligatures w14:val="none"/>
        </w:rPr>
        <w:drawing>
          <wp:inline distT="114300" distB="114300" distL="114300" distR="114300" wp14:anchorId="42E1FE23" wp14:editId="72DF4FF1">
            <wp:extent cx="5511800" cy="68961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689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D91BB5" w14:textId="77777777" w:rsidR="00763224" w:rsidRPr="00763224" w:rsidRDefault="00763224" w:rsidP="00763224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 xml:space="preserve">Supp. Figure 1. 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>A map delineating the full coverage of the NEXRAD-derived roost data used to detect roosts. Blue shaded areas represent covered areas, and labels denote NEXRAD station names.</w:t>
      </w:r>
    </w:p>
    <w:p w14:paraId="4008D4BB" w14:textId="77777777" w:rsidR="00763224" w:rsidRPr="00763224" w:rsidRDefault="00763224" w:rsidP="00763224">
      <w:pPr>
        <w:spacing w:after="0" w:line="48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</w:pPr>
      <w:bookmarkStart w:id="1" w:name="_rbvl7830inuh" w:colFirst="0" w:colLast="0"/>
      <w:bookmarkEnd w:id="1"/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lastRenderedPageBreak/>
        <w:t>Supplementary Figure 2. Switch-rate Dependent Weight Histograms</w:t>
      </w:r>
      <w:r w:rsidRPr="00763224">
        <w:rPr>
          <w:rFonts w:ascii="Times New Roman" w:eastAsia="Times New Roman" w:hAnsi="Times New Roman" w:cs="Times New Roman"/>
          <w:b/>
          <w:bCs/>
          <w:noProof/>
          <w:kern w:val="0"/>
          <w:lang w:val="en"/>
          <w14:ligatures w14:val="none"/>
        </w:rPr>
        <w:drawing>
          <wp:inline distT="114300" distB="114300" distL="114300" distR="114300" wp14:anchorId="7C0AB879" wp14:editId="4253F7C3">
            <wp:extent cx="5943600" cy="43180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D5EBF1" w14:textId="77777777" w:rsidR="00763224" w:rsidRPr="00763224" w:rsidRDefault="00763224" w:rsidP="00763224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 xml:space="preserve">Supp. Figure 2. 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>Variation in weight distributions across networks created with varying roost-switching probabilities (indicated by each facet header).</w:t>
      </w: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 xml:space="preserve"> 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>Similar distributions of edge weights provide evidence that our roost-to-roost switch rates for individuals does not have an effect on demonstrating the relative connectivity between roosts, and our edge weight metric ultimately functions as an index of connectivity.</w:t>
      </w:r>
    </w:p>
    <w:p w14:paraId="02C94682" w14:textId="77777777" w:rsidR="00763224" w:rsidRPr="00763224" w:rsidRDefault="00763224" w:rsidP="00763224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</w:t>
      </w:r>
    </w:p>
    <w:p w14:paraId="7EA2A76A" w14:textId="77777777" w:rsidR="00763224" w:rsidRPr="00763224" w:rsidRDefault="00763224" w:rsidP="00763224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</w:t>
      </w:r>
    </w:p>
    <w:p w14:paraId="40FD8492" w14:textId="77777777" w:rsidR="00763224" w:rsidRPr="00763224" w:rsidRDefault="00763224" w:rsidP="00763224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</w:t>
      </w:r>
    </w:p>
    <w:p w14:paraId="58D3B792" w14:textId="77777777" w:rsidR="00763224" w:rsidRPr="00763224" w:rsidRDefault="00763224" w:rsidP="00763224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</w:t>
      </w:r>
    </w:p>
    <w:p w14:paraId="4D363068" w14:textId="77777777" w:rsidR="00763224" w:rsidRPr="00763224" w:rsidRDefault="00763224" w:rsidP="00763224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</w:t>
      </w:r>
    </w:p>
    <w:p w14:paraId="32EBF3DA" w14:textId="77777777" w:rsidR="00763224" w:rsidRPr="00763224" w:rsidRDefault="00763224" w:rsidP="00763224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</w:t>
      </w:r>
    </w:p>
    <w:p w14:paraId="20F6C585" w14:textId="77777777" w:rsidR="00763224" w:rsidRPr="00763224" w:rsidRDefault="00763224" w:rsidP="00763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</w:p>
    <w:p w14:paraId="36043232" w14:textId="77777777" w:rsidR="00763224" w:rsidRPr="00763224" w:rsidRDefault="00763224" w:rsidP="00763224">
      <w:pPr>
        <w:keepNext/>
        <w:keepLines/>
        <w:spacing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</w:pPr>
      <w:bookmarkStart w:id="2" w:name="_b5btb8o0ln20" w:colFirst="0" w:colLast="0"/>
      <w:bookmarkEnd w:id="2"/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lastRenderedPageBreak/>
        <w:t xml:space="preserve">Supplementary Figure 3. Sample Roost-Site Day-of-year/Size Distributions </w:t>
      </w:r>
    </w:p>
    <w:p w14:paraId="5A066874" w14:textId="77777777" w:rsidR="00763224" w:rsidRPr="00763224" w:rsidRDefault="00763224" w:rsidP="007632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>Supp. Figure 3.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provides 4 examples of the day-of-year by bird count plots used to filter false-positives and contaminated roost emergence tracks from within HDBSCAN-derived point clusters. Points are single roost emergences across all years of detections. </w:t>
      </w: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>A.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provides a standard persistent roost distribution with a clear quadratic distribution across the season. </w:t>
      </w: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>B.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is an example of a cluster lacking a seasonal trend, those of which were removed upon manual inspection of the radar imagery. </w:t>
      </w: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>C.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Is an example of a small roost which had outliers removed with a 2KDE outlier detection algorithm, removing a percentage of outliers relative to the total number of points in the cluster. </w:t>
      </w:r>
      <w:r w:rsidRPr="00763224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>D.</w:t>
      </w:r>
      <w:r w:rsidRPr="00763224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 Is an example of purely noise detections or ephemeral roosts, which were manually screened for and removed from the dataset.</w:t>
      </w:r>
      <w:r w:rsidRPr="00763224">
        <w:rPr>
          <w:rFonts w:ascii="Times New Roman" w:eastAsia="Times New Roman" w:hAnsi="Times New Roman" w:cs="Times New Roman"/>
          <w:noProof/>
          <w:kern w:val="0"/>
          <w:lang w:val="en"/>
          <w14:ligatures w14:val="none"/>
        </w:rPr>
        <w:drawing>
          <wp:anchor distT="0" distB="0" distL="0" distR="0" simplePos="0" relativeHeight="251659264" behindDoc="0" locked="0" layoutInCell="1" hidden="0" allowOverlap="1" wp14:anchorId="2A54CCC8" wp14:editId="1240DF70">
            <wp:simplePos x="0" y="0"/>
            <wp:positionH relativeFrom="column">
              <wp:posOffset>31750</wp:posOffset>
            </wp:positionH>
            <wp:positionV relativeFrom="paragraph">
              <wp:posOffset>82786</wp:posOffset>
            </wp:positionV>
            <wp:extent cx="5943600" cy="3721100"/>
            <wp:effectExtent l="0" t="0" r="0" b="0"/>
            <wp:wrapTopAndBottom distT="0" dist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E45353" w14:textId="77777777" w:rsidR="00E93E0B" w:rsidRDefault="00E93E0B"/>
    <w:sectPr w:rsidR="00E93E0B" w:rsidSect="0076322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DE6"/>
    <w:rsid w:val="000C0F31"/>
    <w:rsid w:val="005C6DE6"/>
    <w:rsid w:val="00763224"/>
    <w:rsid w:val="00A674CD"/>
    <w:rsid w:val="00A7350F"/>
    <w:rsid w:val="00E9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02C13-C551-44B2-AD52-88B3F6CC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D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DeMott</dc:creator>
  <cp:keywords/>
  <dc:description/>
  <cp:lastModifiedBy>Will DeMott</cp:lastModifiedBy>
  <cp:revision>2</cp:revision>
  <dcterms:created xsi:type="dcterms:W3CDTF">2026-06-23T19:08:00Z</dcterms:created>
  <dcterms:modified xsi:type="dcterms:W3CDTF">2026-06-23T19:08:00Z</dcterms:modified>
</cp:coreProperties>
</file>