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9D60" w14:textId="4E8764F2" w:rsidR="00C1547F" w:rsidRDefault="008E1C40" w:rsidP="00144A79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885C1C">
        <w:rPr>
          <w:rFonts w:ascii="Arial" w:hAnsi="Arial" w:cs="Arial"/>
          <w:b/>
          <w:bCs/>
          <w:color w:val="000000" w:themeColor="text1"/>
        </w:rPr>
        <w:t>Supplementary</w:t>
      </w:r>
      <w:r w:rsidR="00C1547F" w:rsidRPr="00885C1C">
        <w:rPr>
          <w:rFonts w:ascii="Arial" w:hAnsi="Arial" w:cs="Arial"/>
          <w:b/>
          <w:bCs/>
          <w:color w:val="000000" w:themeColor="text1"/>
        </w:rPr>
        <w:t xml:space="preserve"> file</w:t>
      </w:r>
    </w:p>
    <w:p w14:paraId="7BA24571" w14:textId="77777777" w:rsidR="00541CD2" w:rsidRPr="005D1C97" w:rsidRDefault="00541CD2" w:rsidP="00541CD2">
      <w:pPr>
        <w:pStyle w:val="Body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1C97">
        <w:rPr>
          <w:rFonts w:ascii="Arial" w:hAnsi="Arial" w:cs="Arial"/>
          <w:b/>
          <w:bCs/>
          <w:sz w:val="24"/>
          <w:szCs w:val="24"/>
        </w:rPr>
        <w:t xml:space="preserve">Supplemental </w:t>
      </w:r>
      <w:r>
        <w:rPr>
          <w:rFonts w:ascii="Arial" w:hAnsi="Arial" w:cs="Arial"/>
          <w:b/>
          <w:bCs/>
          <w:sz w:val="24"/>
          <w:szCs w:val="24"/>
        </w:rPr>
        <w:t>Methods</w:t>
      </w:r>
    </w:p>
    <w:p w14:paraId="1B4EEB33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i/>
          <w:iCs/>
          <w:sz w:val="24"/>
          <w:szCs w:val="24"/>
          <w:lang w:val="de-DE"/>
        </w:rPr>
      </w:pPr>
      <w:r>
        <w:rPr>
          <w:rFonts w:ascii="Arial" w:hAnsi="Arial" w:cs="Arial"/>
          <w:i/>
          <w:iCs/>
          <w:sz w:val="24"/>
          <w:szCs w:val="24"/>
          <w:lang w:val="de-DE"/>
        </w:rPr>
        <w:t xml:space="preserve">IgG </w:t>
      </w:r>
      <w:r w:rsidRPr="008C112D">
        <w:rPr>
          <w:rFonts w:ascii="Arial" w:hAnsi="Arial" w:cs="Arial"/>
          <w:i/>
          <w:iCs/>
          <w:sz w:val="24"/>
          <w:szCs w:val="24"/>
        </w:rPr>
        <w:t xml:space="preserve">immunofluorescence </w:t>
      </w:r>
      <w:r>
        <w:rPr>
          <w:rFonts w:ascii="Arial" w:hAnsi="Arial" w:cs="Arial"/>
          <w:i/>
          <w:iCs/>
          <w:sz w:val="24"/>
          <w:szCs w:val="24"/>
          <w:lang w:val="de-DE"/>
        </w:rPr>
        <w:t>staining</w:t>
      </w:r>
    </w:p>
    <w:p w14:paraId="3DA1D3C7" w14:textId="5B2BD6E3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de-DE"/>
        </w:rPr>
        <w:t xml:space="preserve">To assess BBB damage, brain parenchymal </w:t>
      </w:r>
      <w:r w:rsidR="00172D48">
        <w:rPr>
          <w:rFonts w:ascii="Arial" w:hAnsi="Arial" w:cs="Arial"/>
          <w:sz w:val="24"/>
          <w:szCs w:val="24"/>
          <w:lang w:val="de-DE"/>
        </w:rPr>
        <w:t xml:space="preserve">mouse </w:t>
      </w:r>
      <w:r>
        <w:rPr>
          <w:rFonts w:ascii="Arial" w:hAnsi="Arial" w:cs="Arial"/>
          <w:sz w:val="24"/>
          <w:szCs w:val="24"/>
          <w:lang w:val="de-DE"/>
        </w:rPr>
        <w:t xml:space="preserve">IgG was measured through immunohistomchemistry. Briefly, </w:t>
      </w:r>
      <w:r w:rsidRPr="008C112D">
        <w:rPr>
          <w:rFonts w:ascii="Arial" w:hAnsi="Arial" w:cs="Arial"/>
          <w:sz w:val="24"/>
          <w:szCs w:val="24"/>
        </w:rPr>
        <w:t>free</w:t>
      </w:r>
      <w:r w:rsidRPr="008C112D">
        <w:rPr>
          <w:rFonts w:ascii="Arial" w:hAnsi="Arial" w:cs="Arial"/>
          <w:sz w:val="24"/>
          <w:szCs w:val="24"/>
        </w:rPr>
        <w:noBreakHyphen/>
        <w:t>floating brain sections from control and LRP1</w:t>
      </w:r>
      <w:r w:rsidRPr="008C112D">
        <w:rPr>
          <w:rFonts w:ascii="Arial" w:hAnsi="Arial" w:cs="Arial"/>
          <w:sz w:val="24"/>
          <w:szCs w:val="24"/>
        </w:rPr>
        <w:noBreakHyphen/>
        <w:t>silenced groups were washed three times in 1× PBS for 5 minutes each</w:t>
      </w:r>
      <w:r>
        <w:rPr>
          <w:rFonts w:ascii="Arial" w:hAnsi="Arial" w:cs="Arial"/>
          <w:sz w:val="24"/>
          <w:szCs w:val="24"/>
        </w:rPr>
        <w:t xml:space="preserve">, then </w:t>
      </w:r>
      <w:r w:rsidRPr="008C112D">
        <w:rPr>
          <w:rFonts w:ascii="Arial" w:hAnsi="Arial" w:cs="Arial"/>
          <w:sz w:val="24"/>
          <w:szCs w:val="24"/>
        </w:rPr>
        <w:t>blocked for 60 minutes at room temperature using a blocking solution containing 0.5% BSA and 0.3% Triton X</w:t>
      </w:r>
      <w:r w:rsidRPr="008C112D">
        <w:rPr>
          <w:rFonts w:ascii="Arial" w:hAnsi="Arial" w:cs="Arial"/>
          <w:sz w:val="24"/>
          <w:szCs w:val="24"/>
        </w:rPr>
        <w:noBreakHyphen/>
        <w:t xml:space="preserve">100 in PBS. Sections were incubated overnight at 4°C with primary antibodies against </w:t>
      </w:r>
      <w:r>
        <w:rPr>
          <w:rFonts w:ascii="Arial" w:hAnsi="Arial" w:cs="Arial"/>
          <w:sz w:val="24"/>
          <w:szCs w:val="24"/>
        </w:rPr>
        <w:t>mouse IgG</w:t>
      </w:r>
      <w:r w:rsidRPr="008C112D">
        <w:rPr>
          <w:rFonts w:ascii="Arial" w:hAnsi="Arial" w:cs="Arial"/>
          <w:sz w:val="24"/>
          <w:szCs w:val="24"/>
        </w:rPr>
        <w:t xml:space="preserve"> (rabbit, </w:t>
      </w:r>
      <w:r>
        <w:rPr>
          <w:rFonts w:ascii="Arial" w:hAnsi="Arial" w:cs="Arial"/>
          <w:sz w:val="24"/>
          <w:szCs w:val="24"/>
        </w:rPr>
        <w:t>JacksonImmuno #315-005-003</w:t>
      </w:r>
      <w:r w:rsidRPr="008C112D">
        <w:rPr>
          <w:rFonts w:ascii="Arial" w:hAnsi="Arial" w:cs="Arial"/>
          <w:sz w:val="24"/>
          <w:szCs w:val="24"/>
        </w:rPr>
        <w:t>, 1:</w:t>
      </w:r>
      <w:r>
        <w:rPr>
          <w:rFonts w:ascii="Arial" w:hAnsi="Arial" w:cs="Arial"/>
          <w:sz w:val="24"/>
          <w:szCs w:val="24"/>
        </w:rPr>
        <w:t>2</w:t>
      </w:r>
      <w:r w:rsidRPr="008C112D">
        <w:rPr>
          <w:rFonts w:ascii="Arial" w:hAnsi="Arial" w:cs="Arial"/>
          <w:sz w:val="24"/>
          <w:szCs w:val="24"/>
        </w:rPr>
        <w:t>00). All subsequent steps were performed in the dark. The following day, sections were washed three times in 1× PBS and incubated for 2 hours at room temperature with corresponding secondary antibodies, including</w:t>
      </w:r>
      <w:r>
        <w:rPr>
          <w:rFonts w:ascii="Arial" w:hAnsi="Arial" w:cs="Arial"/>
          <w:sz w:val="24"/>
          <w:szCs w:val="24"/>
        </w:rPr>
        <w:t xml:space="preserve"> Alexa Fluor 488 donkey anti-rabbit IgG for mouse IgG, </w:t>
      </w:r>
      <w:r w:rsidRPr="008C112D">
        <w:rPr>
          <w:rFonts w:ascii="Arial" w:hAnsi="Arial" w:cs="Arial"/>
          <w:sz w:val="24"/>
          <w:szCs w:val="24"/>
        </w:rPr>
        <w:t>prepared in 0.5% BSA with 0.3% Triton X</w:t>
      </w:r>
      <w:r w:rsidRPr="008C112D">
        <w:rPr>
          <w:rFonts w:ascii="Arial" w:hAnsi="Arial" w:cs="Arial"/>
          <w:sz w:val="24"/>
          <w:szCs w:val="24"/>
        </w:rPr>
        <w:noBreakHyphen/>
        <w:t xml:space="preserve">100 in PBS. After incubation, sections were washed in PBS, briefly rinsed with distilled water to remove residual salts, mounted onto positively charged glass slides, and coverslipped </w:t>
      </w:r>
      <w:r w:rsidR="0070309D">
        <w:rPr>
          <w:rFonts w:ascii="Arial" w:hAnsi="Arial" w:cs="Arial"/>
          <w:sz w:val="24"/>
          <w:szCs w:val="24"/>
        </w:rPr>
        <w:t>with</w:t>
      </w:r>
      <w:r w:rsidRPr="008C112D">
        <w:rPr>
          <w:rFonts w:ascii="Arial" w:hAnsi="Arial" w:cs="Arial"/>
          <w:sz w:val="24"/>
          <w:szCs w:val="24"/>
        </w:rPr>
        <w:t xml:space="preserve"> Vectamount aqueous mounting medium after complete air</w:t>
      </w:r>
      <w:r w:rsidR="00B019A6">
        <w:rPr>
          <w:rFonts w:ascii="Arial" w:hAnsi="Arial" w:cs="Arial"/>
          <w:sz w:val="24"/>
          <w:szCs w:val="24"/>
        </w:rPr>
        <w:t>-</w:t>
      </w:r>
      <w:r w:rsidRPr="008C112D">
        <w:rPr>
          <w:rFonts w:ascii="Arial" w:hAnsi="Arial" w:cs="Arial"/>
          <w:sz w:val="24"/>
          <w:szCs w:val="24"/>
        </w:rPr>
        <w:t>drying.</w:t>
      </w:r>
      <w:r>
        <w:rPr>
          <w:rFonts w:ascii="Arial" w:hAnsi="Arial" w:cs="Arial"/>
          <w:sz w:val="24"/>
          <w:szCs w:val="24"/>
        </w:rPr>
        <w:t xml:space="preserve"> Three brain sections were imaged per mouse, and f</w:t>
      </w:r>
      <w:r w:rsidRPr="00B532E0">
        <w:rPr>
          <w:rFonts w:ascii="Arial" w:hAnsi="Arial" w:cs="Arial"/>
          <w:sz w:val="24"/>
          <w:szCs w:val="24"/>
        </w:rPr>
        <w:t xml:space="preserve">or each brain section, two regions </w:t>
      </w:r>
      <w:r>
        <w:rPr>
          <w:rFonts w:ascii="Arial" w:hAnsi="Arial" w:cs="Arial"/>
          <w:sz w:val="24"/>
          <w:szCs w:val="24"/>
        </w:rPr>
        <w:t xml:space="preserve">each </w:t>
      </w:r>
      <w:r w:rsidRPr="00B532E0">
        <w:rPr>
          <w:rFonts w:ascii="Arial" w:hAnsi="Arial" w:cs="Arial"/>
          <w:sz w:val="24"/>
          <w:szCs w:val="24"/>
        </w:rPr>
        <w:t xml:space="preserve">in the cerebral cortex and </w:t>
      </w:r>
      <w:r>
        <w:rPr>
          <w:rFonts w:ascii="Arial" w:hAnsi="Arial" w:cs="Arial"/>
          <w:sz w:val="24"/>
          <w:szCs w:val="24"/>
        </w:rPr>
        <w:t xml:space="preserve">hippocampus, and one region each in the amygdala and entorhinal cortex, were imaged </w:t>
      </w:r>
      <w:r w:rsidRPr="00B532E0">
        <w:rPr>
          <w:rFonts w:ascii="Arial" w:hAnsi="Arial" w:cs="Arial"/>
          <w:sz w:val="24"/>
          <w:szCs w:val="24"/>
        </w:rPr>
        <w:t>using a Nikon Ti-E Confocal Microscope</w:t>
      </w:r>
      <w:r>
        <w:rPr>
          <w:rFonts w:ascii="Arial" w:hAnsi="Arial" w:cs="Arial"/>
          <w:sz w:val="24"/>
          <w:szCs w:val="24"/>
        </w:rPr>
        <w:t>. Positive IgG a</w:t>
      </w:r>
      <w:r w:rsidRPr="005D1E29">
        <w:rPr>
          <w:rFonts w:ascii="Arial" w:hAnsi="Arial" w:cs="Arial"/>
          <w:sz w:val="24"/>
          <w:szCs w:val="24"/>
        </w:rPr>
        <w:t>rea (% of brain section area)</w:t>
      </w:r>
      <w:r>
        <w:rPr>
          <w:rFonts w:ascii="Arial" w:hAnsi="Arial" w:cs="Arial"/>
          <w:sz w:val="24"/>
          <w:szCs w:val="24"/>
        </w:rPr>
        <w:t xml:space="preserve"> </w:t>
      </w:r>
      <w:r w:rsidRPr="005D1E29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as </w:t>
      </w:r>
      <w:r w:rsidRPr="005D1E29">
        <w:rPr>
          <w:rFonts w:ascii="Arial" w:hAnsi="Arial" w:cs="Arial"/>
          <w:sz w:val="24"/>
          <w:szCs w:val="24"/>
        </w:rPr>
        <w:t xml:space="preserve">quantified using NIH </w:t>
      </w:r>
      <w:r>
        <w:rPr>
          <w:rFonts w:ascii="Arial" w:hAnsi="Arial" w:cs="Arial"/>
          <w:sz w:val="24"/>
          <w:szCs w:val="24"/>
        </w:rPr>
        <w:t>ImageJ</w:t>
      </w:r>
      <w:r w:rsidRPr="008C112D">
        <w:rPr>
          <w:rFonts w:ascii="Arial" w:hAnsi="Arial" w:cs="Arial"/>
          <w:sz w:val="24"/>
          <w:szCs w:val="24"/>
        </w:rPr>
        <w:t xml:space="preserve"> (version 1.53e; National Institutes of Health, Bethesda, MD, USA) </w:t>
      </w:r>
      <w:r w:rsidRPr="005D1E29">
        <w:rPr>
          <w:rFonts w:ascii="Arial" w:hAnsi="Arial" w:cs="Arial"/>
          <w:sz w:val="24"/>
          <w:szCs w:val="24"/>
        </w:rPr>
        <w:t>by two blinded independent</w:t>
      </w:r>
      <w:r w:rsidR="00EE4AC2">
        <w:rPr>
          <w:rFonts w:ascii="Arial" w:hAnsi="Arial" w:cs="Arial"/>
          <w:sz w:val="24"/>
          <w:szCs w:val="24"/>
        </w:rPr>
        <w:t xml:space="preserve"> readers</w:t>
      </w:r>
      <w:r>
        <w:rPr>
          <w:rFonts w:ascii="Arial" w:hAnsi="Arial" w:cs="Arial"/>
          <w:sz w:val="24"/>
          <w:szCs w:val="24"/>
        </w:rPr>
        <w:t>.</w:t>
      </w:r>
    </w:p>
    <w:p w14:paraId="04464161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6E10, CD31, and ApoB-</w:t>
      </w:r>
      <w:r w:rsidRPr="008C112D">
        <w:rPr>
          <w:rFonts w:ascii="Arial" w:hAnsi="Arial" w:cs="Arial"/>
          <w:i/>
          <w:iCs/>
          <w:sz w:val="24"/>
          <w:szCs w:val="24"/>
        </w:rPr>
        <w:t>triple immunofluorescence staining</w:t>
      </w:r>
    </w:p>
    <w:p w14:paraId="1646CFAD" w14:textId="58C3D7CD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6E10, a marker for A</w:t>
      </w:r>
      <w:r w:rsidRPr="005D1E29">
        <w:rPr>
          <w:rFonts w:ascii="Arial" w:hAnsi="Arial" w:cs="Arial"/>
          <w:sz w:val="24"/>
          <w:szCs w:val="24"/>
        </w:rPr>
        <w:t>β deposition targeting</w:t>
      </w:r>
      <w:r>
        <w:rPr>
          <w:rFonts w:ascii="Arial" w:hAnsi="Arial" w:cs="Arial"/>
          <w:sz w:val="24"/>
          <w:szCs w:val="24"/>
        </w:rPr>
        <w:t xml:space="preserve"> h</w:t>
      </w:r>
      <w:r w:rsidRPr="005D1E29">
        <w:rPr>
          <w:rFonts w:ascii="Arial" w:hAnsi="Arial" w:cs="Arial"/>
          <w:sz w:val="24"/>
          <w:szCs w:val="24"/>
        </w:rPr>
        <w:t>Aβ</w:t>
      </w:r>
      <w:r>
        <w:rPr>
          <w:rFonts w:ascii="Arial" w:hAnsi="Arial" w:cs="Arial"/>
          <w:sz w:val="24"/>
          <w:szCs w:val="24"/>
        </w:rPr>
        <w:t xml:space="preserve"> </w:t>
      </w:r>
      <w:r w:rsidRPr="005D1E29">
        <w:rPr>
          <w:rFonts w:ascii="Arial" w:hAnsi="Arial" w:cs="Arial"/>
          <w:sz w:val="24"/>
          <w:szCs w:val="24"/>
        </w:rPr>
        <w:t>residues 1–16</w:t>
      </w:r>
      <w:r>
        <w:rPr>
          <w:rFonts w:ascii="Arial" w:hAnsi="Arial" w:cs="Arial"/>
          <w:sz w:val="24"/>
          <w:szCs w:val="24"/>
        </w:rPr>
        <w:t xml:space="preserve">, CD31 (also known as platelet endothelial cell adhesion molecule 1 (PECAM-1)), a marker for endothelial cells lining the blood vessels in the brain, and ApoB, were visualized with </w:t>
      </w:r>
      <w:r w:rsidRPr="003A1A44">
        <w:rPr>
          <w:rFonts w:ascii="Arial" w:hAnsi="Arial" w:cs="Arial"/>
          <w:sz w:val="24"/>
          <w:szCs w:val="24"/>
        </w:rPr>
        <w:t>immunofluorescence staining</w:t>
      </w:r>
      <w:r>
        <w:rPr>
          <w:rFonts w:ascii="Arial" w:hAnsi="Arial" w:cs="Arial"/>
          <w:sz w:val="24"/>
          <w:szCs w:val="24"/>
        </w:rPr>
        <w:t xml:space="preserve">. Briefly, sections </w:t>
      </w:r>
      <w:r w:rsidRPr="008C112D">
        <w:rPr>
          <w:rFonts w:ascii="Arial" w:hAnsi="Arial" w:cs="Arial"/>
          <w:sz w:val="24"/>
          <w:szCs w:val="24"/>
        </w:rPr>
        <w:t>were washed three times in 1× PBS for 5 minutes</w:t>
      </w:r>
      <w:r>
        <w:rPr>
          <w:rFonts w:ascii="Arial" w:hAnsi="Arial" w:cs="Arial"/>
          <w:sz w:val="24"/>
          <w:szCs w:val="24"/>
        </w:rPr>
        <w:t xml:space="preserve">, then </w:t>
      </w:r>
      <w:r w:rsidRPr="008C112D">
        <w:rPr>
          <w:rFonts w:ascii="Arial" w:hAnsi="Arial" w:cs="Arial"/>
          <w:sz w:val="24"/>
          <w:szCs w:val="24"/>
        </w:rPr>
        <w:t>blocked for 60 minutes at room temperature</w:t>
      </w:r>
      <w:r>
        <w:rPr>
          <w:rFonts w:ascii="Arial" w:hAnsi="Arial" w:cs="Arial"/>
          <w:sz w:val="24"/>
          <w:szCs w:val="24"/>
        </w:rPr>
        <w:t xml:space="preserve">. </w:t>
      </w:r>
      <w:r w:rsidRPr="008C112D">
        <w:rPr>
          <w:rFonts w:ascii="Arial" w:hAnsi="Arial" w:cs="Arial"/>
          <w:sz w:val="24"/>
          <w:szCs w:val="24"/>
        </w:rPr>
        <w:t xml:space="preserve">Sections were </w:t>
      </w:r>
      <w:r>
        <w:rPr>
          <w:rFonts w:ascii="Arial" w:hAnsi="Arial" w:cs="Arial"/>
          <w:sz w:val="24"/>
          <w:szCs w:val="24"/>
        </w:rPr>
        <w:t xml:space="preserve">then </w:t>
      </w:r>
      <w:r w:rsidRPr="008C112D">
        <w:rPr>
          <w:rFonts w:ascii="Arial" w:hAnsi="Arial" w:cs="Arial"/>
          <w:sz w:val="24"/>
          <w:szCs w:val="24"/>
        </w:rPr>
        <w:t xml:space="preserve">incubated overnight at 4°C with primary antibodies against </w:t>
      </w:r>
      <w:r>
        <w:rPr>
          <w:rFonts w:ascii="Arial" w:hAnsi="Arial" w:cs="Arial"/>
          <w:sz w:val="24"/>
          <w:szCs w:val="24"/>
        </w:rPr>
        <w:t>6E10</w:t>
      </w:r>
      <w:r w:rsidRPr="008C11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5D1E29">
        <w:rPr>
          <w:rFonts w:ascii="Arial" w:hAnsi="Arial" w:cs="Arial"/>
          <w:sz w:val="24"/>
          <w:szCs w:val="24"/>
        </w:rPr>
        <w:t>clone 6E10, 1:1000; BioLegend, CA, USA</w:t>
      </w:r>
      <w:r>
        <w:rPr>
          <w:rFonts w:ascii="Arial" w:hAnsi="Arial" w:cs="Arial"/>
          <w:sz w:val="24"/>
          <w:szCs w:val="24"/>
        </w:rPr>
        <w:t>), CD31 (</w:t>
      </w:r>
      <w:r w:rsidR="00824567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oat, BioTechne #AF3628, 1:250), and ApoB (rabbit, Abcam #Ab20737, 1:500). </w:t>
      </w:r>
    </w:p>
    <w:p w14:paraId="3599E47C" w14:textId="1350AEAD" w:rsidR="00541CD2" w:rsidRPr="003A1A44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C112D">
        <w:rPr>
          <w:rFonts w:ascii="Arial" w:hAnsi="Arial" w:cs="Arial"/>
          <w:sz w:val="24"/>
          <w:szCs w:val="24"/>
        </w:rPr>
        <w:t>All subsequent steps were performed in the dark. The following day, sections were washed three times in 1× PBS and incubated for 2 hours at room temperature with corresponding secondary antibodies, including</w:t>
      </w:r>
      <w:r>
        <w:rPr>
          <w:rFonts w:ascii="Arial" w:hAnsi="Arial" w:cs="Arial"/>
          <w:sz w:val="24"/>
          <w:szCs w:val="24"/>
        </w:rPr>
        <w:t xml:space="preserve"> Alexa Fluor 647 donkey anti-goat IgG for CD31 and Alexa Fluor 594 donkey anti-rabbit IgG for ApoB, prepared in </w:t>
      </w:r>
      <w:r w:rsidRPr="008C112D">
        <w:rPr>
          <w:rFonts w:ascii="Arial" w:hAnsi="Arial" w:cs="Arial"/>
          <w:sz w:val="24"/>
          <w:szCs w:val="24"/>
        </w:rPr>
        <w:t>0.5% BSA with 0.3% Triton X</w:t>
      </w:r>
      <w:r w:rsidRPr="008C112D">
        <w:rPr>
          <w:rFonts w:ascii="Arial" w:hAnsi="Arial" w:cs="Arial"/>
          <w:sz w:val="24"/>
          <w:szCs w:val="24"/>
        </w:rPr>
        <w:noBreakHyphen/>
        <w:t xml:space="preserve">100 in PBS. After incubation, sections were washed in PBS, briefly rinsed with distilled water to remove residual salts, mounted onto positively charged glass slides, and coverslipped </w:t>
      </w:r>
      <w:r w:rsidR="00FF44B5">
        <w:rPr>
          <w:rFonts w:ascii="Arial" w:hAnsi="Arial" w:cs="Arial"/>
          <w:sz w:val="24"/>
          <w:szCs w:val="24"/>
        </w:rPr>
        <w:t>with</w:t>
      </w:r>
      <w:r w:rsidRPr="008C112D">
        <w:rPr>
          <w:rFonts w:ascii="Arial" w:hAnsi="Arial" w:cs="Arial"/>
          <w:sz w:val="24"/>
          <w:szCs w:val="24"/>
        </w:rPr>
        <w:t xml:space="preserve"> Vectamount aqueous mounting medium after complete air</w:t>
      </w:r>
      <w:r w:rsidR="00FF44B5">
        <w:rPr>
          <w:rFonts w:ascii="Arial" w:hAnsi="Arial" w:cs="Arial"/>
          <w:sz w:val="24"/>
          <w:szCs w:val="24"/>
        </w:rPr>
        <w:t>-</w:t>
      </w:r>
      <w:r w:rsidRPr="008C112D">
        <w:rPr>
          <w:rFonts w:ascii="Arial" w:hAnsi="Arial" w:cs="Arial"/>
          <w:sz w:val="24"/>
          <w:szCs w:val="24"/>
        </w:rPr>
        <w:t>drying.</w:t>
      </w:r>
      <w:r>
        <w:rPr>
          <w:rFonts w:ascii="Arial" w:hAnsi="Arial" w:cs="Arial"/>
          <w:sz w:val="24"/>
          <w:szCs w:val="24"/>
        </w:rPr>
        <w:t xml:space="preserve"> Three brain sections were imaged per mouse, and f</w:t>
      </w:r>
      <w:r w:rsidRPr="00B532E0">
        <w:rPr>
          <w:rFonts w:ascii="Arial" w:hAnsi="Arial" w:cs="Arial"/>
          <w:sz w:val="24"/>
          <w:szCs w:val="24"/>
        </w:rPr>
        <w:t xml:space="preserve">or each brain section, two regions </w:t>
      </w:r>
      <w:r>
        <w:rPr>
          <w:rFonts w:ascii="Arial" w:hAnsi="Arial" w:cs="Arial"/>
          <w:sz w:val="24"/>
          <w:szCs w:val="24"/>
        </w:rPr>
        <w:t xml:space="preserve">each </w:t>
      </w:r>
      <w:r w:rsidRPr="00B532E0">
        <w:rPr>
          <w:rFonts w:ascii="Arial" w:hAnsi="Arial" w:cs="Arial"/>
          <w:sz w:val="24"/>
          <w:szCs w:val="24"/>
        </w:rPr>
        <w:t xml:space="preserve">in the cerebral cortex and </w:t>
      </w:r>
      <w:r>
        <w:rPr>
          <w:rFonts w:ascii="Arial" w:hAnsi="Arial" w:cs="Arial"/>
          <w:sz w:val="24"/>
          <w:szCs w:val="24"/>
        </w:rPr>
        <w:t xml:space="preserve">hippocampus, and one region each in the amygdala and entorhinal cortex, were imaged </w:t>
      </w:r>
      <w:r w:rsidRPr="00B532E0">
        <w:rPr>
          <w:rFonts w:ascii="Arial" w:hAnsi="Arial" w:cs="Arial"/>
          <w:sz w:val="24"/>
          <w:szCs w:val="24"/>
        </w:rPr>
        <w:t>using a Nikon Ti-E Confocal Microscope</w:t>
      </w:r>
      <w:r w:rsidR="009E2636">
        <w:rPr>
          <w:rFonts w:ascii="Arial" w:hAnsi="Arial" w:cs="Arial"/>
          <w:sz w:val="24"/>
          <w:szCs w:val="24"/>
        </w:rPr>
        <w:t xml:space="preserve"> (Nikon Instruments Inc., NY, USA)</w:t>
      </w:r>
      <w:r>
        <w:rPr>
          <w:rFonts w:ascii="Arial" w:hAnsi="Arial" w:cs="Arial"/>
          <w:sz w:val="24"/>
          <w:szCs w:val="24"/>
        </w:rPr>
        <w:t xml:space="preserve">. Total positive </w:t>
      </w:r>
      <w:r w:rsidRPr="005D1E29">
        <w:rPr>
          <w:rFonts w:ascii="Arial" w:hAnsi="Arial" w:cs="Arial"/>
          <w:sz w:val="24"/>
          <w:szCs w:val="24"/>
        </w:rPr>
        <w:t>area (% of brain section area)</w:t>
      </w:r>
      <w:r>
        <w:rPr>
          <w:rFonts w:ascii="Arial" w:hAnsi="Arial" w:cs="Arial"/>
          <w:sz w:val="24"/>
          <w:szCs w:val="24"/>
        </w:rPr>
        <w:t xml:space="preserve"> of ApoB was </w:t>
      </w:r>
      <w:r w:rsidRPr="005D1E29">
        <w:rPr>
          <w:rFonts w:ascii="Arial" w:hAnsi="Arial" w:cs="Arial"/>
          <w:sz w:val="24"/>
          <w:szCs w:val="24"/>
        </w:rPr>
        <w:t xml:space="preserve">quantified using NIH </w:t>
      </w:r>
      <w:r>
        <w:rPr>
          <w:rFonts w:ascii="Arial" w:hAnsi="Arial" w:cs="Arial"/>
          <w:sz w:val="24"/>
          <w:szCs w:val="24"/>
        </w:rPr>
        <w:t>ImageJ</w:t>
      </w:r>
      <w:r w:rsidRPr="008C112D">
        <w:rPr>
          <w:rFonts w:ascii="Arial" w:hAnsi="Arial" w:cs="Arial"/>
          <w:sz w:val="24"/>
          <w:szCs w:val="24"/>
        </w:rPr>
        <w:t xml:space="preserve"> (version 1.53e; National Institutes of Health, Bethesda, MD, USA) </w:t>
      </w:r>
      <w:r w:rsidRPr="005D1E29">
        <w:rPr>
          <w:rFonts w:ascii="Arial" w:hAnsi="Arial" w:cs="Arial"/>
          <w:sz w:val="24"/>
          <w:szCs w:val="24"/>
        </w:rPr>
        <w:t>by two blinded independent</w:t>
      </w:r>
      <w:r>
        <w:rPr>
          <w:rFonts w:ascii="Arial" w:hAnsi="Arial" w:cs="Arial"/>
          <w:sz w:val="24"/>
          <w:szCs w:val="24"/>
        </w:rPr>
        <w:t xml:space="preserve"> observers.</w:t>
      </w:r>
    </w:p>
    <w:p w14:paraId="6BDF2B35" w14:textId="77777777" w:rsidR="00541CD2" w:rsidRPr="005D1C97" w:rsidRDefault="00541CD2" w:rsidP="00541CD2">
      <w:pPr>
        <w:pStyle w:val="Body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B897900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0F1E9C7" w14:textId="77777777" w:rsidR="00541CD2" w:rsidRPr="00885C1C" w:rsidRDefault="00541CD2" w:rsidP="00E22C16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7F460EB7" w14:textId="77777777" w:rsidR="00E266F2" w:rsidRDefault="00E266F2" w:rsidP="00541CD2">
      <w:pPr>
        <w:pStyle w:val="Body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3393775" w14:textId="15C2B924" w:rsidR="00541CD2" w:rsidRPr="005D1C97" w:rsidRDefault="00191B99" w:rsidP="00541CD2">
      <w:pPr>
        <w:pStyle w:val="Body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A30442C" wp14:editId="6A4556B1">
            <wp:simplePos x="0" y="0"/>
            <wp:positionH relativeFrom="column">
              <wp:posOffset>0</wp:posOffset>
            </wp:positionH>
            <wp:positionV relativeFrom="paragraph">
              <wp:posOffset>459935</wp:posOffset>
            </wp:positionV>
            <wp:extent cx="5934710" cy="2663825"/>
            <wp:effectExtent l="0" t="0" r="8890" b="3175"/>
            <wp:wrapTight wrapText="bothSides">
              <wp:wrapPolygon edited="0">
                <wp:start x="0" y="0"/>
                <wp:lineTo x="0" y="21471"/>
                <wp:lineTo x="21563" y="21471"/>
                <wp:lineTo x="21563" y="0"/>
                <wp:lineTo x="0" y="0"/>
              </wp:wrapPolygon>
            </wp:wrapTight>
            <wp:docPr id="49081344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B7066EB-9550-4945-BB77-69F86D97C3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CD2" w:rsidRPr="005D1C97">
        <w:rPr>
          <w:rFonts w:ascii="Arial" w:hAnsi="Arial" w:cs="Arial"/>
          <w:b/>
          <w:bCs/>
          <w:sz w:val="24"/>
          <w:szCs w:val="24"/>
        </w:rPr>
        <w:t>Supplemental Figures</w:t>
      </w:r>
    </w:p>
    <w:p w14:paraId="15113D20" w14:textId="1277B761" w:rsidR="00541CD2" w:rsidRPr="005D1C97" w:rsidRDefault="00541CD2" w:rsidP="00541CD2">
      <w:pPr>
        <w:pStyle w:val="Body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1C97">
        <w:rPr>
          <w:rFonts w:ascii="Arial" w:hAnsi="Arial" w:cs="Arial"/>
          <w:b/>
          <w:bCs/>
          <w:sz w:val="24"/>
          <w:szCs w:val="24"/>
        </w:rPr>
        <w:t xml:space="preserve">Supplemental Figure 1. Effects of AAV8-mediated LRP1 </w:t>
      </w:r>
      <w:r>
        <w:rPr>
          <w:rFonts w:ascii="Arial" w:hAnsi="Arial" w:cs="Arial"/>
          <w:b/>
          <w:bCs/>
          <w:sz w:val="24"/>
          <w:szCs w:val="24"/>
        </w:rPr>
        <w:t>silencing</w:t>
      </w:r>
      <w:r w:rsidRPr="005D1C97">
        <w:rPr>
          <w:rFonts w:ascii="Arial" w:hAnsi="Arial" w:cs="Arial"/>
          <w:b/>
          <w:bCs/>
          <w:sz w:val="24"/>
          <w:szCs w:val="24"/>
        </w:rPr>
        <w:t xml:space="preserve"> on renal LRP1 expression and systemic metabolic markers.</w:t>
      </w:r>
    </w:p>
    <w:p w14:paraId="5162C240" w14:textId="1B020E98" w:rsidR="00541CD2" w:rsidRPr="008C112D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D1C97">
        <w:rPr>
          <w:rFonts w:ascii="Arial" w:hAnsi="Arial" w:cs="Arial"/>
          <w:b/>
          <w:bCs/>
          <w:sz w:val="24"/>
          <w:szCs w:val="24"/>
        </w:rPr>
        <w:t>(A)</w:t>
      </w:r>
      <w:r w:rsidRPr="005D1C97">
        <w:rPr>
          <w:rFonts w:ascii="Arial" w:hAnsi="Arial" w:cs="Arial"/>
          <w:sz w:val="24"/>
          <w:szCs w:val="24"/>
        </w:rPr>
        <w:t xml:space="preserve"> Representative western blot of kidney tissue from AAV8 Control and AAV8 miR</w:t>
      </w:r>
      <w:r w:rsidR="00517AB1">
        <w:rPr>
          <w:rFonts w:ascii="Arial" w:hAnsi="Arial" w:cs="Arial"/>
          <w:sz w:val="24"/>
          <w:szCs w:val="24"/>
        </w:rPr>
        <w:t>-</w:t>
      </w:r>
      <w:r w:rsidRPr="005D1C97">
        <w:rPr>
          <w:rFonts w:ascii="Arial" w:hAnsi="Arial" w:cs="Arial"/>
          <w:sz w:val="24"/>
          <w:szCs w:val="24"/>
        </w:rPr>
        <w:t xml:space="preserve">LRP1 treated animals, showing </w:t>
      </w:r>
      <w:r>
        <w:rPr>
          <w:rFonts w:ascii="Arial" w:hAnsi="Arial" w:cs="Arial"/>
          <w:sz w:val="24"/>
          <w:szCs w:val="24"/>
        </w:rPr>
        <w:t xml:space="preserve">no change in </w:t>
      </w:r>
      <w:r w:rsidRPr="005D1C97">
        <w:rPr>
          <w:rFonts w:ascii="Arial" w:hAnsi="Arial" w:cs="Arial"/>
          <w:sz w:val="24"/>
          <w:szCs w:val="24"/>
        </w:rPr>
        <w:t xml:space="preserve">LRP1 protein expression. </w:t>
      </w:r>
      <w:r w:rsidRPr="00000861">
        <w:rPr>
          <w:rFonts w:ascii="Arial" w:hAnsi="Arial" w:cs="Arial"/>
          <w:b/>
          <w:bCs/>
          <w:sz w:val="24"/>
          <w:szCs w:val="24"/>
        </w:rPr>
        <w:t>(B</w:t>
      </w:r>
      <w:r>
        <w:rPr>
          <w:rFonts w:ascii="Arial" w:hAnsi="Arial" w:cs="Arial"/>
          <w:b/>
          <w:bCs/>
          <w:sz w:val="24"/>
          <w:szCs w:val="24"/>
        </w:rPr>
        <w:t>-D</w:t>
      </w:r>
      <w:r w:rsidRPr="00000861">
        <w:rPr>
          <w:rFonts w:ascii="Arial" w:hAnsi="Arial" w:cs="Arial"/>
          <w:b/>
          <w:bCs/>
          <w:sz w:val="24"/>
          <w:szCs w:val="24"/>
        </w:rPr>
        <w:t>)</w:t>
      </w:r>
      <w:r w:rsidRPr="005D1C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Significant </w:t>
      </w:r>
      <w:r w:rsidR="00112C88">
        <w:rPr>
          <w:rFonts w:ascii="Arial" w:hAnsi="Arial" w:cs="Arial"/>
          <w:sz w:val="24"/>
          <w:szCs w:val="24"/>
        </w:rPr>
        <w:t>decrease</w:t>
      </w:r>
      <w:r>
        <w:rPr>
          <w:rFonts w:ascii="Arial" w:hAnsi="Arial" w:cs="Arial"/>
          <w:sz w:val="24"/>
          <w:szCs w:val="24"/>
        </w:rPr>
        <w:t xml:space="preserve"> in </w:t>
      </w:r>
      <w:r w:rsidRPr="005D1C97">
        <w:rPr>
          <w:rFonts w:ascii="Arial" w:hAnsi="Arial" w:cs="Arial"/>
          <w:sz w:val="24"/>
          <w:szCs w:val="24"/>
        </w:rPr>
        <w:t>alkaline phosphatase (ALP)</w:t>
      </w:r>
      <w:r>
        <w:rPr>
          <w:rFonts w:ascii="Arial" w:hAnsi="Arial" w:cs="Arial"/>
          <w:sz w:val="24"/>
          <w:szCs w:val="24"/>
        </w:rPr>
        <w:t xml:space="preserve">, </w:t>
      </w:r>
      <w:r w:rsidRPr="005D1C97">
        <w:rPr>
          <w:rFonts w:ascii="Arial" w:hAnsi="Arial" w:cs="Arial"/>
          <w:sz w:val="24"/>
          <w:szCs w:val="24"/>
        </w:rPr>
        <w:t>albumin</w:t>
      </w:r>
      <w:r>
        <w:rPr>
          <w:rFonts w:ascii="Arial" w:hAnsi="Arial" w:cs="Arial"/>
          <w:sz w:val="24"/>
          <w:szCs w:val="24"/>
        </w:rPr>
        <w:t xml:space="preserve">, and total </w:t>
      </w:r>
      <w:r w:rsidRPr="005D1C97">
        <w:rPr>
          <w:rFonts w:ascii="Arial" w:hAnsi="Arial" w:cs="Arial"/>
          <w:sz w:val="24"/>
          <w:szCs w:val="24"/>
        </w:rPr>
        <w:t xml:space="preserve">cholesterol </w:t>
      </w:r>
      <w:r>
        <w:rPr>
          <w:rFonts w:ascii="Arial" w:hAnsi="Arial" w:cs="Arial"/>
          <w:sz w:val="24"/>
          <w:szCs w:val="24"/>
        </w:rPr>
        <w:t xml:space="preserve">in the plasma of </w:t>
      </w:r>
      <w:r w:rsidRPr="005D1C97">
        <w:rPr>
          <w:rFonts w:ascii="Arial" w:hAnsi="Arial" w:cs="Arial"/>
          <w:sz w:val="24"/>
          <w:szCs w:val="24"/>
        </w:rPr>
        <w:t>AAV8 miR</w:t>
      </w:r>
      <w:r w:rsidR="0088469D">
        <w:rPr>
          <w:rFonts w:ascii="Arial" w:hAnsi="Arial" w:cs="Arial"/>
          <w:sz w:val="24"/>
          <w:szCs w:val="24"/>
        </w:rPr>
        <w:t>-</w:t>
      </w:r>
      <w:r w:rsidRPr="005D1C97">
        <w:rPr>
          <w:rFonts w:ascii="Arial" w:hAnsi="Arial" w:cs="Arial"/>
          <w:sz w:val="24"/>
          <w:szCs w:val="24"/>
        </w:rPr>
        <w:t>LRP1</w:t>
      </w:r>
      <w:r>
        <w:rPr>
          <w:rFonts w:ascii="Arial" w:hAnsi="Arial" w:cs="Arial"/>
          <w:sz w:val="24"/>
          <w:szCs w:val="24"/>
        </w:rPr>
        <w:t>-</w:t>
      </w:r>
      <w:r w:rsidRPr="005D1C97">
        <w:rPr>
          <w:rFonts w:ascii="Arial" w:hAnsi="Arial" w:cs="Arial"/>
          <w:sz w:val="24"/>
          <w:szCs w:val="24"/>
        </w:rPr>
        <w:t xml:space="preserve">treated animals relative to controls. </w:t>
      </w:r>
      <w:r w:rsidRPr="00142FC2">
        <w:rPr>
          <w:rFonts w:ascii="Arial" w:hAnsi="Arial" w:cs="Arial"/>
          <w:b/>
          <w:bCs/>
          <w:sz w:val="24"/>
          <w:szCs w:val="24"/>
        </w:rPr>
        <w:t>(E)</w:t>
      </w:r>
      <w:r w:rsidRPr="005D1C97">
        <w:rPr>
          <w:rFonts w:ascii="Arial" w:hAnsi="Arial" w:cs="Arial"/>
          <w:sz w:val="24"/>
          <w:szCs w:val="24"/>
        </w:rPr>
        <w:t xml:space="preserve"> Blood urea nitrogen (BUN) levels, a marker of renal function, showed no significant difference between groups</w:t>
      </w:r>
      <w:r>
        <w:rPr>
          <w:rFonts w:ascii="Arial" w:hAnsi="Arial" w:cs="Arial"/>
          <w:sz w:val="24"/>
          <w:szCs w:val="24"/>
        </w:rPr>
        <w:t xml:space="preserve">. </w:t>
      </w:r>
      <w:r w:rsidRPr="005D1C97">
        <w:rPr>
          <w:rFonts w:ascii="Arial" w:hAnsi="Arial" w:cs="Arial"/>
          <w:sz w:val="24"/>
          <w:szCs w:val="24"/>
        </w:rPr>
        <w:t>Data are expressed as mean ± SEM. Statistical comparisons were performed using unpaired t-tests. *p&lt;0.05.</w:t>
      </w:r>
    </w:p>
    <w:p w14:paraId="12D6127F" w14:textId="77777777" w:rsidR="00E266F2" w:rsidRDefault="00E266F2" w:rsidP="00541CD2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129EE6B" w14:textId="77777777" w:rsidR="00E266F2" w:rsidRDefault="00E266F2" w:rsidP="00541CD2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20AE5A74" w14:textId="77777777" w:rsidR="00E266F2" w:rsidRDefault="00E266F2" w:rsidP="00541CD2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4C2F1FB" w14:textId="426E296D" w:rsidR="00541CD2" w:rsidRPr="00927110" w:rsidRDefault="001C67FA" w:rsidP="00541CD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21C2417E" wp14:editId="062293D6">
            <wp:simplePos x="0" y="0"/>
            <wp:positionH relativeFrom="column">
              <wp:posOffset>158262</wp:posOffset>
            </wp:positionH>
            <wp:positionV relativeFrom="paragraph">
              <wp:posOffset>105410</wp:posOffset>
            </wp:positionV>
            <wp:extent cx="5635625" cy="4263390"/>
            <wp:effectExtent l="0" t="0" r="3175" b="3810"/>
            <wp:wrapTight wrapText="bothSides">
              <wp:wrapPolygon edited="0">
                <wp:start x="0" y="0"/>
                <wp:lineTo x="0" y="21523"/>
                <wp:lineTo x="21539" y="21523"/>
                <wp:lineTo x="21539" y="0"/>
                <wp:lineTo x="0" y="0"/>
              </wp:wrapPolygon>
            </wp:wrapTight>
            <wp:docPr id="177104761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2EB2FD0-6D2C-4647-A042-AD0409BA81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CD2" w:rsidRPr="00927110">
        <w:rPr>
          <w:rFonts w:ascii="Arial" w:hAnsi="Arial" w:cs="Arial"/>
          <w:b/>
          <w:bCs/>
        </w:rPr>
        <w:t xml:space="preserve">Supplemental Figure 2. AAV8-mediated LRP1 </w:t>
      </w:r>
      <w:r w:rsidR="00541CD2">
        <w:rPr>
          <w:rFonts w:ascii="Arial" w:hAnsi="Arial" w:cs="Arial"/>
          <w:b/>
          <w:bCs/>
        </w:rPr>
        <w:t>silencing</w:t>
      </w:r>
      <w:r w:rsidR="00541CD2" w:rsidRPr="00927110">
        <w:rPr>
          <w:rFonts w:ascii="Arial" w:hAnsi="Arial" w:cs="Arial"/>
          <w:b/>
          <w:bCs/>
        </w:rPr>
        <w:t xml:space="preserve"> does not alter plasma A</w:t>
      </w:r>
      <w:r w:rsidR="00541CD2">
        <w:rPr>
          <w:rFonts w:ascii="Arial" w:hAnsi="Arial" w:cs="Arial"/>
          <w:b/>
          <w:bCs/>
        </w:rPr>
        <w:t>po</w:t>
      </w:r>
      <w:r w:rsidR="00541CD2" w:rsidRPr="00927110">
        <w:rPr>
          <w:rFonts w:ascii="Arial" w:hAnsi="Arial" w:cs="Arial"/>
          <w:b/>
          <w:bCs/>
        </w:rPr>
        <w:t>B100 levels</w:t>
      </w:r>
      <w:r w:rsidR="00541CD2">
        <w:rPr>
          <w:rFonts w:ascii="Arial" w:hAnsi="Arial" w:cs="Arial"/>
          <w:b/>
          <w:bCs/>
        </w:rPr>
        <w:t>, or brain IgG</w:t>
      </w:r>
      <w:r w:rsidR="00541CD2" w:rsidRPr="00927110">
        <w:rPr>
          <w:rFonts w:ascii="Arial" w:hAnsi="Arial" w:cs="Arial"/>
          <w:b/>
          <w:bCs/>
        </w:rPr>
        <w:t xml:space="preserve"> </w:t>
      </w:r>
      <w:r w:rsidR="00541CD2">
        <w:rPr>
          <w:rFonts w:ascii="Arial" w:hAnsi="Arial" w:cs="Arial"/>
          <w:b/>
          <w:bCs/>
        </w:rPr>
        <w:t>and</w:t>
      </w:r>
      <w:r w:rsidR="00541CD2" w:rsidRPr="00927110">
        <w:rPr>
          <w:rFonts w:ascii="Arial" w:hAnsi="Arial" w:cs="Arial"/>
          <w:b/>
          <w:bCs/>
        </w:rPr>
        <w:t xml:space="preserve"> brain A</w:t>
      </w:r>
      <w:r w:rsidR="00541CD2">
        <w:rPr>
          <w:rFonts w:ascii="Arial" w:hAnsi="Arial" w:cs="Arial"/>
          <w:b/>
          <w:bCs/>
        </w:rPr>
        <w:t>po</w:t>
      </w:r>
      <w:r w:rsidR="00541CD2" w:rsidRPr="00927110">
        <w:rPr>
          <w:rFonts w:ascii="Arial" w:hAnsi="Arial" w:cs="Arial"/>
          <w:b/>
          <w:bCs/>
        </w:rPr>
        <w:t>B immunoreactivity.</w:t>
      </w:r>
    </w:p>
    <w:p w14:paraId="55CA1721" w14:textId="17832289" w:rsidR="00541CD2" w:rsidRDefault="00541CD2" w:rsidP="00541CD2">
      <w:pPr>
        <w:spacing w:line="480" w:lineRule="auto"/>
        <w:jc w:val="both"/>
        <w:rPr>
          <w:rFonts w:ascii="Arial" w:hAnsi="Arial" w:cs="Arial"/>
        </w:rPr>
      </w:pPr>
      <w:r w:rsidRPr="000B54E3">
        <w:rPr>
          <w:rFonts w:ascii="Arial" w:hAnsi="Arial" w:cs="Arial"/>
          <w:b/>
          <w:bCs/>
        </w:rPr>
        <w:t>(A)</w:t>
      </w:r>
      <w:r w:rsidRPr="00927110">
        <w:rPr>
          <w:rFonts w:ascii="Arial" w:hAnsi="Arial" w:cs="Arial"/>
        </w:rPr>
        <w:t xml:space="preserve"> Plasma </w:t>
      </w:r>
      <w:r>
        <w:rPr>
          <w:rFonts w:ascii="Arial" w:hAnsi="Arial" w:cs="Arial"/>
        </w:rPr>
        <w:t>Apo</w:t>
      </w:r>
      <w:r w:rsidRPr="00927110">
        <w:rPr>
          <w:rFonts w:ascii="Arial" w:hAnsi="Arial" w:cs="Arial"/>
        </w:rPr>
        <w:t>B100 levels</w:t>
      </w:r>
      <w:r>
        <w:rPr>
          <w:rFonts w:ascii="Arial" w:hAnsi="Arial" w:cs="Arial"/>
        </w:rPr>
        <w:t xml:space="preserve"> measured by Western blotting</w:t>
      </w:r>
      <w:r w:rsidRPr="00927110">
        <w:rPr>
          <w:rFonts w:ascii="Arial" w:hAnsi="Arial" w:cs="Arial"/>
        </w:rPr>
        <w:t xml:space="preserve">, </w:t>
      </w:r>
      <w:r w:rsidRPr="007B2E04">
        <w:rPr>
          <w:rFonts w:ascii="Arial" w:hAnsi="Arial" w:cs="Arial"/>
          <w:b/>
          <w:bCs/>
        </w:rPr>
        <w:t>(B)</w:t>
      </w:r>
      <w:r>
        <w:rPr>
          <w:rFonts w:ascii="Arial" w:hAnsi="Arial" w:cs="Arial"/>
        </w:rPr>
        <w:t xml:space="preserve"> brain IgG-positive area (marker of BBB disruption), and </w:t>
      </w:r>
      <w:r w:rsidRPr="007B2E04">
        <w:rPr>
          <w:rFonts w:ascii="Arial" w:hAnsi="Arial" w:cs="Arial"/>
          <w:b/>
          <w:bCs/>
        </w:rPr>
        <w:t>(C)</w:t>
      </w:r>
      <w:r>
        <w:rPr>
          <w:rFonts w:ascii="Arial" w:hAnsi="Arial" w:cs="Arial"/>
        </w:rPr>
        <w:t xml:space="preserve"> brain Apo</w:t>
      </w:r>
      <w:r w:rsidRPr="00927110">
        <w:rPr>
          <w:rFonts w:ascii="Arial" w:hAnsi="Arial" w:cs="Arial"/>
        </w:rPr>
        <w:t>B-positive area</w:t>
      </w:r>
      <w:r w:rsidR="009F129A">
        <w:rPr>
          <w:rFonts w:ascii="Arial" w:hAnsi="Arial" w:cs="Arial"/>
        </w:rPr>
        <w:t>,</w:t>
      </w:r>
      <w:r w:rsidRPr="009271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remain unchanged </w:t>
      </w:r>
      <w:r w:rsidRPr="00927110">
        <w:rPr>
          <w:rFonts w:ascii="Arial" w:hAnsi="Arial" w:cs="Arial"/>
        </w:rPr>
        <w:t>between AAV8 Control and AAV8 miR</w:t>
      </w:r>
      <w:r w:rsidR="009F129A">
        <w:rPr>
          <w:rFonts w:ascii="Arial" w:hAnsi="Arial" w:cs="Arial"/>
        </w:rPr>
        <w:t>-</w:t>
      </w:r>
      <w:r w:rsidRPr="00927110">
        <w:rPr>
          <w:rFonts w:ascii="Arial" w:hAnsi="Arial" w:cs="Arial"/>
        </w:rPr>
        <w:t>LRP1 animals</w:t>
      </w:r>
      <w:r>
        <w:rPr>
          <w:rFonts w:ascii="Arial" w:hAnsi="Arial" w:cs="Arial"/>
        </w:rPr>
        <w:t xml:space="preserve">. Representative images showing mouse IgG (green), and 6E10-positive Aβ (green), CD31-positive blood vessels (blue), and ApoB (red) in B and C, respectively. Notably, ApoB immunoreactivity in the brain represents total ApoB and cannot differentiate between ApoB48 and ApoB100. </w:t>
      </w:r>
      <w:r w:rsidRPr="00927110">
        <w:rPr>
          <w:rFonts w:ascii="Arial" w:hAnsi="Arial" w:cs="Arial"/>
        </w:rPr>
        <w:t>Data are expressed as mean ± SEM. Statistical comparisons were performed using unpaired t-tests</w:t>
      </w:r>
      <w:r>
        <w:rPr>
          <w:rFonts w:ascii="Arial" w:hAnsi="Arial" w:cs="Arial"/>
        </w:rPr>
        <w:t xml:space="preserve"> in A-B and </w:t>
      </w:r>
      <w:r w:rsidRPr="008C112D">
        <w:rPr>
          <w:rFonts w:ascii="Arial" w:hAnsi="Arial" w:cs="Arial"/>
        </w:rPr>
        <w:t>using the LME model with treatment as the fixed effect and mouse as the random effect</w:t>
      </w:r>
      <w:r>
        <w:rPr>
          <w:rFonts w:ascii="Arial" w:hAnsi="Arial" w:cs="Arial"/>
        </w:rPr>
        <w:t xml:space="preserve"> in C</w:t>
      </w:r>
      <w:r w:rsidRPr="00927110">
        <w:rPr>
          <w:rFonts w:ascii="Arial" w:hAnsi="Arial" w:cs="Arial"/>
        </w:rPr>
        <w:t>. ns = not significant.</w:t>
      </w:r>
    </w:p>
    <w:p w14:paraId="12DB1177" w14:textId="681CC9D8" w:rsidR="0057181B" w:rsidRDefault="002F7E9D" w:rsidP="00541CD2">
      <w:pPr>
        <w:spacing w:line="480" w:lineRule="auto"/>
        <w:jc w:val="both"/>
        <w:rPr>
          <w:rFonts w:ascii="Arial" w:hAnsi="Arial" w:cs="Aria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7858CF" wp14:editId="683A24AE">
                <wp:simplePos x="0" y="0"/>
                <wp:positionH relativeFrom="column">
                  <wp:posOffset>4111996</wp:posOffset>
                </wp:positionH>
                <wp:positionV relativeFrom="paragraph">
                  <wp:posOffset>3567843</wp:posOffset>
                </wp:positionV>
                <wp:extent cx="858302" cy="221016"/>
                <wp:effectExtent l="0" t="0" r="18415" b="26670"/>
                <wp:wrapNone/>
                <wp:docPr id="837036849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317938-FE82-4B75-A4F7-F5BBDD74F2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302" cy="2210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406558" id="Rectangle 3" o:spid="_x0000_s1026" style="position:absolute;margin-left:323.8pt;margin-top:280.95pt;width:67.6pt;height:17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" filled="f" strokecolor="black [3213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3EDA4F" wp14:editId="4138B74D">
                <wp:simplePos x="0" y="0"/>
                <wp:positionH relativeFrom="column">
                  <wp:posOffset>3960529</wp:posOffset>
                </wp:positionH>
                <wp:positionV relativeFrom="paragraph">
                  <wp:posOffset>1093914</wp:posOffset>
                </wp:positionV>
                <wp:extent cx="897571" cy="221016"/>
                <wp:effectExtent l="0" t="0" r="17145" b="26670"/>
                <wp:wrapNone/>
                <wp:docPr id="1452861586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B1A5A3-B3E0-41B5-B1AB-7E476C95DA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571" cy="2210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0A3F7D" id="Rectangle 3" o:spid="_x0000_s1026" style="position:absolute;margin-left:311.85pt;margin-top:86.15pt;width:70.65pt;height:17.4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" filled="f" strokecolor="black [3213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2BEF2" wp14:editId="35FC51C3">
                <wp:simplePos x="0" y="0"/>
                <wp:positionH relativeFrom="column">
                  <wp:posOffset>1278150</wp:posOffset>
                </wp:positionH>
                <wp:positionV relativeFrom="paragraph">
                  <wp:posOffset>3568065</wp:posOffset>
                </wp:positionV>
                <wp:extent cx="845062" cy="221016"/>
                <wp:effectExtent l="0" t="0" r="12700" b="26670"/>
                <wp:wrapNone/>
                <wp:docPr id="1524485017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A6162E-928D-4A09-A5FB-5A8C1A9C8B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062" cy="2210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B5336" id="Rectangle 3" o:spid="_x0000_s1026" style="position:absolute;margin-left:100.65pt;margin-top:280.95pt;width:66.55pt;height:17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" filled="f" strokecolor="black [3213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FA97DD" wp14:editId="2DCB8E4A">
                <wp:simplePos x="0" y="0"/>
                <wp:positionH relativeFrom="column">
                  <wp:posOffset>1261092</wp:posOffset>
                </wp:positionH>
                <wp:positionV relativeFrom="paragraph">
                  <wp:posOffset>1100747</wp:posOffset>
                </wp:positionV>
                <wp:extent cx="845062" cy="221016"/>
                <wp:effectExtent l="0" t="0" r="12700" b="26670"/>
                <wp:wrapNone/>
                <wp:docPr id="1444120096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6EE031-2311-4511-A5CD-CC30E1A2AD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062" cy="2210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2992F" id="Rectangle 3" o:spid="_x0000_s1026" style="position:absolute;margin-left:99.3pt;margin-top:86.65pt;width:66.55pt;height:17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" filled="f" strokecolor="black [3213]" strokeweight="1pt"/>
            </w:pict>
          </mc:Fallback>
        </mc:AlternateContent>
      </w:r>
      <w:r w:rsidR="00537175">
        <w:rPr>
          <w:noProof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4D8EB5D9" wp14:editId="70771883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5941060" cy="4065905"/>
            <wp:effectExtent l="0" t="0" r="2540" b="0"/>
            <wp:wrapTight wrapText="bothSides">
              <wp:wrapPolygon edited="0">
                <wp:start x="0" y="0"/>
                <wp:lineTo x="0" y="21455"/>
                <wp:lineTo x="21540" y="21455"/>
                <wp:lineTo x="21540" y="0"/>
                <wp:lineTo x="0" y="0"/>
              </wp:wrapPolygon>
            </wp:wrapTight>
            <wp:docPr id="87258771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398E850-D73D-423C-BD74-3CDECF4288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A3B1D" w14:textId="74A08E7E" w:rsidR="001A1635" w:rsidRDefault="007E03B6" w:rsidP="00541CD2">
      <w:pPr>
        <w:spacing w:line="480" w:lineRule="auto"/>
        <w:jc w:val="both"/>
        <w:rPr>
          <w:rFonts w:ascii="Arial" w:hAnsi="Arial" w:cs="Arial"/>
          <w:b/>
          <w:bCs/>
        </w:rPr>
      </w:pPr>
      <w:r w:rsidRPr="0057181B">
        <w:rPr>
          <w:rFonts w:ascii="Arial" w:hAnsi="Arial" w:cs="Arial"/>
          <w:b/>
          <w:bCs/>
        </w:rPr>
        <w:t>Supplemental Figure 3</w:t>
      </w:r>
      <w:r w:rsidR="0057181B" w:rsidRPr="0057181B">
        <w:rPr>
          <w:rFonts w:ascii="Arial" w:hAnsi="Arial" w:cs="Arial"/>
          <w:b/>
          <w:bCs/>
        </w:rPr>
        <w:t xml:space="preserve">. </w:t>
      </w:r>
      <w:r w:rsidR="0057181B" w:rsidRPr="00305D24">
        <w:rPr>
          <w:rFonts w:ascii="Arial" w:hAnsi="Arial" w:cs="Arial"/>
        </w:rPr>
        <w:t>Full gel images for Figure 1B</w:t>
      </w:r>
      <w:r w:rsidR="00144A79" w:rsidRPr="00305D24">
        <w:rPr>
          <w:rFonts w:ascii="Arial" w:hAnsi="Arial" w:cs="Arial"/>
        </w:rPr>
        <w:t>.</w:t>
      </w:r>
    </w:p>
    <w:p w14:paraId="48032A11" w14:textId="6AA6482F" w:rsidR="001A1635" w:rsidRDefault="001A1635">
      <w:pPr>
        <w:spacing w:after="160" w:line="259" w:lineRule="auto"/>
        <w:rPr>
          <w:rFonts w:ascii="Arial" w:hAnsi="Arial" w:cs="Arial"/>
          <w:b/>
          <w:bCs/>
        </w:rPr>
      </w:pPr>
      <w:r w:rsidRPr="6E77511A">
        <w:rPr>
          <w:rFonts w:ascii="Arial" w:hAnsi="Arial" w:cs="Arial"/>
          <w:b/>
          <w:bCs/>
        </w:rPr>
        <w:br w:type="page"/>
      </w:r>
    </w:p>
    <w:p w14:paraId="1EB217E8" w14:textId="315A8219" w:rsidR="007E03B6" w:rsidRPr="00305D24" w:rsidRDefault="000D0A3D" w:rsidP="00EA7D78">
      <w:pPr>
        <w:pStyle w:val="NormalWeb"/>
        <w:spacing w:line="48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01A096D6" wp14:editId="04727906">
            <wp:simplePos x="0" y="0"/>
            <wp:positionH relativeFrom="column">
              <wp:posOffset>-47502</wp:posOffset>
            </wp:positionH>
            <wp:positionV relativeFrom="paragraph">
              <wp:posOffset>445</wp:posOffset>
            </wp:positionV>
            <wp:extent cx="5940425" cy="3443605"/>
            <wp:effectExtent l="0" t="0" r="3175" b="4445"/>
            <wp:wrapTight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ight>
            <wp:docPr id="2114114073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D933256-AE81-4B3B-9BE3-7D1B6835B2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635">
        <w:rPr>
          <w:rFonts w:ascii="Arial" w:hAnsi="Arial" w:cs="Arial"/>
          <w:b/>
          <w:bCs/>
        </w:rPr>
        <w:t xml:space="preserve">Supplemental Figure 4. </w:t>
      </w:r>
      <w:r w:rsidR="001A1635" w:rsidRPr="00305D24">
        <w:rPr>
          <w:rFonts w:ascii="Arial" w:hAnsi="Arial" w:cs="Arial"/>
        </w:rPr>
        <w:t>Full gel images for Figure 7</w:t>
      </w:r>
      <w:r w:rsidR="00144A79" w:rsidRPr="00305D24">
        <w:rPr>
          <w:rFonts w:ascii="Arial" w:hAnsi="Arial" w:cs="Arial"/>
        </w:rPr>
        <w:t>.</w:t>
      </w:r>
      <w:r w:rsidR="00FF45E3" w:rsidRPr="00305D24">
        <w:rPr>
          <w:rFonts w:ascii="Arial" w:hAnsi="Arial" w:cs="Arial"/>
        </w:rPr>
        <w:t xml:space="preserve"> Note that the same gel was </w:t>
      </w:r>
      <w:r w:rsidR="007965C1" w:rsidRPr="00305D24">
        <w:rPr>
          <w:rFonts w:ascii="Arial" w:hAnsi="Arial" w:cs="Arial"/>
        </w:rPr>
        <w:t xml:space="preserve">stripped and </w:t>
      </w:r>
      <w:r w:rsidR="00CF3038">
        <w:rPr>
          <w:rFonts w:ascii="Arial" w:hAnsi="Arial" w:cs="Arial"/>
        </w:rPr>
        <w:t>pro</w:t>
      </w:r>
      <w:r w:rsidR="0045224A">
        <w:rPr>
          <w:rFonts w:ascii="Arial" w:hAnsi="Arial" w:cs="Arial"/>
        </w:rPr>
        <w:t>bed</w:t>
      </w:r>
      <w:r w:rsidR="00FF45E3" w:rsidRPr="00305D24">
        <w:rPr>
          <w:rFonts w:ascii="Arial" w:hAnsi="Arial" w:cs="Arial"/>
        </w:rPr>
        <w:t xml:space="preserve"> for 28-week </w:t>
      </w:r>
      <w:r w:rsidR="002E2D99">
        <w:rPr>
          <w:rFonts w:ascii="Arial" w:hAnsi="Arial" w:cs="Arial"/>
        </w:rPr>
        <w:t xml:space="preserve">LRP1 (Fig. 1B), </w:t>
      </w:r>
      <w:r w:rsidR="00FF45E3" w:rsidRPr="00305D24">
        <w:rPr>
          <w:rFonts w:ascii="Arial" w:hAnsi="Arial" w:cs="Arial"/>
        </w:rPr>
        <w:t>APP</w:t>
      </w:r>
      <w:r w:rsidR="00B1068E">
        <w:rPr>
          <w:rFonts w:ascii="Arial" w:hAnsi="Arial" w:cs="Arial"/>
        </w:rPr>
        <w:t xml:space="preserve"> (Fig. 7E)</w:t>
      </w:r>
      <w:r w:rsidR="00FF45E3" w:rsidRPr="00305D24">
        <w:rPr>
          <w:rFonts w:ascii="Arial" w:hAnsi="Arial" w:cs="Arial"/>
        </w:rPr>
        <w:t xml:space="preserve">, </w:t>
      </w:r>
      <w:r w:rsidR="009005A5">
        <w:rPr>
          <w:rFonts w:ascii="Arial" w:hAnsi="Arial" w:cs="Arial"/>
        </w:rPr>
        <w:t xml:space="preserve">and </w:t>
      </w:r>
      <w:r w:rsidR="00FF45E3" w:rsidRPr="00305D24">
        <w:rPr>
          <w:rFonts w:ascii="Arial" w:hAnsi="Arial" w:cs="Arial"/>
        </w:rPr>
        <w:t>ApoE, PSEN2, and LRP6</w:t>
      </w:r>
      <w:r w:rsidR="00B1068E">
        <w:rPr>
          <w:rFonts w:ascii="Arial" w:hAnsi="Arial" w:cs="Arial"/>
        </w:rPr>
        <w:t xml:space="preserve"> (Fig. 7F)</w:t>
      </w:r>
      <w:r w:rsidR="00FF45E3" w:rsidRPr="00305D24">
        <w:rPr>
          <w:rFonts w:ascii="Arial" w:hAnsi="Arial" w:cs="Arial"/>
        </w:rPr>
        <w:t>.</w:t>
      </w:r>
    </w:p>
    <w:p w14:paraId="42D888FC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80C0B9C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1260DE7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BF03388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8F5AF5E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4555D26" w14:textId="77777777" w:rsidR="00541CD2" w:rsidRDefault="00541CD2" w:rsidP="00541CD2">
      <w:pPr>
        <w:pStyle w:val="Body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AF6B94C" w14:textId="7D73B5C4" w:rsidR="008A39B2" w:rsidRDefault="008A39B2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1D785A41" w14:textId="77777777" w:rsidR="001A1635" w:rsidRDefault="001A1635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6E57D3B6" w14:textId="77777777" w:rsidR="001A1635" w:rsidRDefault="001A1635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560320C4" w14:textId="77777777" w:rsidR="001A1635" w:rsidRDefault="001A1635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746832BE" w14:textId="77777777" w:rsidR="001A1635" w:rsidRDefault="001A1635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4A693FD9" w14:textId="42C8500B" w:rsidR="001A1635" w:rsidRPr="0057181B" w:rsidRDefault="00E9247B" w:rsidP="00E9247B">
      <w:pPr>
        <w:spacing w:line="480" w:lineRule="auto"/>
        <w:rPr>
          <w:rFonts w:ascii="Arial" w:hAnsi="Arial" w:cs="Arial"/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44246C29" wp14:editId="19B392D6">
            <wp:simplePos x="914400" y="1261110"/>
            <wp:positionH relativeFrom="margin">
              <wp:align>center</wp:align>
            </wp:positionH>
            <wp:positionV relativeFrom="margin">
              <wp:align>top</wp:align>
            </wp:positionV>
            <wp:extent cx="5267325" cy="5841365"/>
            <wp:effectExtent l="0" t="0" r="9525" b="6985"/>
            <wp:wrapSquare wrapText="bothSides"/>
            <wp:docPr id="23116030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B69A139-9AD4-4261-ADE1-2CFF1D13DE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8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635">
        <w:rPr>
          <w:rFonts w:ascii="Arial" w:hAnsi="Arial" w:cs="Arial"/>
          <w:b/>
          <w:bCs/>
        </w:rPr>
        <w:t>Supplemental Figure 5.</w:t>
      </w:r>
      <w:r w:rsidR="001A1635" w:rsidRPr="00305D24">
        <w:rPr>
          <w:rFonts w:ascii="Arial" w:hAnsi="Arial" w:cs="Arial"/>
        </w:rPr>
        <w:t xml:space="preserve"> Full gel images for </w:t>
      </w:r>
      <w:r w:rsidR="00144A79" w:rsidRPr="00305D24">
        <w:rPr>
          <w:rFonts w:ascii="Arial" w:hAnsi="Arial" w:cs="Arial"/>
        </w:rPr>
        <w:t xml:space="preserve">Supplemental </w:t>
      </w:r>
      <w:r w:rsidR="000D1DEA" w:rsidRPr="00305D24">
        <w:rPr>
          <w:rFonts w:ascii="Arial" w:hAnsi="Arial" w:cs="Arial"/>
        </w:rPr>
        <w:t>Figure</w:t>
      </w:r>
      <w:r w:rsidR="00144A79" w:rsidRPr="00305D24">
        <w:rPr>
          <w:rFonts w:ascii="Arial" w:hAnsi="Arial" w:cs="Arial"/>
        </w:rPr>
        <w:t xml:space="preserve"> 1A.</w:t>
      </w:r>
    </w:p>
    <w:p w14:paraId="04DC2F89" w14:textId="43394DBB" w:rsidR="001A1635" w:rsidRDefault="001A1635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55171D37" w14:textId="39DF7A34" w:rsidR="001A1635" w:rsidRDefault="001A1635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14F9B389" w14:textId="58D9A8DA" w:rsidR="001A1635" w:rsidRPr="00C62915" w:rsidRDefault="001A1635" w:rsidP="00541CD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sectPr w:rsidR="001A1635" w:rsidRPr="00C62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S2MDY3sbAwsTAwNzBT0lEKTi0uzszPAykwrwUA+HV7G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DPI (5)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t9pd0pg9zax6ewwp0vrtzefaxdwtr2vpx2&quot;&gt;My EndNote Library Alcohol AD-MS&lt;record-ids&gt;&lt;item&gt;416&lt;/item&gt;&lt;/record-ids&gt;&lt;/item&gt;&lt;/Libraries&gt;"/>
  </w:docVars>
  <w:rsids>
    <w:rsidRoot w:val="008E1C40"/>
    <w:rsid w:val="00016E80"/>
    <w:rsid w:val="00035D46"/>
    <w:rsid w:val="00043769"/>
    <w:rsid w:val="00086B83"/>
    <w:rsid w:val="000B7711"/>
    <w:rsid w:val="000D0A3D"/>
    <w:rsid w:val="000D1DEA"/>
    <w:rsid w:val="000D58A8"/>
    <w:rsid w:val="000E30B7"/>
    <w:rsid w:val="000E7869"/>
    <w:rsid w:val="00112C88"/>
    <w:rsid w:val="00114283"/>
    <w:rsid w:val="00133A81"/>
    <w:rsid w:val="00144A79"/>
    <w:rsid w:val="00155234"/>
    <w:rsid w:val="00172D48"/>
    <w:rsid w:val="00190477"/>
    <w:rsid w:val="00191B99"/>
    <w:rsid w:val="001A1635"/>
    <w:rsid w:val="001A3860"/>
    <w:rsid w:val="001C0E49"/>
    <w:rsid w:val="001C67FA"/>
    <w:rsid w:val="001E1E9C"/>
    <w:rsid w:val="001F11B7"/>
    <w:rsid w:val="001F5DCD"/>
    <w:rsid w:val="00235F54"/>
    <w:rsid w:val="00254366"/>
    <w:rsid w:val="002752D6"/>
    <w:rsid w:val="002950E6"/>
    <w:rsid w:val="002E2D99"/>
    <w:rsid w:val="002F7E9D"/>
    <w:rsid w:val="00305D24"/>
    <w:rsid w:val="00325E53"/>
    <w:rsid w:val="00331D45"/>
    <w:rsid w:val="003460DB"/>
    <w:rsid w:val="00381F8E"/>
    <w:rsid w:val="00385368"/>
    <w:rsid w:val="00387E2E"/>
    <w:rsid w:val="003C4D67"/>
    <w:rsid w:val="00402841"/>
    <w:rsid w:val="004117CA"/>
    <w:rsid w:val="00412AEA"/>
    <w:rsid w:val="00425B9D"/>
    <w:rsid w:val="00441B5A"/>
    <w:rsid w:val="00445EAE"/>
    <w:rsid w:val="0045224A"/>
    <w:rsid w:val="00461CC7"/>
    <w:rsid w:val="00466AEE"/>
    <w:rsid w:val="00472EB7"/>
    <w:rsid w:val="00485608"/>
    <w:rsid w:val="004A0292"/>
    <w:rsid w:val="004A2CF0"/>
    <w:rsid w:val="004A70FC"/>
    <w:rsid w:val="004B0547"/>
    <w:rsid w:val="004B4CBD"/>
    <w:rsid w:val="004E0877"/>
    <w:rsid w:val="004E346A"/>
    <w:rsid w:val="004F474A"/>
    <w:rsid w:val="00515CAF"/>
    <w:rsid w:val="00516C37"/>
    <w:rsid w:val="00517AB1"/>
    <w:rsid w:val="00537175"/>
    <w:rsid w:val="00541CD2"/>
    <w:rsid w:val="0057181B"/>
    <w:rsid w:val="005737E9"/>
    <w:rsid w:val="00587D47"/>
    <w:rsid w:val="005A5A70"/>
    <w:rsid w:val="005B6DC5"/>
    <w:rsid w:val="005B724D"/>
    <w:rsid w:val="005D2815"/>
    <w:rsid w:val="006261CF"/>
    <w:rsid w:val="00643780"/>
    <w:rsid w:val="006552FE"/>
    <w:rsid w:val="00663349"/>
    <w:rsid w:val="00684B09"/>
    <w:rsid w:val="006D2D2D"/>
    <w:rsid w:val="006E2B96"/>
    <w:rsid w:val="006F1D4C"/>
    <w:rsid w:val="007023C3"/>
    <w:rsid w:val="0070309D"/>
    <w:rsid w:val="0075283C"/>
    <w:rsid w:val="007717F8"/>
    <w:rsid w:val="00792BD9"/>
    <w:rsid w:val="007965C1"/>
    <w:rsid w:val="007A3AD2"/>
    <w:rsid w:val="007B1AA1"/>
    <w:rsid w:val="007E03B6"/>
    <w:rsid w:val="007E3BBB"/>
    <w:rsid w:val="007E4087"/>
    <w:rsid w:val="00800E4A"/>
    <w:rsid w:val="00811D09"/>
    <w:rsid w:val="00822BA3"/>
    <w:rsid w:val="00824567"/>
    <w:rsid w:val="00832C5C"/>
    <w:rsid w:val="00872677"/>
    <w:rsid w:val="0088469D"/>
    <w:rsid w:val="00885647"/>
    <w:rsid w:val="00885C1C"/>
    <w:rsid w:val="008915F9"/>
    <w:rsid w:val="008A39B2"/>
    <w:rsid w:val="008A734A"/>
    <w:rsid w:val="008C529F"/>
    <w:rsid w:val="008E1C40"/>
    <w:rsid w:val="009005A5"/>
    <w:rsid w:val="00926594"/>
    <w:rsid w:val="009268B9"/>
    <w:rsid w:val="00931168"/>
    <w:rsid w:val="00945C9D"/>
    <w:rsid w:val="00946B98"/>
    <w:rsid w:val="00954953"/>
    <w:rsid w:val="00971B21"/>
    <w:rsid w:val="00972FE9"/>
    <w:rsid w:val="00982B9F"/>
    <w:rsid w:val="00984C52"/>
    <w:rsid w:val="009A12C6"/>
    <w:rsid w:val="009C698F"/>
    <w:rsid w:val="009E2636"/>
    <w:rsid w:val="009E65F7"/>
    <w:rsid w:val="009F129A"/>
    <w:rsid w:val="00A417D5"/>
    <w:rsid w:val="00A5710D"/>
    <w:rsid w:val="00A6458E"/>
    <w:rsid w:val="00A66439"/>
    <w:rsid w:val="00A67FB0"/>
    <w:rsid w:val="00A757EA"/>
    <w:rsid w:val="00A8368F"/>
    <w:rsid w:val="00A87670"/>
    <w:rsid w:val="00A916A5"/>
    <w:rsid w:val="00AA4E32"/>
    <w:rsid w:val="00AD4D38"/>
    <w:rsid w:val="00AF7602"/>
    <w:rsid w:val="00B019A6"/>
    <w:rsid w:val="00B065BF"/>
    <w:rsid w:val="00B074B3"/>
    <w:rsid w:val="00B1068E"/>
    <w:rsid w:val="00B10CE4"/>
    <w:rsid w:val="00B11005"/>
    <w:rsid w:val="00B44F7D"/>
    <w:rsid w:val="00B4651D"/>
    <w:rsid w:val="00B60E0B"/>
    <w:rsid w:val="00B77FAE"/>
    <w:rsid w:val="00B821D3"/>
    <w:rsid w:val="00B879FA"/>
    <w:rsid w:val="00BA0693"/>
    <w:rsid w:val="00BC0191"/>
    <w:rsid w:val="00BD05A3"/>
    <w:rsid w:val="00BD0C8B"/>
    <w:rsid w:val="00BE6DF9"/>
    <w:rsid w:val="00BF1A40"/>
    <w:rsid w:val="00BF761F"/>
    <w:rsid w:val="00C1214D"/>
    <w:rsid w:val="00C12C17"/>
    <w:rsid w:val="00C1547F"/>
    <w:rsid w:val="00C207B4"/>
    <w:rsid w:val="00C248CE"/>
    <w:rsid w:val="00C27414"/>
    <w:rsid w:val="00C31148"/>
    <w:rsid w:val="00C62915"/>
    <w:rsid w:val="00C6422A"/>
    <w:rsid w:val="00C746DB"/>
    <w:rsid w:val="00C766F0"/>
    <w:rsid w:val="00C818D6"/>
    <w:rsid w:val="00CB2746"/>
    <w:rsid w:val="00CE17B8"/>
    <w:rsid w:val="00CF3038"/>
    <w:rsid w:val="00D10954"/>
    <w:rsid w:val="00D1394F"/>
    <w:rsid w:val="00D34A0E"/>
    <w:rsid w:val="00D74CD0"/>
    <w:rsid w:val="00D97A6A"/>
    <w:rsid w:val="00DA4BF0"/>
    <w:rsid w:val="00DA6979"/>
    <w:rsid w:val="00DC4D23"/>
    <w:rsid w:val="00DD483B"/>
    <w:rsid w:val="00E22C16"/>
    <w:rsid w:val="00E266F2"/>
    <w:rsid w:val="00E2676F"/>
    <w:rsid w:val="00E4390F"/>
    <w:rsid w:val="00E52EED"/>
    <w:rsid w:val="00E9247B"/>
    <w:rsid w:val="00E928B1"/>
    <w:rsid w:val="00EA7D78"/>
    <w:rsid w:val="00EB4597"/>
    <w:rsid w:val="00EE4AC2"/>
    <w:rsid w:val="00EE5E9F"/>
    <w:rsid w:val="00EF1A8F"/>
    <w:rsid w:val="00F27355"/>
    <w:rsid w:val="00F30878"/>
    <w:rsid w:val="00F4195F"/>
    <w:rsid w:val="00F76DDF"/>
    <w:rsid w:val="00F86DB2"/>
    <w:rsid w:val="00F941EA"/>
    <w:rsid w:val="00FA6E3A"/>
    <w:rsid w:val="00FA7152"/>
    <w:rsid w:val="00FF44B5"/>
    <w:rsid w:val="00FF45E3"/>
    <w:rsid w:val="439C72D8"/>
    <w:rsid w:val="6A547E56"/>
    <w:rsid w:val="6E77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1BD401C"/>
  <w15:chartTrackingRefBased/>
  <w15:docId w15:val="{D79B6A79-0675-464B-8CC0-B8115A7E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E65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32C5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2C5C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32C5C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2C5C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1142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uiPriority w:val="99"/>
    <w:unhideWhenUsed/>
    <w:rsid w:val="00A41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7D5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7D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CBD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CB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E65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Body">
    <w:name w:val="Body"/>
    <w:link w:val="BodyChar"/>
    <w:rsid w:val="00541C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odyChar">
    <w:name w:val="Body Char"/>
    <w:basedOn w:val="DefaultParagraphFont"/>
    <w:link w:val="Body"/>
    <w:rsid w:val="00541CD2"/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7E03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A7D78"/>
    <w:pPr>
      <w:spacing w:before="100" w:beforeAutospacing="1" w:after="100" w:afterAutospacing="1"/>
    </w:pPr>
    <w:rPr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9929af-2d25-45bf-9837-089eb9cfbd01}" enabled="0" method="" siteId="{809929af-2d25-45bf-9837-089eb9cfbd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Jagadeesan, Nataraj</dc:creator>
  <cp:keywords/>
  <dc:description/>
  <cp:lastModifiedBy>Guest User</cp:lastModifiedBy>
  <cp:revision>50</cp:revision>
  <dcterms:created xsi:type="dcterms:W3CDTF">2026-08-11T22:27:00Z</dcterms:created>
  <dcterms:modified xsi:type="dcterms:W3CDTF">2026-08-27T16:36:00Z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ab3add06cd9e156910faba8545c92ab1190bddfb0ebfecbb8e52329eb89c622b</vt:lpwstr>
  </property>
</Properties>
</file>