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63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9865" cy="2818130"/>
            <wp:effectExtent l="0" t="0" r="6985" b="127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5C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 xml:space="preserve">Figure S1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Kaplan-Meier (KM) survival curves of </w:t>
      </w:r>
      <w:r>
        <w:rPr>
          <w:rFonts w:hint="default" w:ascii="Arial" w:hAnsi="Arial" w:cs="Arial"/>
          <w:b w:val="0"/>
          <w:bCs/>
          <w:sz w:val="24"/>
          <w:szCs w:val="24"/>
          <w:lang w:val="en-US" w:eastAsia="zh-CN"/>
        </w:rPr>
        <w:t>prognostic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genes in pan-cancer.</w:t>
      </w:r>
      <w:r>
        <w:rPr>
          <w:rFonts w:hint="default" w:ascii="Arial" w:hAnsi="Arial" w:cs="Arial"/>
          <w:b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KM survival curves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 xml:space="preserve"> of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CCNF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 w:val="0"/>
          <w:sz w:val="24"/>
          <w:szCs w:val="24"/>
          <w:lang w:val="en-US" w:eastAsia="zh-CN"/>
        </w:rPr>
        <w:t>A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ESCO2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 w:val="0"/>
          <w:color w:val="auto"/>
          <w:sz w:val="24"/>
          <w:szCs w:val="24"/>
          <w:lang w:val="en-US" w:eastAsia="zh-CN"/>
        </w:rPr>
        <w:t>C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),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MRPL37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 (</w:t>
      </w:r>
      <w:r>
        <w:rPr>
          <w:rFonts w:hint="default" w:ascii="Arial" w:hAnsi="Arial" w:cs="Arial"/>
          <w:b/>
          <w:bCs w:val="0"/>
          <w:color w:val="auto"/>
          <w:sz w:val="24"/>
          <w:szCs w:val="24"/>
          <w:lang w:val="en-US" w:eastAsia="zh-CN"/>
        </w:rPr>
        <w:t>E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),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NOP14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 w:val="0"/>
          <w:color w:val="auto"/>
          <w:sz w:val="24"/>
          <w:szCs w:val="24"/>
          <w:lang w:val="en-US" w:eastAsia="zh-CN"/>
        </w:rPr>
        <w:t>G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),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TAMM41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>(</w:t>
      </w:r>
      <w:bookmarkStart w:id="0" w:name="_GoBack"/>
      <w:bookmarkEnd w:id="0"/>
      <w:r>
        <w:rPr>
          <w:rFonts w:hint="default" w:ascii="Arial" w:hAnsi="Arial" w:eastAsia="宋体" w:cs="Arial"/>
          <w:b/>
          <w:bCs w:val="0"/>
          <w:color w:val="auto"/>
          <w:sz w:val="24"/>
          <w:szCs w:val="24"/>
          <w:lang w:val="en-US" w:eastAsia="zh-CN"/>
        </w:rPr>
        <w:t>I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), and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TFB1M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default" w:ascii="Arial" w:hAnsi="Arial" w:eastAsia="宋体" w:cs="Arial"/>
          <w:b/>
          <w:bCs w:val="0"/>
          <w:color w:val="auto"/>
          <w:sz w:val="24"/>
          <w:szCs w:val="24"/>
          <w:lang w:val="en-US" w:eastAsia="zh-CN"/>
        </w:rPr>
        <w:t>K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)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in pan-cancer for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overall survival (OS)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.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KM survival curves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 xml:space="preserve"> of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CCNF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 w:val="0"/>
          <w:sz w:val="24"/>
          <w:szCs w:val="24"/>
          <w:lang w:val="en-US" w:eastAsia="zh-CN"/>
        </w:rPr>
        <w:t>B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)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ESCO2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 w:val="0"/>
          <w:color w:val="auto"/>
          <w:sz w:val="24"/>
          <w:szCs w:val="24"/>
          <w:lang w:val="en-US" w:eastAsia="zh-CN"/>
        </w:rPr>
        <w:t>D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),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MRPL37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 (</w:t>
      </w:r>
      <w:r>
        <w:rPr>
          <w:rFonts w:hint="default" w:ascii="Arial" w:hAnsi="Arial" w:cs="Arial"/>
          <w:b/>
          <w:bCs w:val="0"/>
          <w:color w:val="auto"/>
          <w:sz w:val="24"/>
          <w:szCs w:val="24"/>
          <w:lang w:val="en-US" w:eastAsia="zh-CN"/>
        </w:rPr>
        <w:t>F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),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NOP14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 w:val="0"/>
          <w:color w:val="auto"/>
          <w:sz w:val="24"/>
          <w:szCs w:val="24"/>
          <w:lang w:val="en-US" w:eastAsia="zh-CN"/>
        </w:rPr>
        <w:t>H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 xml:space="preserve">),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TAMM41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>(</w:t>
      </w:r>
      <w:r>
        <w:rPr>
          <w:rFonts w:hint="default" w:ascii="Arial" w:hAnsi="Arial" w:eastAsia="宋体" w:cs="Arial"/>
          <w:b/>
          <w:bCs w:val="0"/>
          <w:color w:val="auto"/>
          <w:sz w:val="24"/>
          <w:szCs w:val="24"/>
          <w:lang w:val="en-US" w:eastAsia="zh-CN"/>
        </w:rPr>
        <w:t>J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), and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TFB1M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default" w:ascii="Arial" w:hAnsi="Arial" w:eastAsia="宋体" w:cs="Arial"/>
          <w:b/>
          <w:bCs w:val="0"/>
          <w:color w:val="auto"/>
          <w:sz w:val="24"/>
          <w:szCs w:val="24"/>
          <w:lang w:val="en-US" w:eastAsia="zh-CN"/>
        </w:rPr>
        <w:t>K</w:t>
      </w:r>
      <w:r>
        <w:rPr>
          <w:rFonts w:hint="default" w:ascii="Arial" w:hAnsi="Arial" w:eastAsia="宋体" w:cs="Arial"/>
          <w:b w:val="0"/>
          <w:bCs w:val="0"/>
          <w:color w:val="auto"/>
          <w:sz w:val="24"/>
          <w:szCs w:val="24"/>
          <w:lang w:val="en-US" w:eastAsia="zh-CN"/>
        </w:rPr>
        <w:t xml:space="preserve">)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in in pan-cancer for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progression-free interval (PFI)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>.</w:t>
      </w:r>
    </w:p>
    <w:p w14:paraId="2ACD7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5420" cy="4737735"/>
            <wp:effectExtent l="0" t="0" r="11430" b="571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73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24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cs="Arial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 xml:space="preserve">Figure S2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Single-cell RNA sequencing (scRNA-seq)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data processing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bCs/>
          <w:color w:val="auto"/>
          <w:sz w:val="24"/>
          <w:szCs w:val="24"/>
          <w:lang w:val="en-US" w:eastAsia="zh-CN"/>
        </w:rPr>
        <w:t>(</w:t>
      </w:r>
      <w:r>
        <w:rPr>
          <w:rFonts w:hint="default" w:ascii="Arial" w:hAnsi="Arial" w:eastAsia="宋体" w:cs="Arial"/>
          <w:b/>
          <w:bCs w:val="0"/>
          <w:color w:val="auto"/>
          <w:sz w:val="24"/>
          <w:szCs w:val="24"/>
          <w:lang w:val="en-US" w:eastAsia="zh-CN"/>
        </w:rPr>
        <w:t>A</w:t>
      </w:r>
      <w:r>
        <w:rPr>
          <w:rFonts w:hint="default" w:ascii="Arial" w:hAnsi="Arial" w:eastAsia="宋体" w:cs="Arial"/>
          <w:bCs/>
          <w:color w:val="auto"/>
          <w:sz w:val="24"/>
          <w:szCs w:val="24"/>
          <w:lang w:val="en-US" w:eastAsia="zh-CN"/>
        </w:rPr>
        <w:t xml:space="preserve">)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scRNA-se</w:t>
      </w:r>
      <w:r>
        <w:rPr>
          <w:rFonts w:hint="default" w:ascii="Arial" w:hAnsi="Arial" w:eastAsia="宋体" w:cs="Arial"/>
          <w:bCs/>
          <w:color w:val="auto"/>
          <w:sz w:val="24"/>
          <w:szCs w:val="24"/>
          <w:lang w:val="en-US" w:eastAsia="zh-CN"/>
        </w:rPr>
        <w:t xml:space="preserve">q data </w:t>
      </w:r>
      <w:r>
        <w:rPr>
          <w:rFonts w:hint="default" w:ascii="Arial" w:hAnsi="Arial" w:cs="Arial"/>
          <w:bCs/>
          <w:color w:val="auto"/>
          <w:sz w:val="24"/>
          <w:szCs w:val="24"/>
          <w:lang w:val="en-US" w:eastAsia="zh-CN"/>
        </w:rPr>
        <w:t>before (up) and after (down)</w:t>
      </w:r>
      <w:r>
        <w:rPr>
          <w:rFonts w:hint="default" w:ascii="Arial" w:hAnsi="Arial" w:eastAsia="宋体" w:cs="Arial"/>
          <w:bCs/>
          <w:color w:val="auto"/>
          <w:sz w:val="24"/>
          <w:szCs w:val="24"/>
          <w:lang w:val="en-US" w:eastAsia="zh-CN"/>
        </w:rPr>
        <w:t xml:space="preserve"> quality control. 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/>
          <w:sz w:val="24"/>
          <w:szCs w:val="24"/>
          <w:lang w:val="en-US" w:eastAsia="zh-CN"/>
        </w:rPr>
        <w:t>B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 xml:space="preserve">) Selection of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top 2,000 highly variable genes (HVGs). 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/>
          <w:sz w:val="24"/>
          <w:szCs w:val="24"/>
          <w:lang w:val="en-US" w:eastAsia="zh-CN"/>
        </w:rPr>
        <w:t>C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 xml:space="preserve">) Permutation test of 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>principal components (PCs)</w:t>
      </w:r>
      <w:r>
        <w:rPr>
          <w:rFonts w:hint="default" w:ascii="Arial" w:hAnsi="Arial" w:cs="Arial"/>
          <w:sz w:val="24"/>
          <w:szCs w:val="24"/>
          <w:lang w:val="en-US" w:eastAsia="zh-CN"/>
        </w:rPr>
        <w:t>.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/>
          <w:sz w:val="24"/>
          <w:szCs w:val="24"/>
          <w:lang w:val="en-US" w:eastAsia="zh-CN"/>
        </w:rPr>
        <w:t>D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) Elbow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plot</w:t>
      </w:r>
      <w:r>
        <w:rPr>
          <w:rFonts w:hint="default" w:ascii="Arial" w:hAnsi="Arial" w:eastAsia="宋体" w:cs="Arial"/>
          <w:b w:val="0"/>
          <w:bCs w:val="0"/>
          <w:sz w:val="24"/>
          <w:szCs w:val="24"/>
          <w:lang w:val="en-US" w:eastAsia="zh-CN"/>
        </w:rPr>
        <w:t xml:space="preserve"> of PCs.</w:t>
      </w:r>
      <w:r>
        <w:rPr>
          <w:rFonts w:hint="default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(</w:t>
      </w:r>
      <w:r>
        <w:rPr>
          <w:rFonts w:hint="default" w:ascii="Arial" w:hAnsi="Arial" w:cs="Arial"/>
          <w:b/>
          <w:bCs/>
          <w:sz w:val="24"/>
          <w:szCs w:val="24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) Expression of marker genes in the main cell types. (</w:t>
      </w:r>
      <w:r>
        <w:rPr>
          <w:rFonts w:hint="default" w:ascii="Arial" w:hAnsi="Arial" w:cs="Arial"/>
          <w:b/>
          <w:bCs/>
          <w:sz w:val="24"/>
          <w:szCs w:val="24"/>
          <w:lang w:val="en-US" w:eastAsia="zh-CN"/>
        </w:rPr>
        <w:t>F</w:t>
      </w:r>
      <w:r>
        <w:rPr>
          <w:rFonts w:hint="default" w:ascii="Arial" w:hAnsi="Arial" w:cs="Arial"/>
          <w:b w:val="0"/>
          <w:bCs w:val="0"/>
          <w:sz w:val="24"/>
          <w:szCs w:val="24"/>
          <w:lang w:val="en-US" w:eastAsia="zh-CN"/>
        </w:rPr>
        <w:t>) The proportion of double cells among various cell types.</w:t>
      </w:r>
    </w:p>
    <w:p w14:paraId="59B21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480" w:lineRule="auto"/>
        <w:textAlignment w:val="auto"/>
        <w:rPr>
          <w:rFonts w:hint="default" w:ascii="Arial" w:hAnsi="Arial" w:cs="Arial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8565C8"/>
    <w:rsid w:val="138565C8"/>
    <w:rsid w:val="226B45DA"/>
    <w:rsid w:val="384D1AC5"/>
    <w:rsid w:val="578D65D4"/>
    <w:rsid w:val="5CFC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</Words>
  <Characters>619</Characters>
  <Lines>0</Lines>
  <Paragraphs>0</Paragraphs>
  <TotalTime>1</TotalTime>
  <ScaleCrop>false</ScaleCrop>
  <LinksUpToDate>false</LinksUpToDate>
  <CharactersWithSpaces>734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2026-04-22T03:04:00Z</dcterms:created>
  <dc:creator>Administrator</dc:creator>
  <cp:lastModifiedBy>Administrator</cp:lastModifiedBy>
  <dcterms:modified xsi:type="dcterms:W3CDTF">2026-08-20T09:50:40Z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C1D78D732C5C41C49CABD4A17255506C_11</vt:lpwstr>
  </property>
  <property fmtid="{D5CDD505-2E9C-101B-9397-08002B2CF9AE}" pid="4" name="KSOTemplateDocerSaveRecord">
    <vt:lpwstr>eyJoZGlkIjoiODI2MGRhMjAyMTJlM2Y1NTRjM2QyYmE4NWExYjg2YWIifQ==</vt:lpwstr>
  </property>
</Properties>
</file>