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F4AA5" w14:textId="77777777" w:rsidR="0055067E" w:rsidRPr="0055067E" w:rsidRDefault="0034359F" w:rsidP="0055067E">
      <w:pPr>
        <w:spacing w:line="360" w:lineRule="auto"/>
        <w:jc w:val="both"/>
        <w:rPr>
          <w:rFonts w:ascii="Charité Text Office" w:eastAsia="Calibri" w:hAnsi="Charité Text Office" w:cs="Arial"/>
          <w:b/>
          <w:bCs/>
          <w:color w:val="0070C0"/>
          <w:sz w:val="28"/>
          <w:szCs w:val="24"/>
          <w:lang w:val="en-US"/>
        </w:rPr>
      </w:pPr>
      <w:r w:rsidRPr="0034359F">
        <w:rPr>
          <w:rFonts w:ascii="Charité Text Office" w:eastAsia="Calibri" w:hAnsi="Charité Text Office" w:cs="Arial"/>
          <w:b/>
          <w:bCs/>
          <w:color w:val="0070C0"/>
          <w:sz w:val="28"/>
          <w:szCs w:val="24"/>
          <w:lang w:val="en-US"/>
        </w:rPr>
        <w:t xml:space="preserve">Supplementary </w:t>
      </w:r>
      <w:r w:rsidR="0055067E" w:rsidRPr="0055067E">
        <w:rPr>
          <w:rFonts w:ascii="Charité Text Office" w:eastAsia="Calibri" w:hAnsi="Charité Text Office" w:cs="Arial"/>
          <w:b/>
          <w:bCs/>
          <w:color w:val="0070C0"/>
          <w:sz w:val="28"/>
          <w:szCs w:val="24"/>
          <w:lang w:val="en-US"/>
        </w:rPr>
        <w:t>Methods</w:t>
      </w:r>
    </w:p>
    <w:p w14:paraId="377F8D29" w14:textId="77777777" w:rsidR="0055067E" w:rsidRPr="0055067E" w:rsidRDefault="0034359F" w:rsidP="0055067E">
      <w:pPr>
        <w:spacing w:after="0" w:line="360" w:lineRule="auto"/>
        <w:rPr>
          <w:rFonts w:ascii="Charité Text Office" w:eastAsia="Calibri" w:hAnsi="Charité Text Office" w:cs="Arial"/>
          <w:b/>
          <w:sz w:val="24"/>
          <w:szCs w:val="24"/>
          <w:lang w:val="en-US"/>
        </w:rPr>
      </w:pPr>
      <w:r>
        <w:rPr>
          <w:rFonts w:ascii="Charité Text Office" w:eastAsia="Calibri" w:hAnsi="Charité Text Office" w:cs="Arial"/>
          <w:b/>
          <w:sz w:val="24"/>
          <w:szCs w:val="24"/>
          <w:lang w:val="en-US"/>
        </w:rPr>
        <w:t xml:space="preserve">Sample size calculation and </w:t>
      </w:r>
      <w:r w:rsidR="0055067E" w:rsidRPr="0055067E">
        <w:rPr>
          <w:rFonts w:ascii="Charité Text Office" w:eastAsia="Calibri" w:hAnsi="Charité Text Office" w:cs="Arial"/>
          <w:b/>
          <w:sz w:val="24"/>
          <w:szCs w:val="24"/>
          <w:lang w:val="en-US"/>
        </w:rPr>
        <w:t>Study design of murine experiments</w:t>
      </w:r>
    </w:p>
    <w:p w14:paraId="335722FB" w14:textId="05B8DD20" w:rsidR="0055067E" w:rsidRPr="0055067E" w:rsidRDefault="0055067E" w:rsidP="0055067E">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 xml:space="preserve">We performed a confirmatory study using the clinical cGVHD score as a primary endpoint. Sample size calculation was based on the </w:t>
      </w:r>
      <w:proofErr w:type="gramStart"/>
      <w:r w:rsidRPr="0055067E">
        <w:rPr>
          <w:rFonts w:ascii="Charité Text Office" w:eastAsia="Calibri" w:hAnsi="Charité Text Office" w:cs="Arial"/>
          <w:sz w:val="24"/>
          <w:szCs w:val="24"/>
          <w:lang w:val="en-US"/>
        </w:rPr>
        <w:t>Student</w:t>
      </w:r>
      <w:proofErr w:type="gramEnd"/>
      <w:r w:rsidRPr="0055067E">
        <w:rPr>
          <w:rFonts w:ascii="Charité Text Office" w:eastAsia="Calibri" w:hAnsi="Charité Text Office" w:cs="Arial"/>
          <w:sz w:val="24"/>
          <w:szCs w:val="24"/>
          <w:lang w:val="en-US"/>
        </w:rPr>
        <w:t xml:space="preserve"> t test assuming 80% power and 0.05 2-sided </w:t>
      </w:r>
      <w:proofErr w:type="gramStart"/>
      <w:r w:rsidRPr="0055067E">
        <w:rPr>
          <w:rFonts w:ascii="Charité Text Office" w:eastAsia="Calibri" w:hAnsi="Charité Text Office" w:cs="Arial"/>
          <w:sz w:val="24"/>
          <w:szCs w:val="24"/>
          <w:lang w:val="en-US"/>
        </w:rPr>
        <w:t>level of significance (α</w:t>
      </w:r>
      <w:proofErr w:type="gramEnd"/>
      <w:r w:rsidRPr="0055067E">
        <w:rPr>
          <w:rFonts w:ascii="Charité Text Office" w:eastAsia="Calibri" w:hAnsi="Charité Text Office" w:cs="Arial"/>
          <w:sz w:val="24"/>
          <w:szCs w:val="24"/>
          <w:lang w:val="en-US"/>
        </w:rPr>
        <w:t>) with an estimated effect size after Cohen d=0.75 and standard deviation of 20%. Secondary outcomes were vessel density, fibrosis area and events of EndMT. Calculation was performed with the help of the Institute of Biometry and clinical epidemiology</w:t>
      </w:r>
      <w:r w:rsidR="001B46DC">
        <w:rPr>
          <w:rFonts w:ascii="Charité Text Office" w:eastAsia="Calibri" w:hAnsi="Charité Text Office" w:cs="Arial"/>
          <w:sz w:val="24"/>
          <w:szCs w:val="24"/>
          <w:lang w:val="en-US"/>
        </w:rPr>
        <w:t xml:space="preserve"> of </w:t>
      </w:r>
      <w:r w:rsidR="00272ADA" w:rsidRPr="000B1CE5">
        <w:rPr>
          <w:rFonts w:ascii="Charité Text Office" w:hAnsi="Charité Text Office"/>
          <w:sz w:val="24"/>
          <w:szCs w:val="24"/>
          <w:lang w:val="en-US"/>
        </w:rPr>
        <w:t>Charité Universitätsmedizin Berlin, Germany</w:t>
      </w:r>
      <w:r w:rsidRPr="0055067E">
        <w:rPr>
          <w:rFonts w:ascii="Charité Text Office" w:eastAsia="Calibri" w:hAnsi="Charité Text Office" w:cs="Arial"/>
          <w:sz w:val="24"/>
          <w:szCs w:val="24"/>
          <w:lang w:val="en-US"/>
        </w:rPr>
        <w:t>.</w:t>
      </w:r>
    </w:p>
    <w:p w14:paraId="30E5BCCB" w14:textId="77777777" w:rsidR="0055067E" w:rsidRPr="0055067E" w:rsidRDefault="0055067E" w:rsidP="0055067E">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Animals were randomized, including equal distribution of weight status and mixed housing of different transplanted animals. For subsequent analyses, transplant conditions were encoded. All animals were included in this study except for those who met human endpoints before day 90 after transplantation.</w:t>
      </w:r>
    </w:p>
    <w:p w14:paraId="788887C4" w14:textId="77777777" w:rsidR="0055067E" w:rsidRPr="0055067E" w:rsidRDefault="0055067E" w:rsidP="0055067E">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 xml:space="preserve">Animal </w:t>
      </w:r>
      <w:proofErr w:type="gramStart"/>
      <w:r w:rsidRPr="0055067E">
        <w:rPr>
          <w:rFonts w:ascii="Charité Text Office" w:eastAsia="Calibri" w:hAnsi="Charité Text Office" w:cs="Arial"/>
          <w:b/>
          <w:sz w:val="24"/>
          <w:szCs w:val="24"/>
          <w:lang w:val="en-US"/>
        </w:rPr>
        <w:t>welfare</w:t>
      </w:r>
      <w:proofErr w:type="gramEnd"/>
      <w:r w:rsidRPr="0055067E">
        <w:rPr>
          <w:rFonts w:ascii="Charité Text Office" w:eastAsia="Calibri" w:hAnsi="Charité Text Office" w:cs="Arial"/>
          <w:b/>
          <w:sz w:val="24"/>
          <w:szCs w:val="24"/>
          <w:lang w:val="en-US"/>
        </w:rPr>
        <w:t xml:space="preserve"> and </w:t>
      </w:r>
      <w:proofErr w:type="gramStart"/>
      <w:r w:rsidRPr="0055067E">
        <w:rPr>
          <w:rFonts w:ascii="Charité Text Office" w:eastAsia="Calibri" w:hAnsi="Charité Text Office" w:cs="Arial"/>
          <w:b/>
          <w:sz w:val="24"/>
          <w:szCs w:val="24"/>
          <w:lang w:val="en-US"/>
        </w:rPr>
        <w:t>monitoring</w:t>
      </w:r>
      <w:proofErr w:type="gramEnd"/>
    </w:p>
    <w:p w14:paraId="28CD6A1C" w14:textId="62704307" w:rsidR="0055067E" w:rsidRPr="0055067E" w:rsidRDefault="0055067E" w:rsidP="0055067E">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All experiments including animal welfare and monitoring protocols were approved by the local Ethics Committee for Animal Research</w:t>
      </w:r>
      <w:r w:rsidR="00722786">
        <w:rPr>
          <w:rFonts w:ascii="Charité Text Office" w:eastAsia="Calibri" w:hAnsi="Charité Text Office" w:cs="Arial"/>
          <w:sz w:val="24"/>
          <w:szCs w:val="24"/>
          <w:lang w:val="en-US"/>
        </w:rPr>
        <w:t xml:space="preserve"> </w:t>
      </w:r>
      <w:r w:rsidR="00722786" w:rsidRPr="007F5EB4">
        <w:rPr>
          <w:rFonts w:ascii="Charité Text Office" w:hAnsi="Charité Text Office"/>
          <w:sz w:val="24"/>
          <w:szCs w:val="24"/>
          <w:lang w:val="en-US"/>
        </w:rPr>
        <w:t>(State Office of Health and Social Affairs, LaGeSo)</w:t>
      </w:r>
      <w:r w:rsidRPr="0055067E">
        <w:rPr>
          <w:rFonts w:ascii="Charité Text Office" w:eastAsia="Calibri" w:hAnsi="Charité Text Office" w:cs="Arial"/>
          <w:sz w:val="24"/>
          <w:szCs w:val="24"/>
          <w:lang w:val="en-US"/>
        </w:rPr>
        <w:t xml:space="preserve"> and executed in compliance with the European Union guidelines as well as the 3</w:t>
      </w:r>
      <w:r w:rsidRPr="0055067E">
        <w:rPr>
          <w:rFonts w:ascii="Charité Text Office" w:eastAsia="Calibri" w:hAnsi="Charité Text Office" w:cs="Arial"/>
          <w:sz w:val="24"/>
          <w:szCs w:val="24"/>
          <w:vertAlign w:val="superscript"/>
          <w:lang w:val="en-US"/>
        </w:rPr>
        <w:t>R</w:t>
      </w:r>
      <w:r w:rsidRPr="0055067E">
        <w:rPr>
          <w:rFonts w:ascii="Charité Text Office" w:eastAsia="Calibri" w:hAnsi="Charité Text Office" w:cs="Arial"/>
          <w:sz w:val="24"/>
          <w:szCs w:val="24"/>
          <w:lang w:val="en-US"/>
        </w:rPr>
        <w:t xml:space="preserve"> concept.</w:t>
      </w:r>
    </w:p>
    <w:p w14:paraId="6B6C6A0B" w14:textId="77777777" w:rsidR="0055067E" w:rsidRPr="0055067E" w:rsidRDefault="0055067E" w:rsidP="0055067E">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Both research and veterinary staff monitored animals every second day for health and survival by weight and body condition score (BCS) after Ullman-Cullere, and general assessment of animal activity, breathing, posture and fur condition. Monitoring frequency was increased to daily if animals showed signs of health irregularities, and they were provided with wet food and warmth using a heating pad under the cage. Animals were relieved upon meeting the following predetermined human endpoints: strong kyphosis, loss of fur (&gt;40%), piloerection, isolation, lethargy, unresponsive to stimuli, strong (over 24 hrs) or bloody diarrhea, body condition score (BC) 1 or 5, increased or flat breathing, crusty and bloody skin areas, swollen and hard abdomen, sunken and cloudy eyes, severe swelling of the eyelids or snout.</w:t>
      </w:r>
    </w:p>
    <w:p w14:paraId="392D18D7" w14:textId="77777777" w:rsidR="0055067E" w:rsidRPr="0055067E" w:rsidRDefault="0055067E" w:rsidP="0055067E">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For refinement,</w:t>
      </w:r>
      <w:r w:rsidRPr="0055067E">
        <w:rPr>
          <w:rFonts w:ascii="Calibri" w:eastAsia="Calibri" w:hAnsi="Calibri" w:cs="Times New Roman"/>
          <w:lang w:val="en-US"/>
        </w:rPr>
        <w:t xml:space="preserve"> </w:t>
      </w:r>
      <w:r w:rsidRPr="0055067E">
        <w:rPr>
          <w:rFonts w:ascii="Charité Text Office" w:eastAsia="Calibri" w:hAnsi="Charité Text Office" w:cs="Arial"/>
          <w:sz w:val="24"/>
          <w:szCs w:val="24"/>
          <w:lang w:val="en-US"/>
        </w:rPr>
        <w:t>animals were acclimated to housing conditions for at least two weeks prior to the start of the experiment. Cage enrichment was provided to reduce stress and included at least two shelters, a second-level platform for climbing, 2–3 different nesting materials, chewable wood, and tunnels. Animals were handled using tunnels, and procedures were performed on a vet bed, followed by a reward of treats such as oats and pumpkin seeds.</w:t>
      </w:r>
    </w:p>
    <w:p w14:paraId="121EB8DD" w14:textId="77777777" w:rsidR="0055067E" w:rsidRPr="0055067E" w:rsidRDefault="0055067E" w:rsidP="0055067E">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lastRenderedPageBreak/>
        <w:t xml:space="preserve">Replacement options were limited, as the immunologic mechanisms described herein require a complex whole-body model. However, we incorporated </w:t>
      </w:r>
      <w:r w:rsidRPr="0055067E">
        <w:rPr>
          <w:rFonts w:ascii="Charité Text Office" w:eastAsia="Calibri" w:hAnsi="Charité Text Office" w:cs="Arial"/>
          <w:i/>
          <w:sz w:val="24"/>
          <w:szCs w:val="24"/>
          <w:lang w:val="en-US"/>
        </w:rPr>
        <w:t>in vitro</w:t>
      </w:r>
      <w:r w:rsidRPr="0055067E">
        <w:rPr>
          <w:rFonts w:ascii="Charité Text Office" w:eastAsia="Calibri" w:hAnsi="Charité Text Office" w:cs="Arial"/>
          <w:sz w:val="24"/>
          <w:szCs w:val="24"/>
          <w:lang w:val="en-US"/>
        </w:rPr>
        <w:t xml:space="preserve"> and </w:t>
      </w:r>
      <w:r w:rsidRPr="0055067E">
        <w:rPr>
          <w:rFonts w:ascii="Charité Text Office" w:eastAsia="Calibri" w:hAnsi="Charité Text Office" w:cs="Arial"/>
          <w:i/>
          <w:sz w:val="24"/>
          <w:szCs w:val="24"/>
          <w:lang w:val="en-US"/>
        </w:rPr>
        <w:t>ex vivo</w:t>
      </w:r>
      <w:r w:rsidRPr="0055067E">
        <w:rPr>
          <w:rFonts w:ascii="Charité Text Office" w:eastAsia="Calibri" w:hAnsi="Charité Text Office" w:cs="Arial"/>
          <w:sz w:val="24"/>
          <w:szCs w:val="24"/>
          <w:lang w:val="en-US"/>
        </w:rPr>
        <w:t xml:space="preserve"> assays to screen for and study EndMT events and included human tissue samples to minimize the use of mouse material (e.g. for serum analyses).</w:t>
      </w:r>
    </w:p>
    <w:p w14:paraId="3FA6B813" w14:textId="5CB6CD8B" w:rsidR="0055067E" w:rsidRDefault="0055067E" w:rsidP="0055067E">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To reduce animal use, biometrical planning of experiments was conducted in collaboration with experienced biostatisticians from the Institute of Biometry and Clinical Epidemiology at</w:t>
      </w:r>
      <w:r w:rsidR="001A3A31">
        <w:rPr>
          <w:rFonts w:ascii="Charité Text Office" w:eastAsia="Calibri" w:hAnsi="Charité Text Office" w:cs="Arial"/>
          <w:sz w:val="24"/>
          <w:szCs w:val="24"/>
          <w:lang w:val="en-US"/>
        </w:rPr>
        <w:t xml:space="preserve"> our faculty</w:t>
      </w:r>
      <w:r w:rsidRPr="0055067E">
        <w:rPr>
          <w:rFonts w:ascii="Charité Text Office" w:eastAsia="Calibri" w:hAnsi="Charité Text Office" w:cs="Arial"/>
          <w:sz w:val="24"/>
          <w:szCs w:val="24"/>
          <w:lang w:val="en-US"/>
        </w:rPr>
        <w:t>, ensuring the lowest possible group size without compromising statistical power. Additionally, all analyses and tissue collections were scheduled to maximize the use of each animal.</w:t>
      </w:r>
    </w:p>
    <w:p w14:paraId="79F076CF" w14:textId="77777777" w:rsidR="0034359F" w:rsidRPr="0055067E" w:rsidRDefault="0034359F" w:rsidP="0055067E">
      <w:pPr>
        <w:spacing w:line="360" w:lineRule="auto"/>
        <w:jc w:val="both"/>
        <w:rPr>
          <w:rFonts w:ascii="Charité Text Office" w:eastAsia="Calibri" w:hAnsi="Charité Text Office" w:cs="Arial"/>
          <w:sz w:val="24"/>
          <w:szCs w:val="24"/>
          <w:lang w:val="en-US"/>
        </w:rPr>
      </w:pPr>
    </w:p>
    <w:p w14:paraId="190ACF19" w14:textId="77777777" w:rsidR="0055067E" w:rsidRPr="0055067E" w:rsidRDefault="0055067E" w:rsidP="0055067E">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Murine cGVHD Models</w:t>
      </w:r>
    </w:p>
    <w:p w14:paraId="4EB7BB23" w14:textId="06F1A806" w:rsidR="0055067E" w:rsidRPr="0055067E" w:rsidRDefault="0055067E" w:rsidP="0055067E">
      <w:pPr>
        <w:spacing w:after="0" w:line="360" w:lineRule="auto"/>
        <w:jc w:val="both"/>
        <w:rPr>
          <w:rFonts w:ascii="Charité Text Office" w:eastAsia="Calibri" w:hAnsi="Charité Text Office" w:cs="Arial"/>
          <w:bCs/>
          <w:sz w:val="24"/>
          <w:szCs w:val="24"/>
          <w:lang w:val="en-US"/>
        </w:rPr>
      </w:pPr>
      <w:r w:rsidRPr="0055067E">
        <w:rPr>
          <w:rFonts w:ascii="Charité Text Office" w:eastAsia="Calibri" w:hAnsi="Charité Text Office" w:cs="Arial"/>
          <w:sz w:val="24"/>
          <w:szCs w:val="24"/>
          <w:lang w:val="en-US"/>
        </w:rPr>
        <w:t xml:space="preserve">For GvHD experiments, we used the murine haploidentical SCT cGVHD model C57BL/6 into B6D2F1 and the xenograft (humanized) cGVHD model </w:t>
      </w:r>
      <w:r w:rsidRPr="0055067E">
        <w:rPr>
          <w:rFonts w:ascii="Charité Text Office" w:eastAsia="Calibri" w:hAnsi="Charité Text Office" w:cs="Arial"/>
          <w:bCs/>
          <w:sz w:val="24"/>
          <w:szCs w:val="24"/>
          <w:lang w:val="en-US"/>
        </w:rPr>
        <w:t>PBMCs into NSG</w:t>
      </w:r>
      <w:r w:rsidR="00A66F29">
        <w:rPr>
          <w:rFonts w:ascii="Charité Text Office" w:eastAsia="Calibri" w:hAnsi="Charité Text Office" w:cs="Arial"/>
          <w:bCs/>
          <w:sz w:val="24"/>
          <w:szCs w:val="24"/>
          <w:lang w:val="en-US"/>
        </w:rPr>
        <w:t xml:space="preserve"> (</w:t>
      </w:r>
      <w:r w:rsidR="00A66F29" w:rsidRPr="00A66F29">
        <w:rPr>
          <w:rFonts w:ascii="Charité Text Office" w:eastAsia="Calibri" w:hAnsi="Charité Text Office" w:cs="Arial"/>
          <w:bCs/>
          <w:i/>
          <w:sz w:val="24"/>
          <w:szCs w:val="24"/>
          <w:lang w:val="en-US"/>
        </w:rPr>
        <w:t>6</w:t>
      </w:r>
      <w:r w:rsidR="00A66F29">
        <w:rPr>
          <w:rFonts w:ascii="Charité Text Office" w:eastAsia="Calibri" w:hAnsi="Charité Text Office" w:cs="Arial"/>
          <w:bCs/>
          <w:sz w:val="24"/>
          <w:szCs w:val="24"/>
          <w:lang w:val="en-US"/>
        </w:rPr>
        <w:t>)</w:t>
      </w:r>
      <w:r w:rsidRPr="0055067E">
        <w:rPr>
          <w:rFonts w:ascii="Charité Text Office" w:eastAsia="Calibri" w:hAnsi="Charité Text Office" w:cs="Arial"/>
          <w:bCs/>
          <w:sz w:val="24"/>
          <w:szCs w:val="24"/>
          <w:lang w:val="en-US"/>
        </w:rPr>
        <w:t xml:space="preserve">. </w:t>
      </w:r>
    </w:p>
    <w:p w14:paraId="79930B5F" w14:textId="1E5746ED" w:rsidR="0055067E" w:rsidRPr="0055067E" w:rsidRDefault="0055067E" w:rsidP="0055067E">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bCs/>
          <w:sz w:val="24"/>
          <w:szCs w:val="24"/>
          <w:lang w:val="en-US"/>
        </w:rPr>
        <w:t xml:space="preserve">In the first model, donor mice received </w:t>
      </w:r>
      <w:r w:rsidRPr="0055067E">
        <w:rPr>
          <w:rFonts w:ascii="Charité Text Office" w:eastAsia="Calibri" w:hAnsi="Charité Text Office" w:cs="Arial"/>
          <w:sz w:val="24"/>
          <w:szCs w:val="24"/>
          <w:lang w:val="en-US"/>
        </w:rPr>
        <w:t xml:space="preserve">a daily s.c. injection of 10 mg/kg G-CSF (Filgrastim, 48 Mio. U.; Hexal, Germany) in 100 μl of sterile 5% glucose solution (Sigma-Aldrich, USA) for 5 consecutive days prior to transplantation to mobilize HSCs. Recipient B6D2F1 received 1100 cGy total body irradiation (TBI) from a </w:t>
      </w:r>
      <w:r w:rsidRPr="0055067E">
        <w:rPr>
          <w:rFonts w:ascii="Charité Text Office" w:eastAsia="Calibri" w:hAnsi="Charité Text Office" w:cs="Arial"/>
          <w:sz w:val="24"/>
          <w:szCs w:val="24"/>
          <w:vertAlign w:val="superscript"/>
          <w:lang w:val="en-US"/>
        </w:rPr>
        <w:t>137</w:t>
      </w:r>
      <w:r w:rsidRPr="0055067E">
        <w:rPr>
          <w:rFonts w:ascii="Charité Text Office" w:eastAsia="Calibri" w:hAnsi="Charité Text Office" w:cs="Arial"/>
          <w:sz w:val="24"/>
          <w:szCs w:val="24"/>
          <w:lang w:val="en-US"/>
        </w:rPr>
        <w:t xml:space="preserve">Cs source as a split dose with a 4-hour </w:t>
      </w:r>
      <w:proofErr w:type="gramStart"/>
      <w:r w:rsidRPr="0055067E">
        <w:rPr>
          <w:rFonts w:ascii="Charité Text Office" w:eastAsia="Calibri" w:hAnsi="Charité Text Office" w:cs="Arial"/>
          <w:sz w:val="24"/>
          <w:szCs w:val="24"/>
          <w:lang w:val="en-US"/>
        </w:rPr>
        <w:t>interval, and</w:t>
      </w:r>
      <w:proofErr w:type="gramEnd"/>
      <w:r w:rsidRPr="0055067E">
        <w:rPr>
          <w:rFonts w:ascii="Charité Text Office" w:eastAsia="Calibri" w:hAnsi="Charité Text Office" w:cs="Arial"/>
          <w:sz w:val="24"/>
          <w:szCs w:val="24"/>
          <w:lang w:val="en-US"/>
        </w:rPr>
        <w:t xml:space="preserve"> were injected intravenously with 5 x 10</w:t>
      </w:r>
      <w:r w:rsidRPr="0055067E">
        <w:rPr>
          <w:rFonts w:ascii="Charité Text Office" w:eastAsia="Calibri" w:hAnsi="Charité Text Office" w:cs="Arial"/>
          <w:sz w:val="24"/>
          <w:szCs w:val="24"/>
          <w:vertAlign w:val="superscript"/>
          <w:lang w:val="en-US"/>
        </w:rPr>
        <w:t>7</w:t>
      </w:r>
      <w:r w:rsidRPr="0055067E">
        <w:rPr>
          <w:rFonts w:ascii="Charité Text Office" w:eastAsia="Calibri" w:hAnsi="Charité Text Office" w:cs="Arial"/>
          <w:sz w:val="24"/>
          <w:szCs w:val="24"/>
          <w:lang w:val="en-US"/>
        </w:rPr>
        <w:t xml:space="preserve"> donor splenocytes. </w:t>
      </w:r>
      <w:r w:rsidR="005B77C2">
        <w:rPr>
          <w:rFonts w:ascii="Charité Text Office" w:eastAsia="Calibri" w:hAnsi="Charité Text Office" w:cs="Arial"/>
          <w:sz w:val="24"/>
          <w:szCs w:val="24"/>
          <w:lang w:val="en-US"/>
        </w:rPr>
        <w:t>For scRNA</w:t>
      </w:r>
      <w:r w:rsidR="00EF4724">
        <w:rPr>
          <w:rFonts w:ascii="Charité Text Office" w:eastAsia="Calibri" w:hAnsi="Charité Text Office" w:cs="Arial"/>
          <w:sz w:val="24"/>
          <w:szCs w:val="24"/>
          <w:lang w:val="en-US"/>
        </w:rPr>
        <w:t>-</w:t>
      </w:r>
      <w:r w:rsidR="005B77C2">
        <w:rPr>
          <w:rFonts w:ascii="Charité Text Office" w:eastAsia="Calibri" w:hAnsi="Charité Text Office" w:cs="Arial"/>
          <w:sz w:val="24"/>
          <w:szCs w:val="24"/>
          <w:lang w:val="en-US"/>
        </w:rPr>
        <w:t>seq</w:t>
      </w:r>
      <w:r w:rsidR="003C2561">
        <w:rPr>
          <w:rFonts w:ascii="Charité Text Office" w:eastAsia="Calibri" w:hAnsi="Charité Text Office" w:cs="Arial"/>
          <w:sz w:val="24"/>
          <w:szCs w:val="24"/>
          <w:lang w:val="en-US"/>
        </w:rPr>
        <w:t xml:space="preserve">, </w:t>
      </w:r>
      <w:r w:rsidR="005B77C2">
        <w:rPr>
          <w:rFonts w:ascii="Charité Text Office" w:eastAsia="Calibri" w:hAnsi="Charité Text Office" w:cs="Arial"/>
          <w:sz w:val="24"/>
          <w:szCs w:val="24"/>
          <w:lang w:val="en-US"/>
        </w:rPr>
        <w:t>B6D2F1 received 900 cGy TBI with split dose and 2.</w:t>
      </w:r>
      <w:r w:rsidR="005B77C2" w:rsidRPr="0055067E">
        <w:rPr>
          <w:rFonts w:ascii="Charité Text Office" w:eastAsia="Calibri" w:hAnsi="Charité Text Office" w:cs="Arial"/>
          <w:sz w:val="24"/>
          <w:szCs w:val="24"/>
          <w:lang w:val="en-US"/>
        </w:rPr>
        <w:t>5 x 10</w:t>
      </w:r>
      <w:r w:rsidR="005B77C2" w:rsidRPr="0055067E">
        <w:rPr>
          <w:rFonts w:ascii="Charité Text Office" w:eastAsia="Calibri" w:hAnsi="Charité Text Office" w:cs="Arial"/>
          <w:sz w:val="24"/>
          <w:szCs w:val="24"/>
          <w:vertAlign w:val="superscript"/>
          <w:lang w:val="en-US"/>
        </w:rPr>
        <w:t>7</w:t>
      </w:r>
      <w:r w:rsidR="005B77C2" w:rsidRPr="0055067E">
        <w:rPr>
          <w:rFonts w:ascii="Charité Text Office" w:eastAsia="Calibri" w:hAnsi="Charité Text Office" w:cs="Arial"/>
          <w:sz w:val="24"/>
          <w:szCs w:val="24"/>
          <w:lang w:val="en-US"/>
        </w:rPr>
        <w:t xml:space="preserve"> donor splenocytes</w:t>
      </w:r>
      <w:r w:rsidR="005B77C2">
        <w:rPr>
          <w:rFonts w:ascii="Charité Text Office" w:eastAsia="Calibri" w:hAnsi="Charité Text Office" w:cs="Arial"/>
          <w:sz w:val="24"/>
          <w:szCs w:val="24"/>
          <w:lang w:val="en-US"/>
        </w:rPr>
        <w:t xml:space="preserve">. </w:t>
      </w:r>
      <w:r w:rsidRPr="0055067E">
        <w:rPr>
          <w:rFonts w:ascii="Charité Text Office" w:eastAsia="Calibri" w:hAnsi="Charité Text Office" w:cs="Arial"/>
          <w:sz w:val="24"/>
          <w:szCs w:val="24"/>
          <w:lang w:val="en-US"/>
        </w:rPr>
        <w:t>Whole splenocytes were obtained by meshing and washing donor spleens through 40 µm filters and erythrocyte lysis (150 mM NH</w:t>
      </w:r>
      <w:r w:rsidRPr="0055067E">
        <w:rPr>
          <w:rFonts w:ascii="Charité Text Office" w:eastAsia="Calibri" w:hAnsi="Charité Text Office" w:cs="Arial"/>
          <w:sz w:val="24"/>
          <w:szCs w:val="24"/>
          <w:vertAlign w:val="subscript"/>
          <w:lang w:val="en-US"/>
        </w:rPr>
        <w:t>4</w:t>
      </w:r>
      <w:r w:rsidRPr="0055067E">
        <w:rPr>
          <w:rFonts w:ascii="Charité Text Office" w:eastAsia="Calibri" w:hAnsi="Charité Text Office" w:cs="Arial"/>
          <w:sz w:val="24"/>
          <w:szCs w:val="24"/>
          <w:lang w:val="en-US"/>
        </w:rPr>
        <w:t>Cl + 10 mM KHCO</w:t>
      </w:r>
      <w:r w:rsidRPr="0055067E">
        <w:rPr>
          <w:rFonts w:ascii="Charité Text Office" w:eastAsia="Calibri" w:hAnsi="Charité Text Office" w:cs="Arial"/>
          <w:sz w:val="24"/>
          <w:szCs w:val="24"/>
          <w:vertAlign w:val="subscript"/>
          <w:lang w:val="en-US"/>
        </w:rPr>
        <w:t>3</w:t>
      </w:r>
      <w:r w:rsidRPr="0055067E">
        <w:rPr>
          <w:rFonts w:ascii="Charité Text Office" w:eastAsia="Calibri" w:hAnsi="Charité Text Office" w:cs="Arial"/>
          <w:sz w:val="24"/>
          <w:szCs w:val="24"/>
          <w:lang w:val="en-US"/>
        </w:rPr>
        <w:t xml:space="preserve"> + 0.1 mM Na</w:t>
      </w:r>
      <w:r w:rsidRPr="0055067E">
        <w:rPr>
          <w:rFonts w:ascii="Charité Text Office" w:eastAsia="Calibri" w:hAnsi="Charité Text Office" w:cs="Arial"/>
          <w:sz w:val="24"/>
          <w:szCs w:val="24"/>
          <w:vertAlign w:val="subscript"/>
          <w:lang w:val="en-US"/>
        </w:rPr>
        <w:t>2</w:t>
      </w:r>
      <w:r w:rsidRPr="0055067E">
        <w:rPr>
          <w:rFonts w:ascii="Charité Text Office" w:eastAsia="Calibri" w:hAnsi="Charité Text Office" w:cs="Arial"/>
          <w:sz w:val="24"/>
          <w:szCs w:val="24"/>
          <w:lang w:val="en-US"/>
        </w:rPr>
        <w:t>EDTA, all Sigma-Aldrich). As control, syngeneic (syn) transplantation (B6D2F1 into B6D2F1) was carried out.</w:t>
      </w:r>
      <w:r w:rsidR="005B77C2">
        <w:rPr>
          <w:rFonts w:ascii="Charité Text Office" w:eastAsia="Calibri" w:hAnsi="Charité Text Office" w:cs="Arial"/>
          <w:sz w:val="24"/>
          <w:szCs w:val="24"/>
          <w:lang w:val="en-US"/>
        </w:rPr>
        <w:t xml:space="preserve"> </w:t>
      </w:r>
    </w:p>
    <w:p w14:paraId="19283DAA" w14:textId="77777777" w:rsidR="0055067E" w:rsidRPr="0055067E" w:rsidRDefault="0055067E" w:rsidP="0055067E">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 xml:space="preserve">In the second model, recipient NSG mice received 200 cGy TBI from a </w:t>
      </w:r>
      <w:r w:rsidRPr="0055067E">
        <w:rPr>
          <w:rFonts w:ascii="Charité Text Office" w:eastAsia="Calibri" w:hAnsi="Charité Text Office" w:cs="Arial"/>
          <w:sz w:val="24"/>
          <w:szCs w:val="24"/>
          <w:vertAlign w:val="superscript"/>
          <w:lang w:val="en-US"/>
        </w:rPr>
        <w:t>137</w:t>
      </w:r>
      <w:r w:rsidRPr="0055067E">
        <w:rPr>
          <w:rFonts w:ascii="Charité Text Office" w:eastAsia="Calibri" w:hAnsi="Charité Text Office" w:cs="Arial"/>
          <w:sz w:val="24"/>
          <w:szCs w:val="24"/>
          <w:lang w:val="en-US"/>
        </w:rPr>
        <w:t>Cs source one day before transplantation. NSG mice were injected intravenously with 1 x 10</w:t>
      </w:r>
      <w:r w:rsidRPr="0055067E">
        <w:rPr>
          <w:rFonts w:ascii="Charité Text Office" w:eastAsia="Calibri" w:hAnsi="Charité Text Office" w:cs="Arial"/>
          <w:sz w:val="24"/>
          <w:szCs w:val="24"/>
          <w:vertAlign w:val="superscript"/>
          <w:lang w:val="en-US"/>
        </w:rPr>
        <w:t>6</w:t>
      </w:r>
      <w:r w:rsidRPr="0055067E">
        <w:rPr>
          <w:rFonts w:ascii="Charité Text Office" w:eastAsia="Calibri" w:hAnsi="Charité Text Office" w:cs="Arial"/>
          <w:sz w:val="24"/>
          <w:szCs w:val="24"/>
          <w:lang w:val="en-US"/>
        </w:rPr>
        <w:t xml:space="preserve"> donor human peripheral blood mononuclear cells (PBMCs), isolated beforehand from buffy coats (German Red Cross DRK Berlin) by FIcoll-Paque (GE Healthcare, USA) and stored frozen at -80°C until injection. Control NSG mice received only TBI with no injection of human PBMCs.</w:t>
      </w:r>
    </w:p>
    <w:p w14:paraId="37D269DE" w14:textId="77777777" w:rsidR="0055067E" w:rsidRPr="0055067E" w:rsidRDefault="0055067E" w:rsidP="0055067E">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 xml:space="preserve">To receive clinical cGVHD scores, recipient mice were individually scored once or twice a week from d+10 after transplantation for five clinical parameters (posture, activity, fur, skin, and weight loss) on a scale from 0 to 2. cGvHD mice weight loss was scored according to the ‘body condition score’ described by Ullman-Cullere. The total score was calculated by summation of </w:t>
      </w:r>
      <w:r w:rsidRPr="0055067E">
        <w:rPr>
          <w:rFonts w:ascii="Charité Text Office" w:eastAsia="Calibri" w:hAnsi="Charité Text Office" w:cs="Arial"/>
          <w:sz w:val="24"/>
          <w:szCs w:val="24"/>
          <w:lang w:val="en-US"/>
        </w:rPr>
        <w:lastRenderedPageBreak/>
        <w:t>the single parameters. Animals were sacrificed when exceeding a total score of &gt;5 or a single score of &gt;2.</w:t>
      </w:r>
    </w:p>
    <w:p w14:paraId="1E342B96" w14:textId="77777777" w:rsidR="0055067E" w:rsidRPr="0055067E" w:rsidRDefault="0055067E" w:rsidP="0055067E">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Pirfenidone treatment in murine cGVHD</w:t>
      </w:r>
    </w:p>
    <w:p w14:paraId="5278ED56" w14:textId="2ADAA081" w:rsidR="0055067E" w:rsidRPr="0055067E" w:rsidRDefault="0055067E" w:rsidP="0055067E">
      <w:pPr>
        <w:spacing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sz w:val="24"/>
          <w:szCs w:val="24"/>
          <w:lang w:val="en-US"/>
        </w:rPr>
        <w:t>In</w:t>
      </w:r>
      <w:r w:rsidRPr="0055067E">
        <w:rPr>
          <w:rFonts w:ascii="Charité Text Office" w:eastAsia="Calibri" w:hAnsi="Charité Text Office" w:cs="Arial"/>
          <w:b/>
          <w:sz w:val="24"/>
          <w:szCs w:val="24"/>
          <w:lang w:val="en-US"/>
        </w:rPr>
        <w:t xml:space="preserve"> </w:t>
      </w:r>
      <w:r w:rsidRPr="0055067E">
        <w:rPr>
          <w:rFonts w:ascii="Charité Text Office" w:eastAsia="Calibri" w:hAnsi="Charité Text Office" w:cs="Arial"/>
          <w:sz w:val="24"/>
          <w:szCs w:val="24"/>
          <w:lang w:val="en-US"/>
        </w:rPr>
        <w:t>murine alloSCT cGVHD model C57BL/6 into B6D2F1, recipient mice were given pirfenidone (400 mg/kg) by oral gavage from days 14 to 41 after transplantation</w:t>
      </w:r>
      <w:r w:rsidR="00A66F29">
        <w:rPr>
          <w:rFonts w:ascii="Charité Text Office" w:eastAsia="Calibri" w:hAnsi="Charité Text Office" w:cs="Arial"/>
          <w:sz w:val="24"/>
          <w:szCs w:val="24"/>
          <w:lang w:val="en-US"/>
        </w:rPr>
        <w:t xml:space="preserve"> (</w:t>
      </w:r>
      <w:r w:rsidR="00A66F29" w:rsidRPr="00A66F29">
        <w:rPr>
          <w:rFonts w:ascii="Charité Text Office" w:eastAsia="Calibri" w:hAnsi="Charité Text Office" w:cs="Arial"/>
          <w:i/>
          <w:sz w:val="24"/>
          <w:szCs w:val="24"/>
          <w:lang w:val="en-US"/>
        </w:rPr>
        <w:t>9</w:t>
      </w:r>
      <w:r w:rsidR="00A66F29">
        <w:rPr>
          <w:rFonts w:ascii="Charité Text Office" w:eastAsia="Calibri" w:hAnsi="Charité Text Office" w:cs="Arial"/>
          <w:sz w:val="24"/>
          <w:szCs w:val="24"/>
          <w:lang w:val="en-US"/>
        </w:rPr>
        <w:t>)</w:t>
      </w:r>
      <w:r w:rsidRPr="0055067E">
        <w:rPr>
          <w:rFonts w:ascii="Charité Text Office" w:eastAsia="Calibri" w:hAnsi="Charité Text Office" w:cs="Arial"/>
          <w:sz w:val="24"/>
          <w:szCs w:val="24"/>
          <w:lang w:val="en-US"/>
        </w:rPr>
        <w:t>. Pirfenidone crystals were ground down into fine powder using mortar and pestle and then suspended in 0.4% methylcellulose. Mice in the vehicle control group were treated with the same volume of 0.4% methylcellulose.</w:t>
      </w:r>
      <w:r w:rsidR="00A66F29" w:rsidRPr="0055067E">
        <w:rPr>
          <w:rFonts w:ascii="Charité Text Office" w:eastAsia="Calibri" w:hAnsi="Charité Text Office" w:cs="Arial"/>
          <w:b/>
          <w:sz w:val="24"/>
          <w:szCs w:val="24"/>
          <w:lang w:val="en-US"/>
        </w:rPr>
        <w:t xml:space="preserve"> </w:t>
      </w:r>
    </w:p>
    <w:p w14:paraId="0435DFE7" w14:textId="77777777" w:rsidR="0055067E" w:rsidRPr="0055067E" w:rsidRDefault="0055067E" w:rsidP="0055067E">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Paw edema assay (Footpad swelling)</w:t>
      </w:r>
    </w:p>
    <w:p w14:paraId="21DB445C" w14:textId="1548C08D" w:rsidR="0055067E" w:rsidRDefault="0055067E" w:rsidP="0055067E">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 xml:space="preserve">A paw edema assay is used to assess inflammation, swelling, and vascular permeability in the paw, helping to evaluate the extent of inflammatory response and the effects of treatments on vascular leakiness. Assays were performed </w:t>
      </w:r>
      <w:proofErr w:type="gramStart"/>
      <w:r w:rsidRPr="0055067E">
        <w:rPr>
          <w:rFonts w:ascii="Charité Text Office" w:eastAsia="Calibri" w:hAnsi="Charité Text Office" w:cs="Arial"/>
          <w:sz w:val="24"/>
          <w:szCs w:val="24"/>
          <w:lang w:val="en-US"/>
        </w:rPr>
        <w:t>similar</w:t>
      </w:r>
      <w:proofErr w:type="gramEnd"/>
      <w:r w:rsidRPr="0055067E">
        <w:rPr>
          <w:rFonts w:ascii="Charité Text Office" w:eastAsia="Calibri" w:hAnsi="Charité Text Office" w:cs="Arial"/>
          <w:sz w:val="24"/>
          <w:szCs w:val="24"/>
          <w:lang w:val="en-US"/>
        </w:rPr>
        <w:t xml:space="preserve"> as described previously</w:t>
      </w:r>
      <w:r w:rsidR="00A66F29">
        <w:rPr>
          <w:rFonts w:ascii="Charité Text Office" w:eastAsia="Calibri" w:hAnsi="Charité Text Office" w:cs="Arial"/>
          <w:sz w:val="24"/>
          <w:szCs w:val="24"/>
          <w:lang w:val="en-US"/>
        </w:rPr>
        <w:t xml:space="preserve"> (</w:t>
      </w:r>
      <w:r w:rsidR="00A66F29" w:rsidRPr="00A66F29">
        <w:rPr>
          <w:rFonts w:ascii="Charité Text Office" w:eastAsia="Calibri" w:hAnsi="Charité Text Office" w:cs="Arial"/>
          <w:i/>
          <w:sz w:val="24"/>
          <w:szCs w:val="24"/>
          <w:lang w:val="en-US"/>
        </w:rPr>
        <w:t>10</w:t>
      </w:r>
      <w:r w:rsidR="00A66F29">
        <w:rPr>
          <w:rFonts w:ascii="Charité Text Office" w:eastAsia="Calibri" w:hAnsi="Charité Text Office" w:cs="Arial"/>
          <w:sz w:val="24"/>
          <w:szCs w:val="24"/>
          <w:lang w:val="en-US"/>
        </w:rPr>
        <w:t>)</w:t>
      </w:r>
      <w:r w:rsidRPr="0055067E">
        <w:rPr>
          <w:rFonts w:ascii="Charité Text Office" w:eastAsia="Calibri" w:hAnsi="Charité Text Office" w:cs="Arial"/>
          <w:sz w:val="24"/>
          <w:szCs w:val="24"/>
          <w:lang w:val="en-US"/>
        </w:rPr>
        <w:t xml:space="preserve">. One hour before footpad injection, mice subcutaneously received analgesic 0.03 mg/kg buprenorphine (Temgesic; Invidia, USA). Mice were injected with 30 μl of 1% λ-Carrageenan (Sigma-Aldrich, USA) in 0.9% saline into one footpad. As control, the other footpad was injected with 30 μl of 0.9% saline only. Footpad thickness of both paws was measured with a caliper 4 hours after injection. Mice were sacrificed by cervical </w:t>
      </w:r>
      <w:proofErr w:type="gramStart"/>
      <w:r w:rsidRPr="0055067E">
        <w:rPr>
          <w:rFonts w:ascii="Charité Text Office" w:eastAsia="Calibri" w:hAnsi="Charité Text Office" w:cs="Arial"/>
          <w:sz w:val="24"/>
          <w:szCs w:val="24"/>
          <w:lang w:val="en-US"/>
        </w:rPr>
        <w:t>dislocation</w:t>
      </w:r>
      <w:proofErr w:type="gramEnd"/>
      <w:r w:rsidRPr="0055067E">
        <w:rPr>
          <w:rFonts w:ascii="Charité Text Office" w:eastAsia="Calibri" w:hAnsi="Charité Text Office" w:cs="Arial"/>
          <w:sz w:val="24"/>
          <w:szCs w:val="24"/>
          <w:lang w:val="en-US"/>
        </w:rPr>
        <w:t xml:space="preserve"> and spleens were harvested and weighted.</w:t>
      </w:r>
    </w:p>
    <w:p w14:paraId="230FA705" w14:textId="77777777" w:rsidR="00EF4724" w:rsidRPr="0055067E" w:rsidRDefault="00EF4724" w:rsidP="0055067E">
      <w:pPr>
        <w:spacing w:line="360" w:lineRule="auto"/>
        <w:jc w:val="both"/>
        <w:rPr>
          <w:rFonts w:ascii="Charité Text Office" w:eastAsia="Calibri" w:hAnsi="Charité Text Office" w:cs="Arial"/>
          <w:sz w:val="24"/>
          <w:szCs w:val="24"/>
          <w:lang w:val="en-US"/>
        </w:rPr>
      </w:pPr>
    </w:p>
    <w:p w14:paraId="73DA5409" w14:textId="77777777" w:rsidR="0055067E" w:rsidRPr="0055067E" w:rsidRDefault="0055067E" w:rsidP="0055067E">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Isolectin perfusion</w:t>
      </w:r>
    </w:p>
    <w:p w14:paraId="19D6DC93" w14:textId="371F62E2" w:rsidR="0055067E" w:rsidRDefault="0055067E" w:rsidP="0055067E">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Isolectin perfusion is used to label and visualize blood vessels, allowing the assessment of vascular perfusion, endothelial integrity, and permeability by selectively binding to specific carbohydrate structures on endothelial cells. 100 µl of 100 µg/ml Isolectin GS-IB4 Alexa Fluor</w:t>
      </w:r>
      <w:r w:rsidRPr="0055067E">
        <w:rPr>
          <w:rFonts w:ascii="Charité Text Office" w:eastAsia="Calibri" w:hAnsi="Charité Text Office" w:cs="Arial"/>
          <w:sz w:val="24"/>
          <w:szCs w:val="24"/>
          <w:vertAlign w:val="superscript"/>
          <w:lang w:val="en-US"/>
        </w:rPr>
        <w:t>TM</w:t>
      </w:r>
      <w:r w:rsidRPr="0055067E">
        <w:rPr>
          <w:rFonts w:ascii="Charité Text Office" w:eastAsia="Calibri" w:hAnsi="Charité Text Office" w:cs="Arial"/>
          <w:sz w:val="24"/>
          <w:szCs w:val="24"/>
          <w:lang w:val="en-US"/>
        </w:rPr>
        <w:t xml:space="preserve"> 647 (Thermo Fisher Scientific, USA) was administered via lateral tail vein injection. After 10-15 minutes, mice were sacrificed and the colon and abdominal skin (epidermis and dermis) were harvested and fixed in 4% formaldehyde (Carl Roth, Germany) for 4 hours at room temperature.</w:t>
      </w:r>
    </w:p>
    <w:p w14:paraId="5646D40A" w14:textId="77777777" w:rsidR="00EF4724" w:rsidRPr="00DE05B2" w:rsidRDefault="00EF4724" w:rsidP="00EF4724">
      <w:pPr>
        <w:spacing w:after="0" w:line="360" w:lineRule="auto"/>
        <w:jc w:val="both"/>
        <w:rPr>
          <w:rFonts w:ascii="Charité Text Office" w:eastAsia="Calibri" w:hAnsi="Charité Text Office" w:cs="Arial"/>
          <w:b/>
          <w:sz w:val="24"/>
          <w:szCs w:val="24"/>
          <w:lang w:val="en-US"/>
        </w:rPr>
      </w:pPr>
      <w:r w:rsidRPr="00DE05B2">
        <w:rPr>
          <w:rFonts w:ascii="Charité Text Office" w:eastAsia="Calibri" w:hAnsi="Charité Text Office" w:cs="Arial"/>
          <w:b/>
          <w:sz w:val="24"/>
          <w:szCs w:val="24"/>
          <w:lang w:val="en-US"/>
        </w:rPr>
        <w:t>Colon Single</w:t>
      </w:r>
      <w:r>
        <w:rPr>
          <w:rFonts w:ascii="Charité Text Office" w:eastAsia="Calibri" w:hAnsi="Charité Text Office" w:cs="Arial"/>
          <w:b/>
          <w:sz w:val="24"/>
          <w:szCs w:val="24"/>
          <w:lang w:val="en-US"/>
        </w:rPr>
        <w:t>-</w:t>
      </w:r>
      <w:r w:rsidRPr="00DE05B2">
        <w:rPr>
          <w:rFonts w:ascii="Charité Text Office" w:eastAsia="Calibri" w:hAnsi="Charité Text Office" w:cs="Arial"/>
          <w:b/>
          <w:sz w:val="24"/>
          <w:szCs w:val="24"/>
          <w:lang w:val="en-US"/>
        </w:rPr>
        <w:t>cell preparation</w:t>
      </w:r>
    </w:p>
    <w:p w14:paraId="64B386CA" w14:textId="467D67AE" w:rsidR="00EF4724" w:rsidRPr="00EF4724" w:rsidRDefault="00EF4724" w:rsidP="00EF4724">
      <w:pPr>
        <w:spacing w:line="360" w:lineRule="auto"/>
        <w:jc w:val="both"/>
        <w:rPr>
          <w:rFonts w:ascii="Charité Text Office" w:eastAsia="Calibri" w:hAnsi="Charité Text Office" w:cs="Arial"/>
          <w:sz w:val="24"/>
          <w:szCs w:val="24"/>
          <w:lang w:val="en-US"/>
        </w:rPr>
      </w:pPr>
      <w:r w:rsidRPr="003C2561">
        <w:rPr>
          <w:rFonts w:ascii="Charité Text Office" w:eastAsia="Calibri" w:hAnsi="Charité Text Office" w:cs="Arial"/>
          <w:sz w:val="24"/>
          <w:szCs w:val="24"/>
          <w:lang w:val="en-US"/>
        </w:rPr>
        <w:t>The colon was dissected</w:t>
      </w:r>
      <w:r>
        <w:rPr>
          <w:rFonts w:ascii="Charité Text Office" w:eastAsia="Calibri" w:hAnsi="Charité Text Office" w:cs="Arial"/>
          <w:sz w:val="24"/>
          <w:szCs w:val="24"/>
          <w:lang w:val="en-US"/>
        </w:rPr>
        <w:t xml:space="preserve"> and </w:t>
      </w:r>
      <w:r w:rsidRPr="003C2561">
        <w:rPr>
          <w:rFonts w:ascii="Charité Text Office" w:eastAsia="Calibri" w:hAnsi="Charité Text Office" w:cs="Arial"/>
          <w:sz w:val="24"/>
          <w:szCs w:val="24"/>
          <w:lang w:val="en-US"/>
        </w:rPr>
        <w:t>cleaned of fat and connective tissue. After longitudinal incision, the colon was shaken</w:t>
      </w:r>
      <w:r>
        <w:rPr>
          <w:rFonts w:ascii="Charité Text Office" w:eastAsia="Calibri" w:hAnsi="Charité Text Office" w:cs="Arial"/>
          <w:sz w:val="24"/>
          <w:szCs w:val="24"/>
          <w:lang w:val="en-US"/>
        </w:rPr>
        <w:t xml:space="preserve"> 4-5 times</w:t>
      </w:r>
      <w:r w:rsidRPr="003C2561">
        <w:rPr>
          <w:rFonts w:ascii="Charité Text Office" w:eastAsia="Calibri" w:hAnsi="Charité Text Office" w:cs="Arial"/>
          <w:sz w:val="24"/>
          <w:szCs w:val="24"/>
          <w:lang w:val="en-US"/>
        </w:rPr>
        <w:t xml:space="preserve"> in </w:t>
      </w:r>
      <w:r>
        <w:rPr>
          <w:rFonts w:ascii="Charité Text Office" w:eastAsia="Calibri" w:hAnsi="Charité Text Office" w:cs="Arial"/>
          <w:sz w:val="24"/>
          <w:szCs w:val="24"/>
          <w:lang w:val="en-US"/>
        </w:rPr>
        <w:t xml:space="preserve">ice-cold </w:t>
      </w:r>
      <w:r w:rsidRPr="003C2561">
        <w:rPr>
          <w:rFonts w:ascii="Charité Text Office" w:eastAsia="Calibri" w:hAnsi="Charité Text Office" w:cs="Arial"/>
          <w:sz w:val="24"/>
          <w:szCs w:val="24"/>
          <w:lang w:val="en-US"/>
        </w:rPr>
        <w:t>PBS to remove fecal material</w:t>
      </w:r>
      <w:r>
        <w:rPr>
          <w:rFonts w:ascii="Charité Text Office" w:eastAsia="Calibri" w:hAnsi="Charité Text Office" w:cs="Arial"/>
          <w:sz w:val="24"/>
          <w:szCs w:val="24"/>
          <w:lang w:val="en-US"/>
        </w:rPr>
        <w:t xml:space="preserve">. </w:t>
      </w:r>
      <w:r w:rsidRPr="003C2561">
        <w:rPr>
          <w:rFonts w:ascii="Charité Text Office" w:eastAsia="Calibri" w:hAnsi="Charité Text Office" w:cs="Arial"/>
          <w:sz w:val="24"/>
          <w:szCs w:val="24"/>
          <w:lang w:val="en-US"/>
        </w:rPr>
        <w:t xml:space="preserve">The tissue was minced (~3 mm) in 5 mL </w:t>
      </w:r>
      <w:r>
        <w:rPr>
          <w:rFonts w:ascii="Charité Text Office" w:eastAsia="Calibri" w:hAnsi="Charité Text Office" w:cs="Arial"/>
          <w:sz w:val="24"/>
          <w:szCs w:val="24"/>
          <w:lang w:val="en-US"/>
        </w:rPr>
        <w:t xml:space="preserve">6U dispase (1.8 units/ml), 1mg/ml collagenase IV, 1 µl/ml DNAse </w:t>
      </w:r>
      <w:r w:rsidRPr="003C2561">
        <w:rPr>
          <w:rFonts w:ascii="Charité Text Office" w:eastAsia="Calibri" w:hAnsi="Charité Text Office" w:cs="Arial"/>
          <w:sz w:val="24"/>
          <w:szCs w:val="24"/>
          <w:lang w:val="en-US"/>
        </w:rPr>
        <w:lastRenderedPageBreak/>
        <w:t>solution</w:t>
      </w:r>
      <w:r>
        <w:rPr>
          <w:rFonts w:ascii="Charité Text Office" w:eastAsia="Calibri" w:hAnsi="Charité Text Office" w:cs="Arial"/>
          <w:sz w:val="24"/>
          <w:szCs w:val="24"/>
          <w:lang w:val="en-US"/>
        </w:rPr>
        <w:t xml:space="preserve"> and </w:t>
      </w:r>
      <w:r w:rsidRPr="003C2561">
        <w:rPr>
          <w:rFonts w:ascii="Charité Text Office" w:eastAsia="Calibri" w:hAnsi="Charité Text Office" w:cs="Arial"/>
          <w:sz w:val="24"/>
          <w:szCs w:val="24"/>
          <w:lang w:val="en-US"/>
        </w:rPr>
        <w:t xml:space="preserve">incubated </w:t>
      </w:r>
      <w:r>
        <w:rPr>
          <w:rFonts w:ascii="Charité Text Office" w:eastAsia="Calibri" w:hAnsi="Charité Text Office" w:cs="Arial"/>
          <w:sz w:val="24"/>
          <w:szCs w:val="24"/>
          <w:lang w:val="en-US"/>
        </w:rPr>
        <w:t xml:space="preserve">at </w:t>
      </w:r>
      <w:r w:rsidRPr="003C2561">
        <w:rPr>
          <w:rFonts w:ascii="Charité Text Office" w:eastAsia="Calibri" w:hAnsi="Charité Text Office" w:cs="Arial"/>
          <w:sz w:val="24"/>
          <w:szCs w:val="24"/>
          <w:lang w:val="en-US"/>
        </w:rPr>
        <w:t>37°</w:t>
      </w:r>
      <w:r>
        <w:rPr>
          <w:rFonts w:ascii="Charité Text Office" w:eastAsia="Calibri" w:hAnsi="Charité Text Office" w:cs="Arial"/>
          <w:sz w:val="24"/>
          <w:szCs w:val="24"/>
          <w:lang w:val="en-US"/>
        </w:rPr>
        <w:t>C</w:t>
      </w:r>
      <w:r w:rsidRPr="003C2561">
        <w:rPr>
          <w:rFonts w:ascii="Charité Text Office" w:eastAsia="Calibri" w:hAnsi="Charité Text Office" w:cs="Arial"/>
          <w:sz w:val="24"/>
          <w:szCs w:val="24"/>
          <w:lang w:val="en-US"/>
        </w:rPr>
        <w:t xml:space="preserve"> for 45 minutes</w:t>
      </w:r>
      <w:r>
        <w:rPr>
          <w:rFonts w:ascii="Charité Text Office" w:eastAsia="Calibri" w:hAnsi="Charité Text Office" w:cs="Arial"/>
          <w:sz w:val="24"/>
          <w:szCs w:val="24"/>
          <w:lang w:val="en-US"/>
        </w:rPr>
        <w:t xml:space="preserve"> under rotation</w:t>
      </w:r>
      <w:r w:rsidRPr="003C2561">
        <w:rPr>
          <w:rFonts w:ascii="Charité Text Office" w:eastAsia="Calibri" w:hAnsi="Charité Text Office" w:cs="Arial"/>
          <w:sz w:val="24"/>
          <w:szCs w:val="24"/>
          <w:lang w:val="en-US"/>
        </w:rPr>
        <w:t>.</w:t>
      </w:r>
      <w:r>
        <w:rPr>
          <w:rFonts w:ascii="Charité Text Office" w:eastAsia="Calibri" w:hAnsi="Charité Text Office" w:cs="Arial"/>
          <w:sz w:val="24"/>
          <w:szCs w:val="24"/>
          <w:lang w:val="en-US"/>
        </w:rPr>
        <w:t xml:space="preserve"> </w:t>
      </w:r>
      <w:r w:rsidRPr="003C2561">
        <w:rPr>
          <w:rFonts w:ascii="Charité Text Office" w:eastAsia="Calibri" w:hAnsi="Charité Text Office" w:cs="Arial"/>
          <w:sz w:val="24"/>
          <w:szCs w:val="24"/>
          <w:lang w:val="en-US"/>
        </w:rPr>
        <w:t xml:space="preserve">PBS/0.5% BSA was added, and the suspension was passed through a 40 µm cell strainer, centrifuged at 1500 rpm for 5 minutes, and filtered again if needed. The pellet was resuspended in 1 mL FACS buffer, treated with 100 µL Accutase, incubated at </w:t>
      </w:r>
      <w:r>
        <w:rPr>
          <w:rFonts w:ascii="Charité Text Office" w:eastAsia="Calibri" w:hAnsi="Charité Text Office" w:cs="Arial"/>
          <w:sz w:val="24"/>
          <w:szCs w:val="24"/>
          <w:lang w:val="en-US"/>
        </w:rPr>
        <w:t>RT</w:t>
      </w:r>
      <w:r w:rsidRPr="003C2561">
        <w:rPr>
          <w:rFonts w:ascii="Charité Text Office" w:eastAsia="Calibri" w:hAnsi="Charité Text Office" w:cs="Arial"/>
          <w:sz w:val="24"/>
          <w:szCs w:val="24"/>
          <w:lang w:val="en-US"/>
        </w:rPr>
        <w:t xml:space="preserve"> for 10 minutes, and centrifuged again at 1500 rpm for 5 minutes.</w:t>
      </w:r>
    </w:p>
    <w:p w14:paraId="2E25D822" w14:textId="038057D1" w:rsidR="007857DB" w:rsidRPr="00EF4724" w:rsidRDefault="007857DB" w:rsidP="00EF4724">
      <w:pPr>
        <w:spacing w:after="0" w:line="480" w:lineRule="auto"/>
        <w:jc w:val="both"/>
        <w:rPr>
          <w:rFonts w:ascii="Charité Text Office" w:eastAsia="Calibri" w:hAnsi="Charité Text Office" w:cs="Arial"/>
          <w:b/>
          <w:sz w:val="24"/>
          <w:szCs w:val="24"/>
          <w:lang w:val="en-US"/>
        </w:rPr>
      </w:pPr>
      <w:r w:rsidRPr="000D7951">
        <w:rPr>
          <w:rFonts w:ascii="Charité Text Office" w:eastAsia="Calibri" w:hAnsi="Charité Text Office" w:cs="Arial"/>
          <w:b/>
          <w:sz w:val="24"/>
          <w:szCs w:val="24"/>
          <w:lang w:val="en-US"/>
        </w:rPr>
        <w:t>Single-cell RNA</w:t>
      </w:r>
      <w:r>
        <w:rPr>
          <w:rFonts w:ascii="Charité Text Office" w:eastAsia="Calibri" w:hAnsi="Charité Text Office" w:cs="Arial"/>
          <w:b/>
          <w:sz w:val="24"/>
          <w:szCs w:val="24"/>
          <w:lang w:val="en-US"/>
        </w:rPr>
        <w:t xml:space="preserve"> </w:t>
      </w:r>
      <w:r w:rsidRPr="000D7951">
        <w:rPr>
          <w:rFonts w:ascii="Charité Text Office" w:eastAsia="Calibri" w:hAnsi="Charité Text Office" w:cs="Arial"/>
          <w:b/>
          <w:sz w:val="24"/>
          <w:szCs w:val="24"/>
          <w:lang w:val="en-US"/>
        </w:rPr>
        <w:t>sequencing</w:t>
      </w:r>
      <w:r>
        <w:rPr>
          <w:rFonts w:ascii="Charité Text Office" w:eastAsia="Calibri" w:hAnsi="Charité Text Office" w:cs="Arial"/>
          <w:b/>
          <w:sz w:val="24"/>
          <w:szCs w:val="24"/>
          <w:lang w:val="en-US"/>
        </w:rPr>
        <w:t xml:space="preserve"> (scRNA</w:t>
      </w:r>
      <w:r w:rsidR="00EF4724">
        <w:rPr>
          <w:rFonts w:ascii="Charité Text Office" w:eastAsia="Calibri" w:hAnsi="Charité Text Office" w:cs="Arial"/>
          <w:b/>
          <w:sz w:val="24"/>
          <w:szCs w:val="24"/>
          <w:lang w:val="en-US"/>
        </w:rPr>
        <w:t>-</w:t>
      </w:r>
      <w:r>
        <w:rPr>
          <w:rFonts w:ascii="Charité Text Office" w:eastAsia="Calibri" w:hAnsi="Charité Text Office" w:cs="Arial"/>
          <w:b/>
          <w:sz w:val="24"/>
          <w:szCs w:val="24"/>
          <w:lang w:val="en-US"/>
        </w:rPr>
        <w:t>seq)</w:t>
      </w:r>
    </w:p>
    <w:p w14:paraId="4A2B4373" w14:textId="7495B3F6" w:rsidR="007857DB" w:rsidRPr="00EF4724" w:rsidRDefault="007857DB" w:rsidP="00EF4724">
      <w:pPr>
        <w:spacing w:after="0" w:line="360" w:lineRule="auto"/>
        <w:jc w:val="both"/>
        <w:rPr>
          <w:rFonts w:ascii="Charité Text Office" w:eastAsia="Calibri" w:hAnsi="Charité Text Office" w:cs="Arial"/>
          <w:i/>
          <w:sz w:val="24"/>
          <w:szCs w:val="24"/>
          <w:lang w:val="en-US"/>
        </w:rPr>
      </w:pPr>
      <w:r w:rsidRPr="00EF4724">
        <w:rPr>
          <w:rFonts w:ascii="Charité Text Office" w:eastAsia="Calibri" w:hAnsi="Charité Text Office" w:cs="Arial"/>
          <w:i/>
          <w:sz w:val="24"/>
          <w:szCs w:val="24"/>
          <w:lang w:val="en-US"/>
        </w:rPr>
        <w:t>scRNAseq data processing</w:t>
      </w:r>
    </w:p>
    <w:p w14:paraId="78C76A24" w14:textId="0E3ED663" w:rsidR="007857DB" w:rsidRPr="007857DB" w:rsidRDefault="007857DB" w:rsidP="007857DB">
      <w:pPr>
        <w:spacing w:line="360" w:lineRule="auto"/>
        <w:jc w:val="both"/>
        <w:rPr>
          <w:rFonts w:ascii="Charité Text Office" w:eastAsia="Calibri" w:hAnsi="Charité Text Office" w:cs="Arial"/>
          <w:sz w:val="24"/>
          <w:szCs w:val="24"/>
          <w:lang w:val="en-US"/>
        </w:rPr>
      </w:pPr>
      <w:r w:rsidRPr="007857DB">
        <w:rPr>
          <w:rFonts w:ascii="Charité Text Office" w:eastAsia="Calibri" w:hAnsi="Charité Text Office" w:cs="Arial"/>
          <w:sz w:val="24"/>
          <w:szCs w:val="24"/>
          <w:lang w:val="en-US"/>
        </w:rPr>
        <w:t xml:space="preserve">Cellranger multi v8.1.0 (10X Genomics) was used to process the raw sequencing reads, which included alignment to the Chromium mouse transcriptome probe set (mm10, v1.0.1), demultipexing using the probe barcode information and generation of mRNA read count matrices. Cellbender remove-background v0.3.0 (PMID: 37550580) was used to remove ambient RNA background using unfiltered demultiplexed read count matrices as input. The resulting filtered count data was then processed according to standard processing with Seurat (v5.1.0) (PMID: 25867923). Briefly, we retained cells whose transcriptomes contained less than 10% mitochondrial </w:t>
      </w:r>
      <w:proofErr w:type="gramStart"/>
      <w:r w:rsidRPr="007857DB">
        <w:rPr>
          <w:rFonts w:ascii="Charité Text Office" w:eastAsia="Calibri" w:hAnsi="Charité Text Office" w:cs="Arial"/>
          <w:sz w:val="24"/>
          <w:szCs w:val="24"/>
          <w:lang w:val="en-US"/>
        </w:rPr>
        <w:t>genes, and</w:t>
      </w:r>
      <w:proofErr w:type="gramEnd"/>
      <w:r w:rsidRPr="007857DB">
        <w:rPr>
          <w:rFonts w:ascii="Charité Text Office" w:eastAsia="Calibri" w:hAnsi="Charité Text Office" w:cs="Arial"/>
          <w:sz w:val="24"/>
          <w:szCs w:val="24"/>
          <w:lang w:val="en-US"/>
        </w:rPr>
        <w:t xml:space="preserve"> showed expression of more than 500 and less than 7000 quantified genes. This resulted in the recovery of 15068 cells with a median of 3204 quantified genes per cell. We next normalized, scaled and performed principal component analysis (PCA) of read counts by using regression of the G2M and S phase cell cycle gene scores. Moreover, we applied batch correction using the canonical correlation analysis (CCA) within the Seurat IntegrateLayers function. To detect cell clusters, we used the Seurat FindClusters function, specifying the resolution of 0.5. We identified 24 clusters in total. Seurat's FindAllMarkers function was used to identify the differentially expressed genes in each cluster compared with all other clusters. </w:t>
      </w:r>
    </w:p>
    <w:p w14:paraId="153FDF57" w14:textId="77777777" w:rsidR="007857DB" w:rsidRPr="00EF4724" w:rsidRDefault="007857DB" w:rsidP="00EF4724">
      <w:pPr>
        <w:spacing w:after="0" w:line="360" w:lineRule="auto"/>
        <w:jc w:val="both"/>
        <w:rPr>
          <w:rFonts w:ascii="Charité Text Office" w:eastAsia="Calibri" w:hAnsi="Charité Text Office" w:cs="Arial"/>
          <w:i/>
          <w:sz w:val="24"/>
          <w:szCs w:val="24"/>
          <w:lang w:val="en-US"/>
        </w:rPr>
      </w:pPr>
      <w:r w:rsidRPr="00EF4724">
        <w:rPr>
          <w:rFonts w:ascii="Charité Text Office" w:eastAsia="Calibri" w:hAnsi="Charité Text Office" w:cs="Arial"/>
          <w:i/>
          <w:sz w:val="24"/>
          <w:szCs w:val="24"/>
          <w:lang w:val="en-US"/>
        </w:rPr>
        <w:t>Trajectory inference analyses</w:t>
      </w:r>
    </w:p>
    <w:p w14:paraId="46EB35AE" w14:textId="77777777" w:rsidR="00EF4724" w:rsidRDefault="007857DB" w:rsidP="00EF4724">
      <w:pPr>
        <w:spacing w:line="360" w:lineRule="auto"/>
        <w:jc w:val="both"/>
        <w:rPr>
          <w:rFonts w:ascii="Charité Text Office" w:eastAsia="Calibri" w:hAnsi="Charité Text Office" w:cs="Arial"/>
          <w:sz w:val="24"/>
          <w:szCs w:val="24"/>
          <w:lang w:val="en-US"/>
        </w:rPr>
      </w:pPr>
      <w:r w:rsidRPr="007857DB">
        <w:rPr>
          <w:rFonts w:ascii="Charité Text Office" w:eastAsia="Calibri" w:hAnsi="Charité Text Office" w:cs="Arial"/>
          <w:sz w:val="24"/>
          <w:szCs w:val="24"/>
          <w:lang w:val="en-US"/>
        </w:rPr>
        <w:t xml:space="preserve">To focus on the endothelial-to-mesenchymal transition, we selected Acta2 and Pecam1 positive cells by plotting the bimodal distribution of normalized read-counts for each cluster obtained by Seurat. We selected a total of 8207 Acta2 and Pecam1 positive cells by using a threshold of normalized read count of 1 and </w:t>
      </w:r>
      <w:proofErr w:type="gramStart"/>
      <w:r w:rsidRPr="007857DB">
        <w:rPr>
          <w:rFonts w:ascii="Charité Text Office" w:eastAsia="Calibri" w:hAnsi="Charité Text Office" w:cs="Arial"/>
          <w:sz w:val="24"/>
          <w:szCs w:val="24"/>
          <w:lang w:val="en-US"/>
        </w:rPr>
        <w:t>above, and</w:t>
      </w:r>
      <w:proofErr w:type="gramEnd"/>
      <w:r w:rsidRPr="007857DB">
        <w:rPr>
          <w:rFonts w:ascii="Charité Text Office" w:eastAsia="Calibri" w:hAnsi="Charité Text Office" w:cs="Arial"/>
          <w:sz w:val="24"/>
          <w:szCs w:val="24"/>
          <w:lang w:val="en-US"/>
        </w:rPr>
        <w:t xml:space="preserve"> performed downstream analyses only on those cells. We then carried out standard processing including normalization, scaling, dimensionality reduction, and batch correction with IntegrateLayers, followed by FindClusters (resolution 0.1).  We obtained 6 clusters and annotated them based on the de novo marker </w:t>
      </w:r>
      <w:r w:rsidRPr="007857DB">
        <w:rPr>
          <w:rFonts w:ascii="Charité Text Office" w:eastAsia="Calibri" w:hAnsi="Charité Text Office" w:cs="Arial"/>
          <w:sz w:val="24"/>
          <w:szCs w:val="24"/>
          <w:lang w:val="en-US"/>
        </w:rPr>
        <w:lastRenderedPageBreak/>
        <w:t xml:space="preserve">gene identification using Seurat FindAllMarkers, as well as based on the expression of marker genes from a previous study (PMID: 39121218). This resulted in the identification of 6 cell types, namely endothelial, intermediate, subepithelial stromal, myofibroblast, pericyte and lymphatic endothelial cells. Next, we ran Slingshot v2.10.0 (PMID: 29914354) using integrated dimensional reduction and cluster 0 (endothelial cells) as the starting cluster. This resulted in the identification of 3 lineages. Pseudotime values were compared between groups using Wilcoxon rank sum tests. For further downstream analyses, pseudotime values were split into 20 equally sized bins using the dplyr cut_number function. To validate the Slingshot results, we also carried out the trajectory inference analysis with Monocle3 v1.3.1 (PMID: 28825705) by inputting non-normalized read counts into the standard processing with preprocess_cds, align_cds, reduce_dimension and cluster_cells (resolution 1e-4) functions, which resulted in 10 cell clusters. Based on marker gene expression results, we merged clusters 7,8,10, as well as clusters 1,5 and 2,9 to obtain the final 6 clusters with the same annotation as for the Slingshot results. We next ran trajectory inference by learn_graph and order_cells </w:t>
      </w:r>
      <w:r w:rsidR="003E6D65" w:rsidRPr="007857DB">
        <w:rPr>
          <w:rFonts w:ascii="Charité Text Office" w:eastAsia="Calibri" w:hAnsi="Charité Text Office" w:cs="Arial"/>
          <w:sz w:val="24"/>
          <w:szCs w:val="24"/>
          <w:lang w:val="en-US"/>
        </w:rPr>
        <w:t>function</w:t>
      </w:r>
      <w:r w:rsidRPr="007857DB">
        <w:rPr>
          <w:rFonts w:ascii="Charité Text Office" w:eastAsia="Calibri" w:hAnsi="Charité Text Office" w:cs="Arial"/>
          <w:sz w:val="24"/>
          <w:szCs w:val="24"/>
          <w:lang w:val="en-US"/>
        </w:rPr>
        <w:t xml:space="preserve"> by setting cluster 1 (endothelial cells) as root cells. We found 3 lineages and recovered their respective cells and pseudotime values using the chose_graph_segments function.</w:t>
      </w:r>
    </w:p>
    <w:p w14:paraId="62D8BE41" w14:textId="1BB341AC" w:rsidR="0055067E" w:rsidRPr="0055067E" w:rsidRDefault="0055067E" w:rsidP="0055067E">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Liver sinusoidal and lung endothelial cell isolation</w:t>
      </w:r>
    </w:p>
    <w:p w14:paraId="3007AF10" w14:textId="77777777" w:rsidR="0055067E" w:rsidRPr="0055067E" w:rsidRDefault="0055067E" w:rsidP="0055067E">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 xml:space="preserve">Mice were anesthetized using an intraperitoneal injection of a 1:1:2 solution of 100 mg/ml Ketabel (bela-pharm, germany), 2% Xylavet (CP-Pharma, Germany) and PBS, until footpad reflexes were absent. For liver endothelial cells, the liver was perfused over the portal vein with 0.5 mg/ml collagenase D (Roche Diagnostics, Switzerland) and 1 μl/ml DNase (Sigma-Aldrich, USA) in Krebs-Ringer Buffer at a flow rate of 5 ml/min. Liver was dissected and incubated another 5-10 minutes in this digestion solution at 37°C under continuous shaking. Digested liver tissue was mashed through 100 μm and 70 μm cell strainers. Hepatocytes were removed by </w:t>
      </w:r>
      <w:proofErr w:type="gramStart"/>
      <w:r w:rsidRPr="0055067E">
        <w:rPr>
          <w:rFonts w:ascii="Charité Text Office" w:eastAsia="Calibri" w:hAnsi="Charité Text Office" w:cs="Arial"/>
          <w:sz w:val="24"/>
          <w:szCs w:val="24"/>
          <w:lang w:val="en-US"/>
        </w:rPr>
        <w:t>low-centrifugation</w:t>
      </w:r>
      <w:proofErr w:type="gramEnd"/>
      <w:r w:rsidRPr="0055067E">
        <w:rPr>
          <w:rFonts w:ascii="Charité Text Office" w:eastAsia="Calibri" w:hAnsi="Charité Text Office" w:cs="Arial"/>
          <w:sz w:val="24"/>
          <w:szCs w:val="24"/>
          <w:lang w:val="en-US"/>
        </w:rPr>
        <w:t xml:space="preserve"> at 50 g for 3 minutes. interphase cell layer containing endothelial cells was obtained by OptiPrep</w:t>
      </w:r>
      <w:r w:rsidRPr="0055067E">
        <w:rPr>
          <w:rFonts w:ascii="Charité Text Office" w:eastAsia="Calibri" w:hAnsi="Charité Text Office" w:cs="Arial"/>
          <w:sz w:val="24"/>
          <w:szCs w:val="24"/>
          <w:vertAlign w:val="superscript"/>
          <w:lang w:val="en-US"/>
        </w:rPr>
        <w:t>TM</w:t>
      </w:r>
      <w:r w:rsidRPr="0055067E">
        <w:rPr>
          <w:rFonts w:ascii="Charité Text Office" w:eastAsia="Calibri" w:hAnsi="Charité Text Office" w:cs="Arial"/>
          <w:sz w:val="24"/>
          <w:szCs w:val="24"/>
          <w:lang w:val="en-US"/>
        </w:rPr>
        <w:t xml:space="preserve"> Density Gradient centrifugation (STEMCELL-Technologies, USA). For lung endothelial cells, lungs were minced and incubated 30-40 minutes at 37°C in Dulbecco's Modified Eagle Medium (DMEM, Thermo Fisher Scientific) + 3 mg/ml Collagenase I (PAN Biotech, USA). Digested lung tissue was resuspended with a 20G needle and mashed through a 70 μm cell strainer. Erythrocytes were lysed and lung cells were washed with PBS + 0.5% BSA + 0.5% EDTA. </w:t>
      </w:r>
    </w:p>
    <w:p w14:paraId="31D3BE6C" w14:textId="77777777" w:rsidR="0055067E" w:rsidRPr="0055067E" w:rsidRDefault="0055067E" w:rsidP="0055067E">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lastRenderedPageBreak/>
        <w:t xml:space="preserve">Endothelial cells in both isolated liver and lung cells were enriched via magnetic activated cell sorting (MACS) using CD31 microbeads (Miltenyi Biotec, Germany) according to the manufacturer’s instructions. The purity of MACS sorted cells was checked by flow cytometry staining against CD31, CD146 and CD3. Isolated endothelial cells were pelleted and frozen immediately at -80°C or cultured. </w:t>
      </w:r>
    </w:p>
    <w:p w14:paraId="233D0543" w14:textId="77777777" w:rsidR="0055067E" w:rsidRPr="0055067E" w:rsidRDefault="0055067E" w:rsidP="0055067E">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Cultivation of primary endothelial cells</w:t>
      </w:r>
    </w:p>
    <w:p w14:paraId="76FF8E83" w14:textId="77777777" w:rsidR="0055067E" w:rsidRPr="0055067E" w:rsidRDefault="0055067E" w:rsidP="0055067E">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Primary endothelial cells from liver and lung were cultivated at 37°C and 5% CO</w:t>
      </w:r>
      <w:r w:rsidRPr="0055067E">
        <w:rPr>
          <w:rFonts w:ascii="Charité Text Office" w:eastAsia="Calibri" w:hAnsi="Charité Text Office" w:cs="Arial"/>
          <w:sz w:val="24"/>
          <w:szCs w:val="24"/>
          <w:vertAlign w:val="subscript"/>
          <w:lang w:val="en-US"/>
        </w:rPr>
        <w:t>2</w:t>
      </w:r>
      <w:r w:rsidRPr="0055067E">
        <w:rPr>
          <w:rFonts w:ascii="Charité Text Office" w:eastAsia="Calibri" w:hAnsi="Charité Text Office" w:cs="Arial"/>
          <w:sz w:val="24"/>
          <w:szCs w:val="24"/>
          <w:lang w:val="en-US"/>
        </w:rPr>
        <w:t xml:space="preserve"> in Endothelial Growth Medium (EGM2, Promocell, Germany). Endothelial cells were grown in adherent 96- or 24- well plates, which were pre-coated for 30 minutes at 37°C with 0.1% pork gelatin/peptone (Thermo Fisher Scientific), and passaged with 1x Accutase (Thermo Fisher Scientific). Primary cells were kept maximum 72 hours in culture.</w:t>
      </w:r>
    </w:p>
    <w:p w14:paraId="450B3A1D" w14:textId="77777777" w:rsidR="0055067E" w:rsidRPr="0055067E" w:rsidRDefault="0055067E" w:rsidP="0055067E">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Cultivation of endothelial cell lines</w:t>
      </w:r>
    </w:p>
    <w:p w14:paraId="5E27C440" w14:textId="77777777" w:rsidR="00EF4724" w:rsidRDefault="0055067E" w:rsidP="00EF4724">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Mouse cardiac endothelial cells (MCEC) from heart (Cedarline, Canada) and murine microvascular endothelial cells (muMEC) from skin (InSCREENeX, Germany) were cultured in DMEM with 5% FCS (PAN Biotech, Germany), 1% Pen/Strep (Thermo Fisher Scientific), 1% GlutaMAX</w:t>
      </w:r>
      <w:r w:rsidRPr="0055067E">
        <w:rPr>
          <w:rFonts w:ascii="Charité Text Office" w:eastAsia="Calibri" w:hAnsi="Charité Text Office" w:cs="Arial"/>
          <w:sz w:val="24"/>
          <w:szCs w:val="24"/>
          <w:vertAlign w:val="superscript"/>
          <w:lang w:val="en-US"/>
        </w:rPr>
        <w:t>TM</w:t>
      </w:r>
      <w:r w:rsidRPr="0055067E">
        <w:rPr>
          <w:rFonts w:ascii="Charité Text Office" w:eastAsia="Calibri" w:hAnsi="Charité Text Office" w:cs="Arial"/>
          <w:sz w:val="24"/>
          <w:szCs w:val="24"/>
          <w:lang w:val="en-US"/>
        </w:rPr>
        <w:t xml:space="preserve"> (Thermo Fisher Scientific) and MuMEC media (nSCREENeX) with 1% Pen/Strep, respectively. Cells were cultivated at 37°C and 5% CO</w:t>
      </w:r>
      <w:r w:rsidRPr="0055067E">
        <w:rPr>
          <w:rFonts w:ascii="Charité Text Office" w:eastAsia="Calibri" w:hAnsi="Charité Text Office" w:cs="Arial"/>
          <w:sz w:val="24"/>
          <w:szCs w:val="24"/>
          <w:vertAlign w:val="subscript"/>
          <w:lang w:val="en-US"/>
        </w:rPr>
        <w:t>2</w:t>
      </w:r>
      <w:r w:rsidRPr="0055067E">
        <w:rPr>
          <w:rFonts w:ascii="Charité Text Office" w:eastAsia="Calibri" w:hAnsi="Charité Text Office" w:cs="Arial"/>
          <w:sz w:val="24"/>
          <w:szCs w:val="24"/>
          <w:lang w:val="en-US"/>
        </w:rPr>
        <w:t xml:space="preserve"> in adherent T25 or T75 flasks until 85% confluence was reached. Cells were passaged with 1x Accutase and discarded when reaching passage 12.</w:t>
      </w:r>
    </w:p>
    <w:p w14:paraId="361774A2" w14:textId="4DA215B6" w:rsidR="0055067E" w:rsidRPr="0055067E" w:rsidRDefault="0055067E" w:rsidP="0055067E">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In vitro Stimulation of EndMT with TGF-β1</w:t>
      </w:r>
    </w:p>
    <w:p w14:paraId="3CE23D46" w14:textId="77777777" w:rsidR="0055067E" w:rsidRDefault="0055067E" w:rsidP="0055067E">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2 x 10</w:t>
      </w:r>
      <w:r w:rsidRPr="0055067E">
        <w:rPr>
          <w:rFonts w:ascii="Charité Text Office" w:eastAsia="Calibri" w:hAnsi="Charité Text Office" w:cs="Arial"/>
          <w:sz w:val="24"/>
          <w:szCs w:val="24"/>
          <w:vertAlign w:val="superscript"/>
          <w:lang w:val="en-US"/>
        </w:rPr>
        <w:t>4</w:t>
      </w:r>
      <w:r w:rsidRPr="0055067E">
        <w:rPr>
          <w:rFonts w:ascii="Charité Text Office" w:eastAsia="Calibri" w:hAnsi="Charité Text Office" w:cs="Arial"/>
          <w:sz w:val="24"/>
          <w:szCs w:val="24"/>
          <w:lang w:val="en-US"/>
        </w:rPr>
        <w:t xml:space="preserve"> MCEC and 1 x 10</w:t>
      </w:r>
      <w:r w:rsidRPr="0055067E">
        <w:rPr>
          <w:rFonts w:ascii="Charité Text Office" w:eastAsia="Calibri" w:hAnsi="Charité Text Office" w:cs="Arial"/>
          <w:sz w:val="24"/>
          <w:szCs w:val="24"/>
          <w:vertAlign w:val="superscript"/>
          <w:lang w:val="en-US"/>
        </w:rPr>
        <w:t>4</w:t>
      </w:r>
      <w:r w:rsidRPr="0055067E">
        <w:rPr>
          <w:rFonts w:ascii="Charité Text Office" w:eastAsia="Calibri" w:hAnsi="Charité Text Office" w:cs="Arial"/>
          <w:sz w:val="24"/>
          <w:szCs w:val="24"/>
          <w:lang w:val="en-US"/>
        </w:rPr>
        <w:t xml:space="preserve"> muMEC were seeded per well in an adherent 24- well plate and cultivated overnight in their respective medium. MCEC and muMEC were stimulated for 96 hours with 10 or 20 ng TGF-β1 (Miltenyi Biotec) and 5 μM or 10 μM 30% w/w H</w:t>
      </w:r>
      <w:r w:rsidRPr="0055067E">
        <w:rPr>
          <w:rFonts w:ascii="Charité Text Office" w:eastAsia="Calibri" w:hAnsi="Charité Text Office" w:cs="Arial"/>
          <w:sz w:val="24"/>
          <w:szCs w:val="24"/>
          <w:vertAlign w:val="subscript"/>
          <w:lang w:val="en-US"/>
        </w:rPr>
        <w:t>2</w:t>
      </w:r>
      <w:r w:rsidRPr="0055067E">
        <w:rPr>
          <w:rFonts w:ascii="Charité Text Office" w:eastAsia="Calibri" w:hAnsi="Charité Text Office" w:cs="Arial"/>
          <w:sz w:val="24"/>
          <w:szCs w:val="24"/>
          <w:lang w:val="en-US"/>
        </w:rPr>
        <w:t>O</w:t>
      </w:r>
      <w:r w:rsidRPr="0055067E">
        <w:rPr>
          <w:rFonts w:ascii="Charité Text Office" w:eastAsia="Calibri" w:hAnsi="Charité Text Office" w:cs="Arial"/>
          <w:sz w:val="24"/>
          <w:szCs w:val="24"/>
          <w:vertAlign w:val="subscript"/>
          <w:lang w:val="en-US"/>
        </w:rPr>
        <w:t>2</w:t>
      </w:r>
      <w:r w:rsidRPr="0055067E">
        <w:rPr>
          <w:rFonts w:ascii="Charité Text Office" w:eastAsia="Calibri" w:hAnsi="Charité Text Office" w:cs="Arial"/>
          <w:sz w:val="24"/>
          <w:szCs w:val="24"/>
          <w:lang w:val="en-US"/>
        </w:rPr>
        <w:t xml:space="preserve"> (Sigma-Aldrich), respectively. Stimulation media was changed and supplemented every day. Cells were harvested with 1x Accutase.</w:t>
      </w:r>
    </w:p>
    <w:p w14:paraId="4E5578C6" w14:textId="77777777" w:rsidR="00235049" w:rsidRPr="0055067E" w:rsidRDefault="00235049" w:rsidP="00235049">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Scratch migration assay</w:t>
      </w:r>
    </w:p>
    <w:p w14:paraId="400735AC" w14:textId="77777777" w:rsidR="00235049" w:rsidRPr="0055067E" w:rsidRDefault="00235049" w:rsidP="00235049">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To examine migration of endothelial cells (with and w/oTGF-β1 stimulation), 7 x 10</w:t>
      </w:r>
      <w:r w:rsidRPr="0055067E">
        <w:rPr>
          <w:rFonts w:ascii="Charité Text Office" w:eastAsia="Calibri" w:hAnsi="Charité Text Office" w:cs="Arial"/>
          <w:sz w:val="24"/>
          <w:szCs w:val="24"/>
          <w:vertAlign w:val="superscript"/>
          <w:lang w:val="en-US"/>
        </w:rPr>
        <w:t>4</w:t>
      </w:r>
      <w:r w:rsidRPr="0055067E">
        <w:rPr>
          <w:rFonts w:ascii="Charité Text Office" w:eastAsia="Calibri" w:hAnsi="Charité Text Office" w:cs="Arial"/>
          <w:sz w:val="24"/>
          <w:szCs w:val="24"/>
          <w:lang w:val="en-US"/>
        </w:rPr>
        <w:t xml:space="preserve"> MCEC or muMEC were seeded in an adherent 24- well plate per well. After 24 hours, cell layer was wounded with a small pipette tip in a cross-shaped pattern and washed with PBS. Plates were placed in the IncuCyte S3 live-cell imaging system (Sartorius, Germany) and 5 pictures per well were taken in an interval of 3 hours for a total of 15 hours, using the 4X objective in phase </w:t>
      </w:r>
      <w:r w:rsidRPr="0055067E">
        <w:rPr>
          <w:rFonts w:ascii="Charité Text Office" w:eastAsia="Calibri" w:hAnsi="Charité Text Office" w:cs="Arial"/>
          <w:sz w:val="24"/>
          <w:szCs w:val="24"/>
          <w:lang w:val="en-US"/>
        </w:rPr>
        <w:lastRenderedPageBreak/>
        <w:t>contrast. The open wound area was manually gated and normalized to the wound area at 0 hours and calculated with FIJI Version 1.52p.</w:t>
      </w:r>
    </w:p>
    <w:p w14:paraId="6FA2D6FB" w14:textId="77777777" w:rsidR="00235049" w:rsidRPr="0055067E" w:rsidRDefault="00235049" w:rsidP="00235049">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MTT (cell proliferation) Assay</w:t>
      </w:r>
    </w:p>
    <w:p w14:paraId="551E50AC" w14:textId="77777777" w:rsidR="00235049" w:rsidRPr="0055067E" w:rsidRDefault="00235049" w:rsidP="00235049">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To examine the viability and proliferation of endothelial cells (with and w/oTGF-β1 stimulation), 3 x 10</w:t>
      </w:r>
      <w:r w:rsidRPr="0055067E">
        <w:rPr>
          <w:rFonts w:ascii="Charité Text Office" w:eastAsia="Calibri" w:hAnsi="Charité Text Office" w:cs="Arial"/>
          <w:sz w:val="24"/>
          <w:szCs w:val="24"/>
          <w:vertAlign w:val="superscript"/>
          <w:lang w:val="en-US"/>
        </w:rPr>
        <w:t>3</w:t>
      </w:r>
      <w:r w:rsidRPr="0055067E">
        <w:rPr>
          <w:rFonts w:ascii="Charité Text Office" w:eastAsia="Calibri" w:hAnsi="Charité Text Office" w:cs="Arial"/>
          <w:sz w:val="24"/>
          <w:szCs w:val="24"/>
          <w:lang w:val="en-US"/>
        </w:rPr>
        <w:t xml:space="preserve"> MCEC or muMEC were seeded in an adherent 96- well plate per well. Proliferation was determined after 72 hours using the Cell Proliferation Kit I (Roche, Switzerland) according to manufacturer’s instructions by 570 nm colorimetric measurement at the Tecan Infinite M Plex microplate reader.</w:t>
      </w:r>
    </w:p>
    <w:p w14:paraId="0709A922" w14:textId="77777777" w:rsidR="00235049" w:rsidRPr="0055067E" w:rsidRDefault="00235049" w:rsidP="00235049">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b/>
          <w:sz w:val="24"/>
          <w:szCs w:val="24"/>
          <w:lang w:val="en-US"/>
        </w:rPr>
        <w:t>Tube formation (Angiogenesis) Assay</w:t>
      </w:r>
    </w:p>
    <w:p w14:paraId="18AA3E3E" w14:textId="77777777" w:rsidR="00235049" w:rsidRPr="0055067E" w:rsidRDefault="00235049" w:rsidP="0055067E">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To examine the angiogenic potential of endothelial cells (with and w/oTGF-β1 stimulation), 3 x 10</w:t>
      </w:r>
      <w:r w:rsidRPr="0055067E">
        <w:rPr>
          <w:rFonts w:ascii="Charité Text Office" w:eastAsia="Calibri" w:hAnsi="Charité Text Office" w:cs="Arial"/>
          <w:sz w:val="24"/>
          <w:szCs w:val="24"/>
          <w:vertAlign w:val="superscript"/>
          <w:lang w:val="en-US"/>
        </w:rPr>
        <w:t>4</w:t>
      </w:r>
      <w:r w:rsidRPr="0055067E">
        <w:rPr>
          <w:rFonts w:ascii="Charité Text Office" w:eastAsia="Calibri" w:hAnsi="Charité Text Office" w:cs="Arial"/>
          <w:sz w:val="24"/>
          <w:szCs w:val="24"/>
          <w:lang w:val="en-US"/>
        </w:rPr>
        <w:t xml:space="preserve"> MCEC or muMEC in EGM2 media were seeded per well in a flat bottom 96- well plate coated with 40 μl of Matrigel® (Corning, USA). Plates were placed in the IncuCyte S3 live-cell imaging system and 1 picture per well was taken in an interval of 30 minutes for a total of 5 hours, using the 4X objective in phase contrast. images were analyzed with the FIJI ‘angio analyzer’ plugin, calculating 20 tube formation parameters to assess the tube-formation capacity.</w:t>
      </w:r>
    </w:p>
    <w:p w14:paraId="56228F89" w14:textId="77777777" w:rsidR="0055067E" w:rsidRPr="0055067E" w:rsidRDefault="0055067E" w:rsidP="0055067E">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Immunofluorescence staining of murine samples</w:t>
      </w:r>
    </w:p>
    <w:p w14:paraId="06E971C2" w14:textId="77777777" w:rsidR="0055067E" w:rsidRPr="0055067E" w:rsidRDefault="0055067E" w:rsidP="0055067E">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Immunofluorescence staining was performed on material from murine SCT models and cell culture.</w:t>
      </w:r>
      <w:r w:rsidRPr="0055067E">
        <w:rPr>
          <w:rFonts w:ascii="Calibri" w:eastAsia="Calibri" w:hAnsi="Calibri" w:cs="Times New Roman"/>
          <w:lang w:val="en-US"/>
        </w:rPr>
        <w:t xml:space="preserve"> </w:t>
      </w:r>
      <w:r w:rsidRPr="0055067E">
        <w:rPr>
          <w:rFonts w:ascii="Charité Text Office" w:eastAsia="Calibri" w:hAnsi="Charité Text Office" w:cs="Arial"/>
          <w:sz w:val="24"/>
          <w:szCs w:val="24"/>
          <w:lang w:val="en-US"/>
        </w:rPr>
        <w:t>O.C.T. (Tissue-Tel, Sakura Finetek, USA) embedded</w:t>
      </w:r>
      <w:r w:rsidRPr="0055067E">
        <w:rPr>
          <w:rFonts w:ascii="Calibri" w:eastAsia="Calibri" w:hAnsi="Calibri" w:cs="Times New Roman"/>
          <w:lang w:val="en-US"/>
        </w:rPr>
        <w:t xml:space="preserve"> </w:t>
      </w:r>
      <w:r w:rsidRPr="0055067E">
        <w:rPr>
          <w:rFonts w:ascii="Charité Text Office" w:eastAsia="Calibri" w:hAnsi="Charité Text Office" w:cs="Arial"/>
          <w:sz w:val="24"/>
          <w:szCs w:val="24"/>
          <w:lang w:val="en-US"/>
        </w:rPr>
        <w:t>frozen</w:t>
      </w:r>
      <w:r w:rsidRPr="0055067E">
        <w:rPr>
          <w:rFonts w:ascii="Calibri" w:eastAsia="Calibri" w:hAnsi="Calibri" w:cs="Times New Roman"/>
          <w:lang w:val="en-US"/>
        </w:rPr>
        <w:t xml:space="preserve"> </w:t>
      </w:r>
      <w:r w:rsidRPr="0055067E">
        <w:rPr>
          <w:rFonts w:ascii="Charité Text Office" w:eastAsia="Calibri" w:hAnsi="Charité Text Office" w:cs="Arial"/>
          <w:sz w:val="24"/>
          <w:szCs w:val="24"/>
          <w:lang w:val="en-US"/>
        </w:rPr>
        <w:t xml:space="preserve">murine organs were cut to 7 μm cryosections, fixed in ice cold methanol (Carl Roth, Germany) for 15 minutes, re-hydrated in PBS for 15 minutes, and blocked with PBS + 3% BSA + 5% FCS for 1 hour at room temperature. Cells were cultivated on sterile glass dishes for 24 hours, washed with PBS and fixed in 4% paraformaldehyde for 20 minutes at 4°C. Cells were permeabilized with 0.1% Triton™ X-100 (Sigma-Aldrich) for 10 minutes and blocked with PBS + 5% FCS + 3% BSA for 1 hour. Primary antibodies incubated overnight in blocking buffer at 4°C. Secondary antibodies incubated for 2 hours in blocking buffer at room temperature. </w:t>
      </w:r>
      <w:bookmarkStart w:id="0" w:name="_Hlk208339238"/>
      <w:r w:rsidRPr="0055067E">
        <w:rPr>
          <w:rFonts w:ascii="Charité Text Office" w:eastAsia="Calibri" w:hAnsi="Charité Text Office" w:cs="Arial"/>
          <w:sz w:val="24"/>
          <w:szCs w:val="24"/>
          <w:lang w:val="en-US"/>
        </w:rPr>
        <w:t>Antibodies are listed in Supplementary Table 3</w:t>
      </w:r>
      <w:bookmarkEnd w:id="0"/>
      <w:r w:rsidRPr="0055067E">
        <w:rPr>
          <w:rFonts w:ascii="Charité Text Office" w:eastAsia="Calibri" w:hAnsi="Charité Text Office" w:cs="Arial"/>
          <w:sz w:val="24"/>
          <w:szCs w:val="24"/>
          <w:lang w:val="en-US"/>
        </w:rPr>
        <w:t>. Nuclei were stained with 2mg/ml 4’,6-Diamidino-2-phenylindole (DAPI; Sigma-Aldrich) and sections were mounted with Fluoromount-G® (Southern Biotech, USA).</w:t>
      </w:r>
    </w:p>
    <w:p w14:paraId="44BDE409" w14:textId="77777777" w:rsidR="0055067E" w:rsidRPr="0055067E" w:rsidRDefault="0055067E" w:rsidP="0055067E">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 xml:space="preserve">For imaging, either Zeiss Axio Observer 7 with Colibri7 LED light source or Zeiss PALM MicroBeam with X-Cite® Xylis LED light source and Axiocam 305 color/ Axiocam 712 mono </w:t>
      </w:r>
      <w:r w:rsidRPr="0055067E">
        <w:rPr>
          <w:rFonts w:ascii="Charité Text Office" w:eastAsia="Calibri" w:hAnsi="Charité Text Office" w:cs="Arial"/>
          <w:sz w:val="24"/>
          <w:szCs w:val="24"/>
          <w:lang w:val="en-US"/>
        </w:rPr>
        <w:lastRenderedPageBreak/>
        <w:t>cameras were used. Both systems were run with the ZEN blue software Version 3.1 (Carl Zeiss, Germany). Whole slide images were acquired as tile scans and assembled by stitching. High resolution images were generated using shading correction and background subtraction with the default settings of the ZEN software. Images of single fluorescence channels were converted to grayscale and further processed in FIJI Version 1.52p. In FIJI, quantification of positive marker area was measured with predefined threshold by the area fraction. Co-localization of markers was analyzed with the FIJI plugin ‘JACoP’ or by predefining regions of interest through manual gating.</w:t>
      </w:r>
    </w:p>
    <w:p w14:paraId="43E20ED4" w14:textId="77777777" w:rsidR="0055067E" w:rsidRPr="0055067E" w:rsidRDefault="0055067E" w:rsidP="0055067E">
      <w:pPr>
        <w:spacing w:after="0" w:line="360" w:lineRule="auto"/>
        <w:jc w:val="both"/>
        <w:rPr>
          <w:rFonts w:ascii="Charité Text Office" w:eastAsia="Calibri" w:hAnsi="Charité Text Office" w:cs="Arial"/>
          <w:sz w:val="24"/>
          <w:szCs w:val="24"/>
          <w:lang w:val="en-US"/>
        </w:rPr>
      </w:pPr>
    </w:p>
    <w:p w14:paraId="525FA186" w14:textId="77777777" w:rsidR="0055067E" w:rsidRPr="0055067E" w:rsidRDefault="0055067E" w:rsidP="0055067E">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Immunofluorescence staining of human samples</w:t>
      </w:r>
    </w:p>
    <w:p w14:paraId="39C46899" w14:textId="77777777" w:rsidR="0055067E" w:rsidRPr="0055067E" w:rsidRDefault="0055067E" w:rsidP="0055067E">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 xml:space="preserve">Paraffin-embedded human skin sections were deparaffinized in ROTICLEAR® (Carl Roth) for 10 minutes and rehydrated by rinsing in an ethanol series (99 %, 80 %, and 70 %) for 1 minute each, followed by three 1-minute rinses in distilled water and a 5-minute wash in PBS. Sections were incubated at 95 °C in Target Retrieval Solution Citrate pH 6 (10x) (Agilent, USA) for 15 minutes, followed by a gradual cool-down at room temperature for 15 minutes. Sections were washed three times for 5 minutes in PBS and incubated for 30 min at room temperature with one drop of Image-iT™ FX Signal Enhancer (Thermo Fisher Scientific) for quenching. Sections were blocked with 3% BSA, 10% normal horse serum (Sigma-Aldrich), and 10 % normal donkey or goat serum (sigma-Aldrich) in PBS for 30 minutes at room temperature. Primary antibodies </w:t>
      </w:r>
      <w:proofErr w:type="gramStart"/>
      <w:r w:rsidRPr="0055067E">
        <w:rPr>
          <w:rFonts w:ascii="Charité Text Office" w:eastAsia="Calibri" w:hAnsi="Charité Text Office" w:cs="Arial"/>
          <w:sz w:val="24"/>
          <w:szCs w:val="24"/>
          <w:lang w:val="en-US"/>
        </w:rPr>
        <w:t>incubated</w:t>
      </w:r>
      <w:proofErr w:type="gramEnd"/>
      <w:r w:rsidRPr="0055067E">
        <w:rPr>
          <w:rFonts w:ascii="Charité Text Office" w:eastAsia="Calibri" w:hAnsi="Charité Text Office" w:cs="Arial"/>
          <w:sz w:val="24"/>
          <w:szCs w:val="24"/>
          <w:lang w:val="en-US"/>
        </w:rPr>
        <w:t xml:space="preserve"> overnight in blocking buffer at 4°C. Secondary antibodies </w:t>
      </w:r>
      <w:proofErr w:type="gramStart"/>
      <w:r w:rsidRPr="0055067E">
        <w:rPr>
          <w:rFonts w:ascii="Charité Text Office" w:eastAsia="Calibri" w:hAnsi="Charité Text Office" w:cs="Arial"/>
          <w:sz w:val="24"/>
          <w:szCs w:val="24"/>
          <w:lang w:val="en-US"/>
        </w:rPr>
        <w:t>incubated</w:t>
      </w:r>
      <w:proofErr w:type="gramEnd"/>
      <w:r w:rsidRPr="0055067E">
        <w:rPr>
          <w:rFonts w:ascii="Charité Text Office" w:eastAsia="Calibri" w:hAnsi="Charité Text Office" w:cs="Arial"/>
          <w:sz w:val="24"/>
          <w:szCs w:val="24"/>
          <w:lang w:val="en-US"/>
        </w:rPr>
        <w:t xml:space="preserve"> for 45 minutes in blocking buffer at room temperature. Antibodies are listed in Supplementary Table 4. Nuclei were stained with 2mg/ml </w:t>
      </w:r>
      <w:proofErr w:type="gramStart"/>
      <w:r w:rsidRPr="0055067E">
        <w:rPr>
          <w:rFonts w:ascii="Charité Text Office" w:eastAsia="Calibri" w:hAnsi="Charité Text Office" w:cs="Arial"/>
          <w:sz w:val="24"/>
          <w:szCs w:val="24"/>
          <w:lang w:val="en-US"/>
        </w:rPr>
        <w:t>DAPI</w:t>
      </w:r>
      <w:proofErr w:type="gramEnd"/>
      <w:r w:rsidRPr="0055067E">
        <w:rPr>
          <w:rFonts w:ascii="Charité Text Office" w:eastAsia="Calibri" w:hAnsi="Charité Text Office" w:cs="Arial"/>
          <w:sz w:val="24"/>
          <w:szCs w:val="24"/>
          <w:lang w:val="en-US"/>
        </w:rPr>
        <w:t xml:space="preserve"> and sections were mounted with ROTI® Mount FluorCare (1.18 density) (Carl Roth).</w:t>
      </w:r>
    </w:p>
    <w:p w14:paraId="3EED8408" w14:textId="77777777" w:rsidR="0055067E" w:rsidRPr="0055067E" w:rsidRDefault="0055067E" w:rsidP="0055067E">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images were acquired using the Zeiss Axio Observer 7 with Colibri7 LED light source and Axiocam 305 color detection module on the ZEN blue software version 3.5. Whole slide images were acquired as tile scans and assembled by stitching. High resolution images were generated using shading correction with the default settings of the ZEN software. Colocalization of markers were analyzed by predefining regions of interest by manual gating.</w:t>
      </w:r>
    </w:p>
    <w:p w14:paraId="38EF0791" w14:textId="77777777" w:rsidR="0055067E" w:rsidRPr="0055067E" w:rsidRDefault="0055067E" w:rsidP="0055067E">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Light sheet microscopy</w:t>
      </w:r>
    </w:p>
    <w:p w14:paraId="4502054A" w14:textId="77777777" w:rsidR="0055067E" w:rsidRPr="0055067E" w:rsidRDefault="0055067E" w:rsidP="0055067E">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 xml:space="preserve">For whole-mount organ staining, isolectin-perfused colon and skin were permeabilized in 5% Triton X-100 in PBS for 2 days at 4 °C and blocked in 3% BSA in PBS-T for at least 2 days at 4°C. Tissues were dehydrated using an ascending methanol series (50%, 70%, 95%, 100%) for 1 </w:t>
      </w:r>
      <w:r w:rsidRPr="0055067E">
        <w:rPr>
          <w:rFonts w:ascii="Charité Text Office" w:eastAsia="Calibri" w:hAnsi="Charité Text Office" w:cs="Arial"/>
          <w:sz w:val="24"/>
          <w:szCs w:val="24"/>
          <w:lang w:val="en-US"/>
        </w:rPr>
        <w:lastRenderedPageBreak/>
        <w:t xml:space="preserve">hour each at room temperature. Tissues were cleared in 1:1 methanol: BABB (2:1 Benzyl Benzoat ≥ 99%, </w:t>
      </w:r>
      <w:proofErr w:type="gramStart"/>
      <w:r w:rsidRPr="0055067E">
        <w:rPr>
          <w:rFonts w:ascii="Charité Text Office" w:eastAsia="Calibri" w:hAnsi="Charité Text Office" w:cs="Arial"/>
          <w:sz w:val="24"/>
          <w:szCs w:val="24"/>
          <w:lang w:val="en-US"/>
        </w:rPr>
        <w:t>FCC,FG</w:t>
      </w:r>
      <w:proofErr w:type="gramEnd"/>
      <w:r w:rsidRPr="0055067E">
        <w:rPr>
          <w:rFonts w:ascii="Charité Text Office" w:eastAsia="Calibri" w:hAnsi="Charité Text Office" w:cs="Arial"/>
          <w:sz w:val="24"/>
          <w:szCs w:val="24"/>
          <w:lang w:val="en-US"/>
        </w:rPr>
        <w:t xml:space="preserve"> and Benzyl Alcohol, anhydrous, 99,8% (Sigma-Aldrich)) for at least 4 hours at room temperature, followed by incubation in 100% BABB for at least 4 hours. For final storage, fresh BABB was added, and samples were kept at room temperature in the dark until imaging.</w:t>
      </w:r>
    </w:p>
    <w:p w14:paraId="7991C9E3" w14:textId="77777777" w:rsidR="0055067E" w:rsidRPr="0055067E" w:rsidRDefault="0055067E" w:rsidP="0055067E">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3D images were acquired using the Zeiss Lightsheet 7 with an Axiocam 702 detection module on ZEN black LS software version 3.1. Whole organ images were acquired with 5x objective as tile scans and assembled by stitching with ZEN blue version 3.5. All acquired images were exported by the Imaris file exporter for further processing in Imaris version 10. 3D vessel reconstruction was accomplished with the surface algorithm of Imaris by segmentation of isolectin-stained blood vessels over an adjusted threshold.</w:t>
      </w:r>
    </w:p>
    <w:p w14:paraId="68FAF9C8" w14:textId="77777777" w:rsidR="0055067E" w:rsidRPr="0055067E" w:rsidRDefault="0055067E" w:rsidP="0055067E">
      <w:pPr>
        <w:spacing w:after="0" w:line="360" w:lineRule="auto"/>
        <w:jc w:val="both"/>
        <w:rPr>
          <w:rFonts w:ascii="Charité Text Office" w:eastAsia="Calibri" w:hAnsi="Charité Text Office" w:cs="Arial"/>
          <w:b/>
          <w:sz w:val="24"/>
          <w:szCs w:val="24"/>
          <w:lang w:val="en-US"/>
        </w:rPr>
      </w:pPr>
      <w:r w:rsidRPr="0055067E">
        <w:rPr>
          <w:rFonts w:ascii="Charité Text Office" w:eastAsia="Calibri" w:hAnsi="Charité Text Office" w:cs="Arial"/>
          <w:b/>
          <w:sz w:val="24"/>
          <w:szCs w:val="24"/>
          <w:lang w:val="en-US"/>
        </w:rPr>
        <w:t>RNA isolation &amp; Quantitative real-time PCR (RT-qPCR)</w:t>
      </w:r>
    </w:p>
    <w:p w14:paraId="7F4D5248" w14:textId="77777777" w:rsidR="0055067E" w:rsidRPr="0055067E" w:rsidRDefault="0055067E" w:rsidP="0055067E">
      <w:pPr>
        <w:spacing w:after="0"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RNA was extracted with an Ultra-Thurax homogenizer and RNeasy Mini Kit (Qiagen, Netherlands) according to manufacturer´s instructions. RNA concentration and purity were determined with NanoDrop 1000.</w:t>
      </w:r>
      <w:r w:rsidRPr="0055067E">
        <w:rPr>
          <w:rFonts w:ascii="Calibri" w:eastAsia="Calibri" w:hAnsi="Calibri" w:cs="Times New Roman"/>
          <w:lang w:val="en-US"/>
        </w:rPr>
        <w:t xml:space="preserve"> </w:t>
      </w:r>
      <w:r w:rsidRPr="0055067E">
        <w:rPr>
          <w:rFonts w:ascii="Charité Text Office" w:eastAsia="Calibri" w:hAnsi="Charité Text Office" w:cs="Arial"/>
          <w:sz w:val="24"/>
          <w:szCs w:val="24"/>
          <w:lang w:val="en-US"/>
        </w:rPr>
        <w:t xml:space="preserve">cDNA was transcribed from 1 μg of RNA using the QuantiTect Reverse Transcription Kit (Qiagen) according to the corresponding manual. cDNA was diluted to a final concentration of 12.5 ng/μl in nuclease-free water and stored at -20°C until use. </w:t>
      </w:r>
    </w:p>
    <w:p w14:paraId="545A922F" w14:textId="77777777" w:rsidR="002D6C62" w:rsidRPr="00235049" w:rsidRDefault="0055067E" w:rsidP="00235049">
      <w:pPr>
        <w:spacing w:line="360" w:lineRule="auto"/>
        <w:jc w:val="both"/>
        <w:rPr>
          <w:rFonts w:ascii="Charité Text Office" w:eastAsia="Calibri" w:hAnsi="Charité Text Office" w:cs="Arial"/>
          <w:sz w:val="24"/>
          <w:szCs w:val="24"/>
          <w:lang w:val="en-US"/>
        </w:rPr>
      </w:pPr>
      <w:r w:rsidRPr="0055067E">
        <w:rPr>
          <w:rFonts w:ascii="Charité Text Office" w:eastAsia="Calibri" w:hAnsi="Charité Text Office" w:cs="Arial"/>
          <w:sz w:val="24"/>
          <w:szCs w:val="24"/>
          <w:lang w:val="en-US"/>
        </w:rPr>
        <w:t xml:space="preserve">For TaqMan assay, primers and probes were ordered as ready-to-use primer-probe-mixes linked with a 6-carboxyfluorescein (FAM) dye from Thermo Fisher Scientific (Supplementary Table 6). 2μl of cDNA was amplified (50 °C 2 minutes, 95 °C 10 minutes, 60 °C 1 minute, 49 cycles) on a CFX96™ C1000 Touch™ Thermal Cycler Real-Time System using the TaqMan™ Gene Expression Master Mix (Thermo Fisher Scientific). Data was analyzed with comparative 2-ΔΔCT method with normalization to </w:t>
      </w:r>
      <w:r w:rsidRPr="0055067E">
        <w:rPr>
          <w:rFonts w:ascii="Charité Text Office" w:eastAsia="Calibri" w:hAnsi="Charité Text Office" w:cs="Arial"/>
          <w:i/>
          <w:sz w:val="24"/>
          <w:szCs w:val="24"/>
          <w:lang w:val="en-US"/>
        </w:rPr>
        <w:t>Gapdh</w:t>
      </w:r>
      <w:r w:rsidRPr="0055067E">
        <w:rPr>
          <w:rFonts w:ascii="Charité Text Office" w:eastAsia="Calibri" w:hAnsi="Charité Text Office" w:cs="Arial"/>
          <w:sz w:val="24"/>
          <w:szCs w:val="24"/>
          <w:lang w:val="en-US"/>
        </w:rPr>
        <w:t xml:space="preserve"> and </w:t>
      </w:r>
      <w:r w:rsidRPr="0055067E">
        <w:rPr>
          <w:rFonts w:ascii="Charité Text Office" w:eastAsia="Calibri" w:hAnsi="Charité Text Office" w:cs="Arial"/>
          <w:i/>
          <w:sz w:val="24"/>
          <w:szCs w:val="24"/>
          <w:lang w:val="en-US"/>
        </w:rPr>
        <w:t>β-actin</w:t>
      </w:r>
      <w:r w:rsidRPr="0055067E">
        <w:rPr>
          <w:rFonts w:ascii="Charité Text Office" w:eastAsia="Calibri" w:hAnsi="Charité Text Office" w:cs="Arial"/>
          <w:sz w:val="24"/>
          <w:szCs w:val="24"/>
          <w:lang w:val="en-US"/>
        </w:rPr>
        <w:t>. The binary logarithmic expression fold change of allogeneic samples was compared to syngeneic controls without cGVHD.</w:t>
      </w:r>
    </w:p>
    <w:sectPr w:rsidR="002D6C62" w:rsidRPr="0023504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ité Text Office">
    <w:altName w:val="Calibri"/>
    <w:charset w:val="00"/>
    <w:family w:val="auto"/>
    <w:pitch w:val="variable"/>
    <w:sig w:usb0="A00002FF" w:usb1="4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67E"/>
    <w:rsid w:val="000C74B9"/>
    <w:rsid w:val="001A3A31"/>
    <w:rsid w:val="001B2E98"/>
    <w:rsid w:val="001B46DC"/>
    <w:rsid w:val="00235049"/>
    <w:rsid w:val="00272ADA"/>
    <w:rsid w:val="002D6C62"/>
    <w:rsid w:val="0034359F"/>
    <w:rsid w:val="003C2561"/>
    <w:rsid w:val="003E6D65"/>
    <w:rsid w:val="00424D8B"/>
    <w:rsid w:val="0043691E"/>
    <w:rsid w:val="0055067E"/>
    <w:rsid w:val="005B77C2"/>
    <w:rsid w:val="00633223"/>
    <w:rsid w:val="00722786"/>
    <w:rsid w:val="007857DB"/>
    <w:rsid w:val="009842F9"/>
    <w:rsid w:val="00A66F29"/>
    <w:rsid w:val="00C30CE9"/>
    <w:rsid w:val="00E1621E"/>
    <w:rsid w:val="00EF4724"/>
    <w:rsid w:val="00F728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F42CA"/>
  <w15:chartTrackingRefBased/>
  <w15:docId w15:val="{B395EFE7-E573-4CB8-903A-E4371B87B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C256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C25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fe91939-923e-432c-bc66-cbc3ec18d02c}" enabled="0" method="" siteId="{afe91939-923e-432c-bc66-cbc3ec18d02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2955</Words>
  <Characters>18617</Characters>
  <Application>Microsoft Office Word</Application>
  <DocSecurity>0</DocSecurity>
  <Lines>155</Lines>
  <Paragraphs>43</Paragraphs>
  <ScaleCrop>false</ScaleCrop>
  <HeadingPairs>
    <vt:vector size="2" baseType="variant">
      <vt:variant>
        <vt:lpstr>Titel</vt:lpstr>
      </vt:variant>
      <vt:variant>
        <vt:i4>1</vt:i4>
      </vt:variant>
    </vt:vector>
  </HeadingPairs>
  <TitlesOfParts>
    <vt:vector size="1" baseType="lpstr">
      <vt:lpstr/>
    </vt:vector>
  </TitlesOfParts>
  <Company>Charite - Universitaetsmedizin Berlin</Company>
  <LinksUpToDate>false</LinksUpToDate>
  <CharactersWithSpaces>21529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Riesner, Katarina</dc:creator>
  <cp:keywords/>
  <dc:description/>
  <cp:lastModifiedBy>Katarina und Kevin Riesner</cp:lastModifiedBy>
  <cp:revision>12</cp:revision>
  <dcterms:created xsi:type="dcterms:W3CDTF">2025-03-10T16:57:00Z</dcterms:created>
  <dcterms:modified xsi:type="dcterms:W3CDTF">2026-07-01T08:25:00Z</dcterms:modified>
</cp:coreProperties>
</file>