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8657E3" w14:textId="262791D6" w:rsidR="0091559A" w:rsidRPr="00BC27C0" w:rsidRDefault="000F1FA3" w:rsidP="0091559A">
      <w:pPr>
        <w:pStyle w:val="Affiliation"/>
        <w:spacing w:after="2400"/>
        <w:rPr>
          <w:rFonts w:ascii="Times New Roman" w:hAnsi="Times New Roman" w:cs="Times New Roman"/>
          <w:b/>
          <w:bCs/>
          <w:sz w:val="32"/>
          <w:szCs w:val="22"/>
          <w:lang w:val="en-US" w:eastAsia="en-US"/>
        </w:rPr>
      </w:pPr>
      <w:r w:rsidRPr="000F1FA3">
        <w:rPr>
          <w:rFonts w:ascii="Times New Roman" w:hAnsi="Times New Roman" w:cs="Times New Roman"/>
          <w:b/>
          <w:bCs/>
          <w:sz w:val="32"/>
          <w:szCs w:val="22"/>
          <w:lang w:val="en-US" w:eastAsia="en-US"/>
        </w:rPr>
        <w:t xml:space="preserve">Single-Shot </w:t>
      </w:r>
      <w:proofErr w:type="spellStart"/>
      <w:r w:rsidRPr="000F1FA3">
        <w:rPr>
          <w:rFonts w:ascii="Times New Roman" w:hAnsi="Times New Roman" w:cs="Times New Roman"/>
          <w:b/>
          <w:bCs/>
          <w:sz w:val="32"/>
          <w:szCs w:val="22"/>
          <w:lang w:val="en-US" w:eastAsia="en-US"/>
        </w:rPr>
        <w:t>Phaseless</w:t>
      </w:r>
      <w:proofErr w:type="spellEnd"/>
      <w:r w:rsidRPr="000F1FA3">
        <w:rPr>
          <w:rFonts w:ascii="Times New Roman" w:hAnsi="Times New Roman" w:cs="Times New Roman"/>
          <w:b/>
          <w:bCs/>
          <w:sz w:val="32"/>
          <w:szCs w:val="22"/>
          <w:lang w:val="en-US" w:eastAsia="en-US"/>
        </w:rPr>
        <w:t xml:space="preserve"> Electromagnetic Source Imaging in EMC-Relevant Bands Using Frequency-Diverse Metamaterial Apertures</w:t>
      </w:r>
    </w:p>
    <w:p w14:paraId="352CDD73" w14:textId="6AC2A84D" w:rsidR="00D27794" w:rsidRPr="000F1FA3" w:rsidRDefault="00D27794" w:rsidP="00D27794">
      <w:pPr>
        <w:jc w:val="both"/>
        <w:rPr>
          <w:sz w:val="22"/>
          <w:szCs w:val="20"/>
          <w:u w:val="none"/>
          <w:vertAlign w:val="superscript"/>
          <w:lang w:val="en-US"/>
        </w:rPr>
      </w:pPr>
      <w:r w:rsidRPr="000F1FA3">
        <w:rPr>
          <w:sz w:val="22"/>
          <w:szCs w:val="20"/>
          <w:u w:val="none"/>
        </w:rPr>
        <w:t>Hamidreza Karami</w:t>
      </w:r>
      <w:r w:rsidRPr="000F1FA3">
        <w:rPr>
          <w:sz w:val="22"/>
          <w:szCs w:val="20"/>
          <w:u w:val="none"/>
          <w:vertAlign w:val="superscript"/>
        </w:rPr>
        <w:t>1,*</w:t>
      </w:r>
      <w:r w:rsidRPr="000F1FA3">
        <w:rPr>
          <w:sz w:val="22"/>
          <w:szCs w:val="20"/>
          <w:u w:val="none"/>
        </w:rPr>
        <w:t xml:space="preserve">, </w:t>
      </w:r>
      <w:r w:rsidR="000F1FA3" w:rsidRPr="000F1FA3">
        <w:rPr>
          <w:sz w:val="22"/>
          <w:szCs w:val="20"/>
          <w:u w:val="none"/>
          <w:lang w:val="en-US"/>
        </w:rPr>
        <w:t>Farhad Rachidi</w:t>
      </w:r>
      <w:r w:rsidR="000F1FA3" w:rsidRPr="000F1FA3">
        <w:rPr>
          <w:sz w:val="22"/>
          <w:szCs w:val="20"/>
          <w:u w:val="none"/>
          <w:vertAlign w:val="superscript"/>
          <w:lang w:val="en-US"/>
        </w:rPr>
        <w:t>2</w:t>
      </w:r>
      <w:r w:rsidRPr="000F1FA3">
        <w:rPr>
          <w:sz w:val="22"/>
          <w:szCs w:val="20"/>
          <w:u w:val="none"/>
        </w:rPr>
        <w:t xml:space="preserve">, </w:t>
      </w:r>
      <w:r w:rsidR="000F1FA3" w:rsidRPr="000F1FA3">
        <w:rPr>
          <w:u w:val="none"/>
        </w:rPr>
        <w:t>Karim Ashouri</w:t>
      </w:r>
      <w:r w:rsidR="000F1FA3" w:rsidRPr="000F1FA3">
        <w:rPr>
          <w:u w:val="none"/>
          <w:vertAlign w:val="superscript"/>
          <w:lang w:val="en-US"/>
        </w:rPr>
        <w:t>3</w:t>
      </w:r>
    </w:p>
    <w:p w14:paraId="15385687" w14:textId="77777777" w:rsidR="00D27794" w:rsidRPr="000F1FA3" w:rsidRDefault="00D27794" w:rsidP="00D27794">
      <w:pPr>
        <w:jc w:val="both"/>
        <w:rPr>
          <w:sz w:val="20"/>
          <w:szCs w:val="20"/>
          <w:u w:val="none"/>
        </w:rPr>
      </w:pPr>
    </w:p>
    <w:p w14:paraId="2D5C330A" w14:textId="16EBAEE1" w:rsidR="00D27794" w:rsidRPr="000F1FA3" w:rsidRDefault="00D27794" w:rsidP="00D27794">
      <w:pPr>
        <w:jc w:val="both"/>
        <w:rPr>
          <w:sz w:val="20"/>
          <w:szCs w:val="20"/>
          <w:u w:val="none"/>
        </w:rPr>
      </w:pPr>
    </w:p>
    <w:p w14:paraId="55F544E5" w14:textId="165CBF45" w:rsidR="000F1FA3" w:rsidRPr="000F1FA3" w:rsidRDefault="000F1FA3" w:rsidP="000F1FA3">
      <w:pPr>
        <w:jc w:val="both"/>
        <w:rPr>
          <w:sz w:val="20"/>
          <w:szCs w:val="20"/>
          <w:u w:val="none"/>
          <w:lang w:val="en-US"/>
        </w:rPr>
      </w:pPr>
      <w:r w:rsidRPr="000F1FA3">
        <w:rPr>
          <w:sz w:val="20"/>
          <w:szCs w:val="20"/>
          <w:u w:val="none"/>
          <w:vertAlign w:val="superscript"/>
          <w:lang w:val="en-US"/>
        </w:rPr>
        <w:t>1</w:t>
      </w:r>
      <w:r w:rsidRPr="000F1FA3">
        <w:rPr>
          <w:sz w:val="20"/>
          <w:szCs w:val="20"/>
          <w:u w:val="none"/>
          <w:lang w:val="en-US"/>
        </w:rPr>
        <w:t xml:space="preserve"> </w:t>
      </w:r>
      <w:r w:rsidRPr="000F1FA3">
        <w:rPr>
          <w:sz w:val="20"/>
          <w:szCs w:val="20"/>
          <w:u w:val="none"/>
          <w:lang w:val="en-US"/>
        </w:rPr>
        <w:t>School of Engineering and Management Vaud, HES-SO University of Applied Sciences and Arts Western, Switzerland;</w:t>
      </w:r>
    </w:p>
    <w:p w14:paraId="451ED0BD" w14:textId="74D9FE71" w:rsidR="00D27794" w:rsidRPr="000F1FA3" w:rsidRDefault="000F1FA3" w:rsidP="00D27794">
      <w:pPr>
        <w:jc w:val="both"/>
        <w:rPr>
          <w:sz w:val="20"/>
          <w:szCs w:val="20"/>
          <w:u w:val="none"/>
          <w:lang w:val="en-US"/>
        </w:rPr>
      </w:pPr>
      <w:r w:rsidRPr="000F1FA3">
        <w:rPr>
          <w:sz w:val="20"/>
          <w:szCs w:val="20"/>
          <w:u w:val="none"/>
          <w:vertAlign w:val="superscript"/>
          <w:lang w:val="en-US"/>
        </w:rPr>
        <w:t>2</w:t>
      </w:r>
      <w:r w:rsidR="00D27794" w:rsidRPr="000F1FA3">
        <w:rPr>
          <w:sz w:val="20"/>
          <w:szCs w:val="20"/>
          <w:u w:val="none"/>
          <w:vertAlign w:val="superscript"/>
        </w:rPr>
        <w:t xml:space="preserve"> </w:t>
      </w:r>
      <w:r w:rsidR="00BC27C0" w:rsidRPr="000F1FA3">
        <w:rPr>
          <w:sz w:val="20"/>
          <w:szCs w:val="20"/>
          <w:u w:val="none"/>
        </w:rPr>
        <w:t>Ecole Polytechnique Fédérale de Lausanne (EPFL), Electromagnetic Compatibility Laboratory, CH-1015 Lausanne, Switzerland;</w:t>
      </w:r>
      <w:r w:rsidR="00BC27C0" w:rsidRPr="000F1FA3">
        <w:rPr>
          <w:sz w:val="20"/>
          <w:szCs w:val="20"/>
          <w:u w:val="none"/>
          <w:lang w:val="en-US"/>
        </w:rPr>
        <w:t xml:space="preserve"> </w:t>
      </w:r>
    </w:p>
    <w:p w14:paraId="2E8994FF" w14:textId="31231E7A" w:rsidR="00D27794" w:rsidRPr="00031252" w:rsidRDefault="00D27794" w:rsidP="00BC27C0">
      <w:pPr>
        <w:jc w:val="both"/>
        <w:rPr>
          <w:highlight w:val="yellow"/>
          <w:lang w:val="en-GB"/>
        </w:rPr>
      </w:pPr>
      <w:r w:rsidRPr="000F1FA3">
        <w:rPr>
          <w:sz w:val="20"/>
          <w:szCs w:val="20"/>
          <w:u w:val="none"/>
          <w:vertAlign w:val="superscript"/>
        </w:rPr>
        <w:t xml:space="preserve">3 </w:t>
      </w:r>
      <w:r w:rsidR="000F1FA3" w:rsidRPr="000F1FA3">
        <w:rPr>
          <w:sz w:val="20"/>
          <w:szCs w:val="20"/>
          <w:u w:val="none"/>
          <w:lang w:val="en-US"/>
        </w:rPr>
        <w:t xml:space="preserve">Institute of Electrical and Microengineering, École Polytechnique </w:t>
      </w:r>
      <w:proofErr w:type="spellStart"/>
      <w:r w:rsidR="000F1FA3" w:rsidRPr="000F1FA3">
        <w:rPr>
          <w:sz w:val="20"/>
          <w:szCs w:val="20"/>
          <w:u w:val="none"/>
          <w:lang w:val="en-US"/>
        </w:rPr>
        <w:t>Fédérale</w:t>
      </w:r>
      <w:proofErr w:type="spellEnd"/>
      <w:r w:rsidR="000F1FA3" w:rsidRPr="000F1FA3">
        <w:rPr>
          <w:sz w:val="20"/>
          <w:szCs w:val="20"/>
          <w:u w:val="none"/>
          <w:lang w:val="en-US"/>
        </w:rPr>
        <w:t xml:space="preserve"> de Lausanne, Laboratory for Advanced Electromagnetics and Photonics, Lausanne, Switzerland</w:t>
      </w:r>
    </w:p>
    <w:p w14:paraId="6F25BEAB" w14:textId="77777777" w:rsidR="00D27794" w:rsidRPr="000F1FA3" w:rsidRDefault="00D27794" w:rsidP="00D27794">
      <w:pPr>
        <w:rPr>
          <w:sz w:val="20"/>
          <w:szCs w:val="20"/>
          <w:u w:val="none"/>
          <w:lang w:val="en-US"/>
        </w:rPr>
      </w:pPr>
    </w:p>
    <w:p w14:paraId="1610A3A1" w14:textId="00894C7B" w:rsidR="00D27794" w:rsidRPr="000F1FA3" w:rsidRDefault="00D27794" w:rsidP="00D27794">
      <w:pPr>
        <w:jc w:val="both"/>
        <w:rPr>
          <w:sz w:val="20"/>
          <w:szCs w:val="20"/>
          <w:u w:val="none"/>
        </w:rPr>
      </w:pPr>
      <w:r w:rsidRPr="000F1FA3">
        <w:rPr>
          <w:sz w:val="20"/>
          <w:szCs w:val="20"/>
          <w:u w:val="none"/>
          <w:vertAlign w:val="superscript"/>
        </w:rPr>
        <w:t>*</w:t>
      </w:r>
      <w:hyperlink r:id="rId5" w:history="1">
        <w:r w:rsidR="000F1FA3" w:rsidRPr="00FE1C77">
          <w:rPr>
            <w:rStyle w:val="Hyperlink"/>
            <w:sz w:val="20"/>
            <w:szCs w:val="20"/>
          </w:rPr>
          <w:t>hamidreza.karami@</w:t>
        </w:r>
        <w:r w:rsidR="000F1FA3" w:rsidRPr="00FE1C77">
          <w:rPr>
            <w:rStyle w:val="Hyperlink"/>
            <w:sz w:val="20"/>
            <w:szCs w:val="20"/>
            <w:lang w:val="en-US"/>
          </w:rPr>
          <w:t>heig-vd.ch</w:t>
        </w:r>
        <w:r w:rsidR="000F1FA3" w:rsidRPr="00FE1C77">
          <w:rPr>
            <w:rStyle w:val="Hyperlink"/>
            <w:sz w:val="20"/>
            <w:szCs w:val="20"/>
          </w:rPr>
          <w:t xml:space="preserve"> </w:t>
        </w:r>
      </w:hyperlink>
    </w:p>
    <w:p w14:paraId="17349A8D" w14:textId="77777777" w:rsidR="0091559A" w:rsidRPr="00031252" w:rsidRDefault="0091559A" w:rsidP="0091559A">
      <w:pPr>
        <w:pStyle w:val="Affiliation"/>
        <w:jc w:val="left"/>
        <w:rPr>
          <w:highlight w:val="yellow"/>
          <w:lang w:val="en-US"/>
        </w:rPr>
      </w:pPr>
    </w:p>
    <w:p w14:paraId="5819CAD1" w14:textId="77777777" w:rsidR="0091559A" w:rsidRPr="000F1FA3" w:rsidRDefault="0091559A" w:rsidP="0091559A">
      <w:pPr>
        <w:pStyle w:val="Affiliation"/>
        <w:spacing w:line="240" w:lineRule="auto"/>
        <w:jc w:val="left"/>
        <w:rPr>
          <w:lang w:val="en-US"/>
        </w:rPr>
      </w:pPr>
      <w:r w:rsidRPr="000F1FA3">
        <w:rPr>
          <w:lang w:val="en-US"/>
        </w:rPr>
        <w:t>Corresponding author: Hamidreza Karami</w:t>
      </w:r>
    </w:p>
    <w:p w14:paraId="50BFD134" w14:textId="68579D76" w:rsidR="0091559A" w:rsidRPr="00700777" w:rsidRDefault="0091559A" w:rsidP="0091559A">
      <w:pPr>
        <w:pStyle w:val="Affiliation"/>
        <w:spacing w:before="0" w:after="0" w:line="240" w:lineRule="auto"/>
        <w:jc w:val="left"/>
        <w:rPr>
          <w:lang w:val="en-GB"/>
        </w:rPr>
      </w:pPr>
      <w:r w:rsidRPr="00700777">
        <w:rPr>
          <w:lang w:val="en-GB"/>
        </w:rPr>
        <w:br w:type="page"/>
      </w:r>
    </w:p>
    <w:p w14:paraId="496099B1" w14:textId="77777777" w:rsidR="0091559A" w:rsidRPr="000F1FA3" w:rsidRDefault="0091559A" w:rsidP="0091559A">
      <w:pPr>
        <w:pStyle w:val="Heading0"/>
        <w:rPr>
          <w:color w:val="auto"/>
        </w:rPr>
      </w:pPr>
      <w:r w:rsidRPr="000F1FA3">
        <w:rPr>
          <w:color w:val="auto"/>
        </w:rPr>
        <w:lastRenderedPageBreak/>
        <w:t>Contents of this file</w:t>
      </w:r>
    </w:p>
    <w:p w14:paraId="3B8DD0D5" w14:textId="052C4DEB" w:rsidR="0091559A" w:rsidRPr="00BC27C0" w:rsidRDefault="0091559A" w:rsidP="0091559A">
      <w:pPr>
        <w:pStyle w:val="Custom"/>
        <w:rPr>
          <w:color w:val="auto"/>
          <w:sz w:val="26"/>
          <w:szCs w:val="26"/>
        </w:rPr>
      </w:pPr>
      <w:r w:rsidRPr="000F1FA3">
        <w:rPr>
          <w:color w:val="auto"/>
          <w:sz w:val="26"/>
          <w:szCs w:val="26"/>
        </w:rPr>
        <w:t xml:space="preserve">The supplementary information contains </w:t>
      </w:r>
      <w:r w:rsidR="006604DA" w:rsidRPr="000F1FA3">
        <w:rPr>
          <w:color w:val="auto"/>
          <w:sz w:val="26"/>
          <w:szCs w:val="26"/>
        </w:rPr>
        <w:t>8</w:t>
      </w:r>
      <w:r w:rsidR="00573082" w:rsidRPr="000F1FA3">
        <w:rPr>
          <w:color w:val="auto"/>
          <w:sz w:val="26"/>
          <w:szCs w:val="26"/>
        </w:rPr>
        <w:t xml:space="preserve"> </w:t>
      </w:r>
      <w:r w:rsidRPr="000F1FA3">
        <w:rPr>
          <w:color w:val="auto"/>
          <w:sz w:val="26"/>
          <w:szCs w:val="26"/>
        </w:rPr>
        <w:t>figure</w:t>
      </w:r>
      <w:r w:rsidR="00573082" w:rsidRPr="000F1FA3">
        <w:rPr>
          <w:color w:val="auto"/>
          <w:sz w:val="26"/>
          <w:szCs w:val="26"/>
        </w:rPr>
        <w:t>s</w:t>
      </w:r>
      <w:r w:rsidR="001521AE" w:rsidRPr="000F1FA3">
        <w:rPr>
          <w:color w:val="auto"/>
          <w:sz w:val="26"/>
          <w:szCs w:val="26"/>
        </w:rPr>
        <w:t xml:space="preserve"> and a subsection related to the influence of the </w:t>
      </w:r>
      <w:r w:rsidR="00D81965" w:rsidRPr="000F1FA3">
        <w:rPr>
          <w:color w:val="auto"/>
          <w:sz w:val="26"/>
          <w:szCs w:val="26"/>
        </w:rPr>
        <w:t>n</w:t>
      </w:r>
      <w:r w:rsidR="001521AE" w:rsidRPr="000F1FA3">
        <w:rPr>
          <w:color w:val="auto"/>
          <w:sz w:val="26"/>
          <w:szCs w:val="26"/>
        </w:rPr>
        <w:t xml:space="preserve">umber of </w:t>
      </w:r>
      <w:r w:rsidR="00D81965" w:rsidRPr="000F1FA3">
        <w:rPr>
          <w:color w:val="auto"/>
          <w:sz w:val="26"/>
          <w:szCs w:val="26"/>
        </w:rPr>
        <w:t>e</w:t>
      </w:r>
      <w:r w:rsidR="001521AE" w:rsidRPr="000F1FA3">
        <w:rPr>
          <w:color w:val="auto"/>
          <w:sz w:val="26"/>
          <w:szCs w:val="26"/>
        </w:rPr>
        <w:t xml:space="preserve">xcitation </w:t>
      </w:r>
      <w:r w:rsidR="00D81965" w:rsidRPr="000F1FA3">
        <w:rPr>
          <w:color w:val="auto"/>
          <w:sz w:val="26"/>
          <w:szCs w:val="26"/>
        </w:rPr>
        <w:t>p</w:t>
      </w:r>
      <w:r w:rsidR="001521AE" w:rsidRPr="000F1FA3">
        <w:rPr>
          <w:color w:val="auto"/>
          <w:sz w:val="26"/>
          <w:szCs w:val="26"/>
        </w:rPr>
        <w:t xml:space="preserve">orts on </w:t>
      </w:r>
      <w:r w:rsidR="00D81965" w:rsidRPr="000F1FA3">
        <w:rPr>
          <w:color w:val="auto"/>
          <w:sz w:val="26"/>
          <w:szCs w:val="26"/>
        </w:rPr>
        <w:t>f</w:t>
      </w:r>
      <w:r w:rsidR="001521AE" w:rsidRPr="000F1FA3">
        <w:rPr>
          <w:color w:val="auto"/>
          <w:sz w:val="26"/>
          <w:szCs w:val="26"/>
        </w:rPr>
        <w:t xml:space="preserve">requency </w:t>
      </w:r>
      <w:r w:rsidR="00D81965" w:rsidRPr="000F1FA3">
        <w:rPr>
          <w:color w:val="auto"/>
          <w:sz w:val="26"/>
          <w:szCs w:val="26"/>
        </w:rPr>
        <w:t>d</w:t>
      </w:r>
      <w:r w:rsidR="001521AE" w:rsidRPr="000F1FA3">
        <w:rPr>
          <w:color w:val="auto"/>
          <w:sz w:val="26"/>
          <w:szCs w:val="26"/>
        </w:rPr>
        <w:t>iversity.</w:t>
      </w:r>
      <w:bookmarkStart w:id="0" w:name="_GoBack"/>
      <w:bookmarkEnd w:id="0"/>
    </w:p>
    <w:p w14:paraId="335E4BE6" w14:textId="77777777" w:rsidR="0091559A" w:rsidRPr="00BC27C0" w:rsidRDefault="0091559A">
      <w:pPr>
        <w:rPr>
          <w:rFonts w:eastAsia="Times New Roman" w:cs="Times New Roman"/>
          <w:sz w:val="26"/>
          <w:szCs w:val="26"/>
          <w:u w:val="none"/>
          <w:lang w:val="en-US"/>
        </w:rPr>
      </w:pPr>
      <w:r w:rsidRPr="00BC27C0">
        <w:rPr>
          <w:sz w:val="26"/>
          <w:szCs w:val="26"/>
          <w:u w:val="none"/>
        </w:rPr>
        <w:br w:type="page"/>
      </w:r>
    </w:p>
    <w:p w14:paraId="7FE04127" w14:textId="1240DB33" w:rsidR="00FA6A0A" w:rsidRPr="00BC27C0" w:rsidRDefault="00D81965" w:rsidP="00D81965">
      <w:pPr>
        <w:pStyle w:val="Heading1"/>
      </w:pPr>
      <w:r>
        <w:rPr>
          <w:lang w:val="en-US"/>
        </w:rPr>
        <w:lastRenderedPageBreak/>
        <w:t xml:space="preserve">1. </w:t>
      </w:r>
      <w:r w:rsidR="0091559A" w:rsidRPr="00BC27C0">
        <w:t>Figures</w:t>
      </w:r>
    </w:p>
    <w:p w14:paraId="4FBFA7CC" w14:textId="3EBE6481" w:rsidR="0091559A" w:rsidRPr="00BC27C0" w:rsidRDefault="00031252" w:rsidP="0091559A">
      <w:pPr>
        <w:jc w:val="center"/>
        <w:rPr>
          <w:u w:val="none"/>
          <w:lang w:val="en-US"/>
        </w:rPr>
      </w:pPr>
      <w:r w:rsidRPr="00031252">
        <w:rPr>
          <w:noProof/>
          <w:u w:val="none"/>
          <w:lang w:val="en-US"/>
        </w:rPr>
        <w:drawing>
          <wp:inline distT="0" distB="0" distL="0" distR="0" wp14:anchorId="38119AC7" wp14:editId="74CC6DD3">
            <wp:extent cx="4572000" cy="209723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72000" cy="2097237"/>
                    </a:xfrm>
                    <a:prstGeom prst="rect">
                      <a:avLst/>
                    </a:prstGeom>
                    <a:noFill/>
                    <a:ln>
                      <a:noFill/>
                    </a:ln>
                  </pic:spPr>
                </pic:pic>
              </a:graphicData>
            </a:graphic>
          </wp:inline>
        </w:drawing>
      </w:r>
    </w:p>
    <w:p w14:paraId="1F642C2E" w14:textId="56A00F36" w:rsidR="0091559A" w:rsidRDefault="0091559A" w:rsidP="00031252">
      <w:pPr>
        <w:pStyle w:val="Custom"/>
        <w:spacing w:after="0" w:line="240" w:lineRule="auto"/>
        <w:ind w:firstLine="202"/>
        <w:rPr>
          <w:color w:val="auto"/>
          <w:sz w:val="26"/>
          <w:szCs w:val="26"/>
        </w:rPr>
      </w:pPr>
      <w:r w:rsidRPr="00BC27C0">
        <w:rPr>
          <w:b/>
          <w:bCs/>
          <w:color w:val="auto"/>
          <w:sz w:val="26"/>
          <w:szCs w:val="26"/>
        </w:rPr>
        <w:t>Fig</w:t>
      </w:r>
      <w:r w:rsidR="00031252">
        <w:rPr>
          <w:b/>
          <w:bCs/>
          <w:color w:val="auto"/>
          <w:sz w:val="26"/>
          <w:szCs w:val="26"/>
        </w:rPr>
        <w:t>.</w:t>
      </w:r>
      <w:r w:rsidRPr="00BC27C0">
        <w:rPr>
          <w:b/>
          <w:bCs/>
          <w:color w:val="auto"/>
          <w:sz w:val="26"/>
          <w:szCs w:val="26"/>
        </w:rPr>
        <w:t xml:space="preserve"> S</w:t>
      </w:r>
      <w:r w:rsidR="00E30FFA" w:rsidRPr="00BC27C0">
        <w:rPr>
          <w:b/>
          <w:bCs/>
          <w:color w:val="auto"/>
          <w:sz w:val="26"/>
          <w:szCs w:val="26"/>
        </w:rPr>
        <w:t>1</w:t>
      </w:r>
      <w:r w:rsidR="00031252">
        <w:rPr>
          <w:b/>
          <w:bCs/>
          <w:color w:val="auto"/>
          <w:sz w:val="26"/>
          <w:szCs w:val="26"/>
        </w:rPr>
        <w:t>.</w:t>
      </w:r>
      <w:r w:rsidRPr="00BC27C0">
        <w:rPr>
          <w:color w:val="auto"/>
          <w:sz w:val="26"/>
          <w:szCs w:val="26"/>
        </w:rPr>
        <w:t xml:space="preserve"> </w:t>
      </w:r>
      <w:r w:rsidR="00031252" w:rsidRPr="00031252">
        <w:rPr>
          <w:color w:val="auto"/>
          <w:sz w:val="26"/>
          <w:szCs w:val="26"/>
        </w:rPr>
        <w:t>Average mutual coherence (</w:t>
      </w:r>
      <w:proofErr w:type="spellStart"/>
      <w:r w:rsidR="00031252" w:rsidRPr="00031252">
        <w:rPr>
          <w:color w:val="auto"/>
          <w:sz w:val="26"/>
          <w:szCs w:val="26"/>
        </w:rPr>
        <w:t>μg</w:t>
      </w:r>
      <w:proofErr w:type="spellEnd"/>
      <w:r w:rsidR="00031252" w:rsidRPr="00031252">
        <w:rPr>
          <w:color w:val="auto"/>
          <w:sz w:val="26"/>
          <w:szCs w:val="26"/>
        </w:rPr>
        <w:t xml:space="preserve">) versus Q-factor for the designed parallel-plate metaimager. Increasing Q-factor reduces </w:t>
      </w:r>
      <w:proofErr w:type="spellStart"/>
      <w:r w:rsidR="00031252" w:rsidRPr="00031252">
        <w:rPr>
          <w:color w:val="auto"/>
          <w:sz w:val="26"/>
          <w:szCs w:val="26"/>
        </w:rPr>
        <w:t>μg</w:t>
      </w:r>
      <w:proofErr w:type="spellEnd"/>
      <w:r w:rsidR="00031252" w:rsidRPr="00031252">
        <w:rPr>
          <w:color w:val="auto"/>
          <w:sz w:val="26"/>
          <w:szCs w:val="26"/>
        </w:rPr>
        <w:t>, indicating lower measurement correlation and improved frequency diversity. Circles: simulated data points. Solid line: linear interpolation.</w:t>
      </w:r>
    </w:p>
    <w:p w14:paraId="55747218" w14:textId="19C0237D" w:rsidR="00CB00FD" w:rsidRDefault="00CB00FD" w:rsidP="00031252">
      <w:pPr>
        <w:pStyle w:val="Custom"/>
        <w:spacing w:after="0" w:line="240" w:lineRule="auto"/>
        <w:ind w:firstLine="202"/>
        <w:rPr>
          <w:color w:val="auto"/>
          <w:sz w:val="26"/>
          <w:szCs w:val="26"/>
        </w:rPr>
      </w:pPr>
    </w:p>
    <w:p w14:paraId="3EEC2E1B" w14:textId="5DFCCBC7" w:rsidR="00CB00FD" w:rsidRDefault="00CB00FD" w:rsidP="00031252">
      <w:pPr>
        <w:pStyle w:val="Custom"/>
        <w:spacing w:after="0" w:line="240" w:lineRule="auto"/>
        <w:ind w:firstLine="202"/>
        <w:rPr>
          <w:color w:val="auto"/>
          <w:sz w:val="26"/>
          <w:szCs w:val="26"/>
        </w:rPr>
      </w:pPr>
    </w:p>
    <w:p w14:paraId="46226D01" w14:textId="77777777" w:rsidR="00CB00FD" w:rsidRDefault="00CB00FD" w:rsidP="00031252">
      <w:pPr>
        <w:pStyle w:val="Custom"/>
        <w:spacing w:after="0" w:line="240" w:lineRule="auto"/>
        <w:ind w:firstLine="202"/>
        <w:rPr>
          <w:color w:val="auto"/>
          <w:sz w:val="26"/>
          <w:szCs w:val="26"/>
        </w:rPr>
      </w:pPr>
    </w:p>
    <w:p w14:paraId="42461AEA" w14:textId="30063AFF" w:rsidR="00CB00FD" w:rsidRDefault="00CB00FD" w:rsidP="00CB00FD">
      <w:pPr>
        <w:pStyle w:val="Custom"/>
        <w:spacing w:after="0" w:line="240" w:lineRule="auto"/>
        <w:ind w:firstLine="202"/>
        <w:jc w:val="center"/>
        <w:rPr>
          <w:color w:val="auto"/>
          <w:sz w:val="26"/>
          <w:szCs w:val="26"/>
        </w:rPr>
      </w:pPr>
      <w:r w:rsidRPr="00CB00FD">
        <w:rPr>
          <w:noProof/>
          <w:color w:val="auto"/>
          <w:sz w:val="26"/>
          <w:szCs w:val="26"/>
        </w:rPr>
        <w:drawing>
          <wp:inline distT="0" distB="0" distL="0" distR="0" wp14:anchorId="2E620E18" wp14:editId="19E5374A">
            <wp:extent cx="4572000" cy="209723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72000" cy="2097237"/>
                    </a:xfrm>
                    <a:prstGeom prst="rect">
                      <a:avLst/>
                    </a:prstGeom>
                    <a:noFill/>
                    <a:ln>
                      <a:noFill/>
                    </a:ln>
                  </pic:spPr>
                </pic:pic>
              </a:graphicData>
            </a:graphic>
          </wp:inline>
        </w:drawing>
      </w:r>
    </w:p>
    <w:p w14:paraId="403435EE" w14:textId="1E0F796D" w:rsidR="00CB00FD" w:rsidRDefault="00CB00FD" w:rsidP="00CB00FD">
      <w:pPr>
        <w:pStyle w:val="Custom"/>
        <w:spacing w:after="0" w:line="240" w:lineRule="auto"/>
        <w:ind w:firstLine="202"/>
        <w:rPr>
          <w:color w:val="auto"/>
          <w:sz w:val="26"/>
          <w:szCs w:val="26"/>
        </w:rPr>
      </w:pPr>
      <w:r w:rsidRPr="00BC27C0">
        <w:rPr>
          <w:b/>
          <w:bCs/>
          <w:color w:val="auto"/>
          <w:sz w:val="26"/>
          <w:szCs w:val="26"/>
        </w:rPr>
        <w:t>Fig</w:t>
      </w:r>
      <w:r>
        <w:rPr>
          <w:b/>
          <w:bCs/>
          <w:color w:val="auto"/>
          <w:sz w:val="26"/>
          <w:szCs w:val="26"/>
        </w:rPr>
        <w:t>.</w:t>
      </w:r>
      <w:r w:rsidRPr="00BC27C0">
        <w:rPr>
          <w:b/>
          <w:bCs/>
          <w:color w:val="auto"/>
          <w:sz w:val="26"/>
          <w:szCs w:val="26"/>
        </w:rPr>
        <w:t xml:space="preserve"> S</w:t>
      </w:r>
      <w:r>
        <w:rPr>
          <w:b/>
          <w:bCs/>
          <w:color w:val="auto"/>
          <w:sz w:val="26"/>
          <w:szCs w:val="26"/>
        </w:rPr>
        <w:t>2.</w:t>
      </w:r>
      <w:r w:rsidRPr="00BC27C0">
        <w:rPr>
          <w:color w:val="auto"/>
          <w:sz w:val="26"/>
          <w:szCs w:val="26"/>
        </w:rPr>
        <w:t xml:space="preserve"> </w:t>
      </w:r>
      <w:r w:rsidR="00044670">
        <w:rPr>
          <w:color w:val="auto"/>
          <w:sz w:val="26"/>
          <w:szCs w:val="26"/>
        </w:rPr>
        <w:t>N</w:t>
      </w:r>
      <w:r w:rsidRPr="00CB00FD">
        <w:rPr>
          <w:color w:val="auto"/>
          <w:sz w:val="26"/>
          <w:szCs w:val="26"/>
        </w:rPr>
        <w:t>ormalized singular values of the measurement matrix for different measurement frequencies in the range of 0.1–6 GHz. It can be observed that the measurement modes corresponding to the various frequency samples exhibit strong diversity, indicating that the sensing matrix possesses sufficient modal richness for effective source imaging. The relatively similar decay rates of the singular value spectra further indicate that the frequency-dependent measurement modes maintain comparable diversity across different numbers of measurement modes.</w:t>
      </w:r>
    </w:p>
    <w:p w14:paraId="0F4F66E8" w14:textId="75F1F9DC" w:rsidR="002802CD" w:rsidRDefault="002802CD" w:rsidP="00CB00FD">
      <w:pPr>
        <w:pStyle w:val="Custom"/>
        <w:spacing w:after="0" w:line="240" w:lineRule="auto"/>
        <w:ind w:firstLine="202"/>
        <w:rPr>
          <w:color w:val="auto"/>
          <w:sz w:val="26"/>
          <w:szCs w:val="26"/>
        </w:rPr>
      </w:pPr>
    </w:p>
    <w:p w14:paraId="5F0B6BD9" w14:textId="09371CD0" w:rsidR="002802CD" w:rsidRDefault="002802CD" w:rsidP="00CB00FD">
      <w:pPr>
        <w:pStyle w:val="Custom"/>
        <w:spacing w:after="0" w:line="240" w:lineRule="auto"/>
        <w:ind w:firstLine="202"/>
        <w:rPr>
          <w:color w:val="auto"/>
          <w:sz w:val="26"/>
          <w:szCs w:val="26"/>
        </w:rPr>
      </w:pPr>
    </w:p>
    <w:p w14:paraId="22590499" w14:textId="777CE9B7" w:rsidR="002802CD" w:rsidRDefault="002802CD" w:rsidP="00CB00FD">
      <w:pPr>
        <w:pStyle w:val="Custom"/>
        <w:spacing w:after="0" w:line="240" w:lineRule="auto"/>
        <w:ind w:firstLine="202"/>
        <w:rPr>
          <w:color w:val="auto"/>
          <w:sz w:val="26"/>
          <w:szCs w:val="26"/>
        </w:rPr>
      </w:pPr>
    </w:p>
    <w:p w14:paraId="0E1F125C" w14:textId="1EE0C9AC" w:rsidR="002802CD" w:rsidRDefault="002802CD" w:rsidP="00CB00FD">
      <w:pPr>
        <w:pStyle w:val="Custom"/>
        <w:spacing w:after="0" w:line="240" w:lineRule="auto"/>
        <w:ind w:firstLine="202"/>
        <w:rPr>
          <w:color w:val="auto"/>
          <w:sz w:val="26"/>
          <w:szCs w:val="26"/>
        </w:rPr>
      </w:pPr>
    </w:p>
    <w:p w14:paraId="30A58A80" w14:textId="721F87BE" w:rsidR="002802CD" w:rsidRDefault="002802CD" w:rsidP="00CB00FD">
      <w:pPr>
        <w:pStyle w:val="Custom"/>
        <w:spacing w:after="0" w:line="240" w:lineRule="auto"/>
        <w:ind w:firstLine="202"/>
        <w:rPr>
          <w:color w:val="auto"/>
          <w:sz w:val="26"/>
          <w:szCs w:val="26"/>
        </w:rPr>
      </w:pPr>
    </w:p>
    <w:p w14:paraId="3EA76A27" w14:textId="08419B15" w:rsidR="002802CD" w:rsidRDefault="002802CD" w:rsidP="00CB00FD">
      <w:pPr>
        <w:pStyle w:val="Custom"/>
        <w:spacing w:after="0" w:line="240" w:lineRule="auto"/>
        <w:ind w:firstLine="202"/>
        <w:rPr>
          <w:color w:val="auto"/>
          <w:sz w:val="26"/>
          <w:szCs w:val="26"/>
        </w:rPr>
      </w:pPr>
    </w:p>
    <w:p w14:paraId="57E7282E" w14:textId="5448D300" w:rsidR="002802CD" w:rsidRDefault="00FB5B9B" w:rsidP="00FB5B9B">
      <w:pPr>
        <w:pStyle w:val="Custom"/>
        <w:spacing w:after="0" w:line="240" w:lineRule="auto"/>
        <w:ind w:firstLine="202"/>
        <w:jc w:val="center"/>
        <w:rPr>
          <w:color w:val="auto"/>
          <w:sz w:val="26"/>
          <w:szCs w:val="26"/>
        </w:rPr>
      </w:pPr>
      <w:r>
        <w:rPr>
          <w:noProof/>
        </w:rPr>
        <w:lastRenderedPageBreak/>
        <w:drawing>
          <wp:inline distT="0" distB="0" distL="0" distR="0" wp14:anchorId="08D383FD" wp14:editId="1BA24877">
            <wp:extent cx="3657600" cy="334236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657600" cy="3342362"/>
                    </a:xfrm>
                    <a:prstGeom prst="rect">
                      <a:avLst/>
                    </a:prstGeom>
                  </pic:spPr>
                </pic:pic>
              </a:graphicData>
            </a:graphic>
          </wp:inline>
        </w:drawing>
      </w:r>
    </w:p>
    <w:p w14:paraId="0DFE982F" w14:textId="02D2B005" w:rsidR="00FB5B9B" w:rsidRPr="00FB5B9B" w:rsidRDefault="00FB5B9B" w:rsidP="00FB5B9B">
      <w:pPr>
        <w:pStyle w:val="Custom"/>
        <w:spacing w:after="0" w:line="240" w:lineRule="auto"/>
        <w:ind w:firstLine="202"/>
        <w:rPr>
          <w:color w:val="auto"/>
          <w:sz w:val="26"/>
          <w:szCs w:val="26"/>
        </w:rPr>
      </w:pPr>
      <w:r w:rsidRPr="00557691">
        <w:rPr>
          <w:b/>
          <w:bCs/>
          <w:color w:val="auto"/>
          <w:sz w:val="26"/>
          <w:szCs w:val="26"/>
        </w:rPr>
        <w:t>Fig. S</w:t>
      </w:r>
      <w:r w:rsidR="00F71EEB" w:rsidRPr="00557691">
        <w:rPr>
          <w:b/>
          <w:bCs/>
          <w:color w:val="auto"/>
          <w:sz w:val="26"/>
          <w:szCs w:val="26"/>
        </w:rPr>
        <w:t>3</w:t>
      </w:r>
      <w:r w:rsidR="00557691">
        <w:rPr>
          <w:color w:val="auto"/>
          <w:sz w:val="26"/>
          <w:szCs w:val="26"/>
        </w:rPr>
        <w:t>.</w:t>
      </w:r>
      <w:r w:rsidRPr="00FB5B9B">
        <w:rPr>
          <w:color w:val="auto"/>
          <w:sz w:val="26"/>
          <w:szCs w:val="26"/>
        </w:rPr>
        <w:t xml:space="preserve"> </w:t>
      </w:r>
      <w:r w:rsidR="00F8326E">
        <w:rPr>
          <w:color w:val="auto"/>
          <w:sz w:val="26"/>
          <w:szCs w:val="26"/>
        </w:rPr>
        <w:t>N</w:t>
      </w:r>
      <w:r w:rsidRPr="00FB5B9B">
        <w:rPr>
          <w:color w:val="auto"/>
          <w:sz w:val="26"/>
          <w:szCs w:val="26"/>
        </w:rPr>
        <w:t xml:space="preserve">ormalized magnitude of the electric-field distribution of the parallel-plate metaimager with complementary metamaterial apertures (Fig. 1), evaluated at different operating frequencies: (a) </w:t>
      </w:r>
      <w:r w:rsidRPr="00FB5B9B">
        <w:rPr>
          <w:rFonts w:ascii="Cambria Math" w:hAnsi="Cambria Math" w:cs="Cambria Math"/>
          <w:color w:val="auto"/>
          <w:sz w:val="26"/>
          <w:szCs w:val="26"/>
        </w:rPr>
        <w:t>𝑓</w:t>
      </w:r>
      <w:r w:rsidRPr="00FB5B9B">
        <w:rPr>
          <w:color w:val="auto"/>
          <w:sz w:val="26"/>
          <w:szCs w:val="26"/>
        </w:rPr>
        <w:t>=442</w:t>
      </w:r>
      <w:r>
        <w:rPr>
          <w:color w:val="auto"/>
          <w:sz w:val="26"/>
          <w:szCs w:val="26"/>
        </w:rPr>
        <w:t xml:space="preserve"> </w:t>
      </w:r>
      <w:r w:rsidRPr="00FB5B9B">
        <w:rPr>
          <w:color w:val="auto"/>
          <w:sz w:val="26"/>
          <w:szCs w:val="26"/>
        </w:rPr>
        <w:t xml:space="preserve">MHz, (b) </w:t>
      </w:r>
      <w:r w:rsidRPr="00FB5B9B">
        <w:rPr>
          <w:rFonts w:ascii="Cambria Math" w:hAnsi="Cambria Math" w:cs="Cambria Math"/>
          <w:color w:val="auto"/>
          <w:sz w:val="26"/>
          <w:szCs w:val="26"/>
        </w:rPr>
        <w:t>𝑓</w:t>
      </w:r>
      <w:r w:rsidRPr="00FB5B9B">
        <w:rPr>
          <w:color w:val="auto"/>
          <w:sz w:val="26"/>
          <w:szCs w:val="26"/>
        </w:rPr>
        <w:t xml:space="preserve">=2.3 GHz, (c) </w:t>
      </w:r>
      <w:r w:rsidRPr="00FB5B9B">
        <w:rPr>
          <w:rFonts w:ascii="Cambria Math" w:hAnsi="Cambria Math" w:cs="Cambria Math"/>
          <w:color w:val="auto"/>
          <w:sz w:val="26"/>
          <w:szCs w:val="26"/>
        </w:rPr>
        <w:t>𝑓</w:t>
      </w:r>
      <w:r w:rsidRPr="00FB5B9B">
        <w:rPr>
          <w:color w:val="auto"/>
          <w:sz w:val="26"/>
          <w:szCs w:val="26"/>
        </w:rPr>
        <w:t>=4.3</w:t>
      </w:r>
      <w:r>
        <w:rPr>
          <w:color w:val="auto"/>
          <w:sz w:val="26"/>
          <w:szCs w:val="26"/>
        </w:rPr>
        <w:t xml:space="preserve"> </w:t>
      </w:r>
      <w:r w:rsidRPr="00FB5B9B">
        <w:rPr>
          <w:color w:val="auto"/>
          <w:sz w:val="26"/>
          <w:szCs w:val="26"/>
        </w:rPr>
        <w:t xml:space="preserve">GHz, and (d) </w:t>
      </w:r>
      <w:r w:rsidRPr="00FB5B9B">
        <w:rPr>
          <w:rFonts w:ascii="Cambria Math" w:hAnsi="Cambria Math" w:cs="Cambria Math"/>
          <w:color w:val="auto"/>
          <w:sz w:val="26"/>
          <w:szCs w:val="26"/>
        </w:rPr>
        <w:t>𝑓</w:t>
      </w:r>
      <w:r w:rsidRPr="00FB5B9B">
        <w:rPr>
          <w:color w:val="auto"/>
          <w:sz w:val="26"/>
          <w:szCs w:val="26"/>
        </w:rPr>
        <w:t>=5.9 GHz.</w:t>
      </w:r>
    </w:p>
    <w:p w14:paraId="3B48E944" w14:textId="77777777" w:rsidR="00FB5B9B" w:rsidRPr="00FB5B9B" w:rsidRDefault="00FB5B9B" w:rsidP="00FB5B9B">
      <w:pPr>
        <w:pStyle w:val="Custom"/>
        <w:spacing w:after="0" w:line="240" w:lineRule="auto"/>
        <w:ind w:firstLine="202"/>
        <w:rPr>
          <w:color w:val="auto"/>
          <w:sz w:val="26"/>
          <w:szCs w:val="26"/>
        </w:rPr>
      </w:pPr>
      <w:r w:rsidRPr="00FB5B9B">
        <w:rPr>
          <w:color w:val="auto"/>
          <w:sz w:val="26"/>
          <w:szCs w:val="26"/>
        </w:rPr>
        <w:t>At lower frequencies (442 MHz and 2.3 GHz), the field patterns exhibit limited variation, indicating a higher degree of correlation between the corresponding measurement modes. In contrast, at higher frequencies (4.3 GHz and 5.9 GHz), the radiation patterns differ more significantly, highlighting the increased diversity and uniqueness of the measurement modes enabled by frequency diversity.</w:t>
      </w:r>
    </w:p>
    <w:p w14:paraId="0F01AB35" w14:textId="4F251C39" w:rsidR="002802CD" w:rsidRDefault="00FB5B9B" w:rsidP="00FB5B9B">
      <w:pPr>
        <w:pStyle w:val="Custom"/>
        <w:spacing w:after="0" w:line="240" w:lineRule="auto"/>
        <w:ind w:firstLine="202"/>
        <w:rPr>
          <w:color w:val="auto"/>
          <w:sz w:val="26"/>
          <w:szCs w:val="26"/>
        </w:rPr>
      </w:pPr>
      <w:r w:rsidRPr="00FB5B9B">
        <w:rPr>
          <w:color w:val="auto"/>
          <w:sz w:val="26"/>
          <w:szCs w:val="26"/>
        </w:rPr>
        <w:t>The Q-factor of the metamaterial elements is 200. Additional design parameters and configuration details are provided in Section III.</w:t>
      </w:r>
      <w:r w:rsidR="0002381D">
        <w:rPr>
          <w:color w:val="auto"/>
          <w:sz w:val="26"/>
          <w:szCs w:val="26"/>
        </w:rPr>
        <w:t>A</w:t>
      </w:r>
      <w:r w:rsidRPr="00FB5B9B">
        <w:rPr>
          <w:color w:val="auto"/>
          <w:sz w:val="26"/>
          <w:szCs w:val="26"/>
        </w:rPr>
        <w:t>.</w:t>
      </w:r>
    </w:p>
    <w:p w14:paraId="52C54598" w14:textId="3BE56EED" w:rsidR="002802CD" w:rsidRDefault="002802CD" w:rsidP="00CB00FD">
      <w:pPr>
        <w:pStyle w:val="Custom"/>
        <w:spacing w:after="0" w:line="240" w:lineRule="auto"/>
        <w:ind w:firstLine="202"/>
        <w:rPr>
          <w:color w:val="auto"/>
          <w:sz w:val="26"/>
          <w:szCs w:val="26"/>
        </w:rPr>
      </w:pPr>
    </w:p>
    <w:p w14:paraId="6BDD5CA0" w14:textId="030953B4" w:rsidR="002802CD" w:rsidRDefault="002802CD" w:rsidP="00CB00FD">
      <w:pPr>
        <w:pStyle w:val="Custom"/>
        <w:spacing w:after="0" w:line="240" w:lineRule="auto"/>
        <w:ind w:firstLine="202"/>
        <w:rPr>
          <w:color w:val="auto"/>
          <w:sz w:val="26"/>
          <w:szCs w:val="26"/>
        </w:rPr>
      </w:pPr>
    </w:p>
    <w:p w14:paraId="17DCC795" w14:textId="007545E1" w:rsidR="0032758A" w:rsidRDefault="0032758A" w:rsidP="00CB00FD">
      <w:pPr>
        <w:pStyle w:val="Custom"/>
        <w:spacing w:after="0" w:line="240" w:lineRule="auto"/>
        <w:ind w:firstLine="202"/>
        <w:rPr>
          <w:color w:val="auto"/>
          <w:sz w:val="26"/>
          <w:szCs w:val="26"/>
        </w:rPr>
      </w:pPr>
    </w:p>
    <w:p w14:paraId="5FF086FF" w14:textId="77777777" w:rsidR="0012067A" w:rsidRPr="0012067A" w:rsidRDefault="0012067A" w:rsidP="0012067A">
      <w:pPr>
        <w:pStyle w:val="Custom"/>
        <w:spacing w:after="0" w:line="240" w:lineRule="auto"/>
        <w:ind w:firstLine="202"/>
        <w:rPr>
          <w:b/>
          <w:bCs/>
          <w:color w:val="auto"/>
          <w:sz w:val="26"/>
          <w:szCs w:val="26"/>
        </w:rPr>
      </w:pPr>
      <w:r w:rsidRPr="0012067A">
        <w:rPr>
          <w:b/>
          <w:bCs/>
          <w:color w:val="auto"/>
          <w:sz w:val="26"/>
          <w:szCs w:val="26"/>
        </w:rPr>
        <w:t>Geometric dimensions and material parameters of the mode-mixing cavity shown in Fig.~3.</w:t>
      </w:r>
    </w:p>
    <w:p w14:paraId="2977C91E" w14:textId="77777777" w:rsidR="0012067A" w:rsidRDefault="0012067A" w:rsidP="0012067A">
      <w:pPr>
        <w:pStyle w:val="Custom"/>
        <w:spacing w:after="0" w:line="240" w:lineRule="auto"/>
        <w:ind w:firstLine="202"/>
        <w:rPr>
          <w:color w:val="auto"/>
          <w:sz w:val="26"/>
          <w:szCs w:val="26"/>
        </w:rPr>
      </w:pPr>
      <w:r w:rsidRPr="0002381D">
        <w:rPr>
          <w:color w:val="auto"/>
          <w:sz w:val="26"/>
          <w:szCs w:val="26"/>
        </w:rPr>
        <w:t>The mode-mixing cavity is designed to maximize field stochasticity through a combination of geometric asymmetry and non-uniform dielectric loading.</w:t>
      </w:r>
    </w:p>
    <w:p w14:paraId="736B4DA0" w14:textId="77777777" w:rsidR="0012067A" w:rsidRDefault="0012067A" w:rsidP="0012067A">
      <w:pPr>
        <w:pStyle w:val="Custom"/>
        <w:spacing w:after="0" w:line="240" w:lineRule="auto"/>
        <w:ind w:firstLine="202"/>
        <w:rPr>
          <w:color w:val="auto"/>
          <w:sz w:val="26"/>
          <w:szCs w:val="26"/>
        </w:rPr>
      </w:pPr>
    </w:p>
    <w:p w14:paraId="768DE922" w14:textId="77777777" w:rsidR="0012067A" w:rsidRPr="0002381D" w:rsidRDefault="0012067A" w:rsidP="0012067A">
      <w:pPr>
        <w:pStyle w:val="Custom"/>
        <w:spacing w:after="0" w:line="240" w:lineRule="auto"/>
        <w:ind w:firstLine="202"/>
        <w:rPr>
          <w:b/>
          <w:bCs/>
          <w:color w:val="auto"/>
          <w:sz w:val="26"/>
          <w:szCs w:val="26"/>
        </w:rPr>
      </w:pPr>
      <w:r w:rsidRPr="0002381D">
        <w:rPr>
          <w:b/>
          <w:bCs/>
          <w:color w:val="auto"/>
          <w:sz w:val="26"/>
          <w:szCs w:val="26"/>
        </w:rPr>
        <w:t>A. Cavity and Main Perturbation</w:t>
      </w:r>
    </w:p>
    <w:p w14:paraId="3D35C0DA" w14:textId="77777777" w:rsidR="0012067A" w:rsidRDefault="0012067A" w:rsidP="0012067A">
      <w:pPr>
        <w:pStyle w:val="Custom"/>
        <w:spacing w:after="0" w:line="240" w:lineRule="auto"/>
        <w:ind w:firstLine="202"/>
        <w:rPr>
          <w:color w:val="auto"/>
          <w:sz w:val="26"/>
          <w:szCs w:val="26"/>
        </w:rPr>
      </w:pPr>
      <w:r w:rsidRPr="0002381D">
        <w:rPr>
          <w:color w:val="auto"/>
          <w:sz w:val="26"/>
          <w:szCs w:val="26"/>
        </w:rPr>
        <w:t>The host structure is a rectangular Perfectly Electrical Conductor (PEC) cavity with the following specifications:</w:t>
      </w:r>
      <w:r>
        <w:rPr>
          <w:color w:val="auto"/>
          <w:sz w:val="26"/>
          <w:szCs w:val="26"/>
        </w:rPr>
        <w:t xml:space="preserve"> </w:t>
      </w:r>
    </w:p>
    <w:p w14:paraId="52343CA4" w14:textId="657592FF" w:rsidR="0012067A" w:rsidRDefault="0012067A" w:rsidP="0012067A">
      <w:pPr>
        <w:pStyle w:val="Custom"/>
        <w:spacing w:after="0" w:line="240" w:lineRule="auto"/>
        <w:ind w:firstLine="202"/>
        <w:rPr>
          <w:color w:val="auto"/>
          <w:sz w:val="26"/>
          <w:szCs w:val="26"/>
        </w:rPr>
      </w:pPr>
      <w:r>
        <w:rPr>
          <w:color w:val="auto"/>
          <w:sz w:val="26"/>
          <w:szCs w:val="26"/>
        </w:rPr>
        <w:t xml:space="preserve">- </w:t>
      </w:r>
      <w:r w:rsidRPr="0002381D">
        <w:rPr>
          <w:color w:val="auto"/>
          <w:sz w:val="26"/>
          <w:szCs w:val="26"/>
        </w:rPr>
        <w:t>External Dimensions (</w:t>
      </w:r>
      <w:proofErr w:type="spellStart"/>
      <w:r w:rsidRPr="0002381D">
        <w:rPr>
          <w:color w:val="auto"/>
          <w:sz w:val="26"/>
          <w:szCs w:val="26"/>
        </w:rPr>
        <w:t>L_x</w:t>
      </w:r>
      <w:proofErr w:type="spellEnd"/>
      <w:r w:rsidRPr="0002381D">
        <w:rPr>
          <w:color w:val="auto"/>
          <w:sz w:val="26"/>
          <w:szCs w:val="26"/>
        </w:rPr>
        <w:t xml:space="preserve">, </w:t>
      </w:r>
      <w:proofErr w:type="spellStart"/>
      <w:r w:rsidRPr="0002381D">
        <w:rPr>
          <w:color w:val="auto"/>
          <w:sz w:val="26"/>
          <w:szCs w:val="26"/>
        </w:rPr>
        <w:t>L_y</w:t>
      </w:r>
      <w:proofErr w:type="spellEnd"/>
      <w:r w:rsidRPr="0002381D">
        <w:rPr>
          <w:color w:val="auto"/>
          <w:sz w:val="26"/>
          <w:szCs w:val="26"/>
        </w:rPr>
        <w:t xml:space="preserve">, </w:t>
      </w:r>
      <w:proofErr w:type="spellStart"/>
      <w:r w:rsidRPr="0002381D">
        <w:rPr>
          <w:color w:val="auto"/>
          <w:sz w:val="26"/>
          <w:szCs w:val="26"/>
        </w:rPr>
        <w:t>L_z</w:t>
      </w:r>
      <w:proofErr w:type="spellEnd"/>
      <w:r w:rsidRPr="0002381D">
        <w:rPr>
          <w:color w:val="auto"/>
          <w:sz w:val="26"/>
          <w:szCs w:val="26"/>
        </w:rPr>
        <w:t>): 650</w:t>
      </w:r>
      <w:r w:rsidR="00D81965">
        <w:rPr>
          <w:color w:val="auto"/>
          <w:sz w:val="26"/>
          <w:szCs w:val="26"/>
        </w:rPr>
        <w:t>×</w:t>
      </w:r>
      <w:r w:rsidRPr="0002381D">
        <w:rPr>
          <w:color w:val="auto"/>
          <w:sz w:val="26"/>
          <w:szCs w:val="26"/>
        </w:rPr>
        <w:t>650</w:t>
      </w:r>
      <w:r w:rsidR="00D81965">
        <w:rPr>
          <w:color w:val="auto"/>
          <w:sz w:val="26"/>
          <w:szCs w:val="26"/>
        </w:rPr>
        <w:t>×</w:t>
      </w:r>
      <w:r w:rsidRPr="0002381D">
        <w:rPr>
          <w:color w:val="auto"/>
          <w:sz w:val="26"/>
          <w:szCs w:val="26"/>
        </w:rPr>
        <w:t>180$ mm.</w:t>
      </w:r>
    </w:p>
    <w:p w14:paraId="39074A6D" w14:textId="0BC820F3" w:rsidR="0012067A" w:rsidRDefault="0012067A" w:rsidP="0012067A">
      <w:pPr>
        <w:pStyle w:val="Custom"/>
        <w:spacing w:after="0" w:line="240" w:lineRule="auto"/>
        <w:ind w:firstLine="202"/>
        <w:rPr>
          <w:color w:val="auto"/>
          <w:sz w:val="26"/>
          <w:szCs w:val="26"/>
        </w:rPr>
      </w:pPr>
      <w:r>
        <w:rPr>
          <w:color w:val="auto"/>
          <w:sz w:val="26"/>
          <w:szCs w:val="26"/>
        </w:rPr>
        <w:t xml:space="preserve">- </w:t>
      </w:r>
      <w:r w:rsidRPr="0002381D">
        <w:rPr>
          <w:color w:val="auto"/>
          <w:sz w:val="26"/>
          <w:szCs w:val="26"/>
        </w:rPr>
        <w:t xml:space="preserve">Internal Filling: Rogers RO3010 </w:t>
      </w:r>
      <w:proofErr w:type="spellStart"/>
      <w:r w:rsidR="00D81965">
        <w:rPr>
          <w:color w:val="auto"/>
          <w:sz w:val="26"/>
          <w:szCs w:val="26"/>
        </w:rPr>
        <w:t>ε</w:t>
      </w:r>
      <w:r w:rsidRPr="0002381D">
        <w:rPr>
          <w:color w:val="auto"/>
          <w:sz w:val="26"/>
          <w:szCs w:val="26"/>
        </w:rPr>
        <w:t>_r</w:t>
      </w:r>
      <w:proofErr w:type="spellEnd"/>
      <w:r w:rsidRPr="0002381D">
        <w:rPr>
          <w:color w:val="auto"/>
          <w:sz w:val="26"/>
          <w:szCs w:val="26"/>
        </w:rPr>
        <w:t xml:space="preserve"> = 11.2, </w:t>
      </w:r>
      <w:r w:rsidR="00D81965">
        <w:rPr>
          <w:color w:val="auto"/>
          <w:sz w:val="26"/>
          <w:szCs w:val="26"/>
        </w:rPr>
        <w:t>tan</w:t>
      </w:r>
      <m:oMath>
        <m:r>
          <w:rPr>
            <w:rFonts w:ascii="Cambria Math" w:hAnsi="Cambria Math"/>
            <w:color w:val="auto"/>
            <w:sz w:val="26"/>
            <w:szCs w:val="26"/>
          </w:rPr>
          <m:t>δ</m:t>
        </m:r>
      </m:oMath>
      <w:r w:rsidR="00D81965">
        <w:rPr>
          <w:color w:val="auto"/>
          <w:sz w:val="26"/>
          <w:szCs w:val="26"/>
        </w:rPr>
        <w:t>=</w:t>
      </w:r>
      <w:r w:rsidRPr="0002381D">
        <w:rPr>
          <w:color w:val="auto"/>
          <w:sz w:val="26"/>
          <w:szCs w:val="26"/>
        </w:rPr>
        <w:t>0.0022).</w:t>
      </w:r>
    </w:p>
    <w:p w14:paraId="67BF122F" w14:textId="2755262F" w:rsidR="0012067A" w:rsidRDefault="0012067A" w:rsidP="0012067A">
      <w:pPr>
        <w:pStyle w:val="Custom"/>
        <w:spacing w:after="0" w:line="240" w:lineRule="auto"/>
        <w:ind w:firstLine="202"/>
        <w:rPr>
          <w:color w:val="auto"/>
          <w:sz w:val="26"/>
          <w:szCs w:val="26"/>
        </w:rPr>
      </w:pPr>
      <w:r>
        <w:rPr>
          <w:color w:val="auto"/>
          <w:sz w:val="26"/>
          <w:szCs w:val="26"/>
        </w:rPr>
        <w:t xml:space="preserve">- </w:t>
      </w:r>
      <w:r w:rsidRPr="0002381D">
        <w:rPr>
          <w:color w:val="auto"/>
          <w:sz w:val="26"/>
          <w:szCs w:val="26"/>
        </w:rPr>
        <w:t>Spherical Mixing Element: A metallic (PEC) sphere of radius R = 140 mm is subtracted from the cavity volume at corner (x, y, z) = (650, 650, 0) mm to break internal symmetries.</w:t>
      </w:r>
    </w:p>
    <w:p w14:paraId="28298611" w14:textId="39B19B5C" w:rsidR="0012067A" w:rsidRDefault="0012067A" w:rsidP="0012067A">
      <w:pPr>
        <w:pStyle w:val="Custom"/>
        <w:spacing w:after="0" w:line="240" w:lineRule="auto"/>
        <w:ind w:firstLine="202"/>
        <w:rPr>
          <w:color w:val="auto"/>
          <w:sz w:val="26"/>
          <w:szCs w:val="26"/>
        </w:rPr>
      </w:pPr>
    </w:p>
    <w:p w14:paraId="6DA1D9FB" w14:textId="77777777" w:rsidR="0012067A" w:rsidRDefault="0012067A" w:rsidP="0012067A">
      <w:pPr>
        <w:pStyle w:val="Custom"/>
        <w:spacing w:after="0" w:line="240" w:lineRule="auto"/>
        <w:ind w:firstLine="202"/>
        <w:rPr>
          <w:color w:val="auto"/>
          <w:sz w:val="26"/>
          <w:szCs w:val="26"/>
        </w:rPr>
      </w:pPr>
    </w:p>
    <w:p w14:paraId="5C0910B7" w14:textId="77777777" w:rsidR="0012067A" w:rsidRPr="0002381D" w:rsidRDefault="0012067A" w:rsidP="0012067A">
      <w:pPr>
        <w:pStyle w:val="Custom"/>
        <w:spacing w:after="0" w:line="240" w:lineRule="auto"/>
        <w:ind w:firstLine="202"/>
        <w:rPr>
          <w:b/>
          <w:bCs/>
          <w:color w:val="auto"/>
          <w:sz w:val="26"/>
          <w:szCs w:val="26"/>
        </w:rPr>
      </w:pPr>
      <w:r w:rsidRPr="0002381D">
        <w:rPr>
          <w:b/>
          <w:bCs/>
          <w:color w:val="auto"/>
          <w:sz w:val="26"/>
          <w:szCs w:val="26"/>
        </w:rPr>
        <w:lastRenderedPageBreak/>
        <w:t>B. Dielectric Inclusions</w:t>
      </w:r>
    </w:p>
    <w:p w14:paraId="62D334D0" w14:textId="1D91E6F9" w:rsidR="0012067A" w:rsidRDefault="0012067A" w:rsidP="0012067A">
      <w:pPr>
        <w:pStyle w:val="Custom"/>
        <w:spacing w:after="0" w:line="240" w:lineRule="auto"/>
        <w:ind w:firstLine="202"/>
        <w:rPr>
          <w:color w:val="auto"/>
          <w:sz w:val="26"/>
          <w:szCs w:val="26"/>
        </w:rPr>
      </w:pPr>
      <w:r w:rsidRPr="0002381D">
        <w:rPr>
          <w:color w:val="auto"/>
          <w:sz w:val="26"/>
          <w:szCs w:val="26"/>
        </w:rPr>
        <w:t xml:space="preserve">Three dielectric blocks are embedded within the RO3010 filling to enhance frequency diversity. Their positions are defined relative to the cavity dimensions </w:t>
      </w:r>
      <w:proofErr w:type="spellStart"/>
      <w:r w:rsidRPr="0002381D">
        <w:rPr>
          <w:color w:val="auto"/>
          <w:sz w:val="26"/>
          <w:szCs w:val="26"/>
        </w:rPr>
        <w:t>L_x</w:t>
      </w:r>
      <w:proofErr w:type="spellEnd"/>
      <w:r w:rsidRPr="0002381D">
        <w:rPr>
          <w:color w:val="auto"/>
          <w:sz w:val="26"/>
          <w:szCs w:val="26"/>
        </w:rPr>
        <w:t xml:space="preserve">, </w:t>
      </w:r>
      <w:proofErr w:type="spellStart"/>
      <w:r w:rsidRPr="0002381D">
        <w:rPr>
          <w:color w:val="auto"/>
          <w:sz w:val="26"/>
          <w:szCs w:val="26"/>
        </w:rPr>
        <w:t>L_y</w:t>
      </w:r>
      <w:proofErr w:type="spellEnd"/>
      <w:r w:rsidRPr="0002381D">
        <w:rPr>
          <w:color w:val="auto"/>
          <w:sz w:val="26"/>
          <w:szCs w:val="26"/>
        </w:rPr>
        <w:t xml:space="preserve">, </w:t>
      </w:r>
      <w:proofErr w:type="spellStart"/>
      <w:r w:rsidRPr="0002381D">
        <w:rPr>
          <w:color w:val="auto"/>
          <w:sz w:val="26"/>
          <w:szCs w:val="26"/>
        </w:rPr>
        <w:t>L_z</w:t>
      </w:r>
      <w:proofErr w:type="spellEnd"/>
      <w:r w:rsidRPr="0002381D">
        <w:rPr>
          <w:color w:val="auto"/>
          <w:sz w:val="26"/>
          <w:szCs w:val="26"/>
        </w:rPr>
        <w:t>:</w:t>
      </w:r>
    </w:p>
    <w:p w14:paraId="5B9E04D3" w14:textId="77777777" w:rsidR="0012067A" w:rsidRDefault="0012067A" w:rsidP="0012067A">
      <w:pPr>
        <w:pStyle w:val="Custom"/>
        <w:spacing w:after="0" w:line="240" w:lineRule="auto"/>
        <w:ind w:firstLine="202"/>
        <w:rPr>
          <w:color w:val="auto"/>
          <w:sz w:val="26"/>
          <w:szCs w:val="26"/>
        </w:rPr>
      </w:pPr>
    </w:p>
    <w:tbl>
      <w:tblPr>
        <w:tblW w:w="0" w:type="auto"/>
        <w:tblCellSpacing w:w="15" w:type="dxa"/>
        <w:tblCellMar>
          <w:left w:w="0" w:type="dxa"/>
          <w:right w:w="0" w:type="dxa"/>
        </w:tblCellMar>
        <w:tblLook w:val="04A0" w:firstRow="1" w:lastRow="0" w:firstColumn="1" w:lastColumn="0" w:noHBand="0" w:noVBand="1"/>
      </w:tblPr>
      <w:tblGrid>
        <w:gridCol w:w="1022"/>
        <w:gridCol w:w="720"/>
        <w:gridCol w:w="3161"/>
        <w:gridCol w:w="3227"/>
        <w:gridCol w:w="1329"/>
      </w:tblGrid>
      <w:tr w:rsidR="0012067A" w:rsidRPr="0002381D" w14:paraId="3A103BD6" w14:textId="77777777" w:rsidTr="003306C0">
        <w:trPr>
          <w:tblHeade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82BF6C1" w14:textId="77777777" w:rsidR="0012067A" w:rsidRPr="0002381D" w:rsidRDefault="0012067A" w:rsidP="003306C0">
            <w:pPr>
              <w:spacing w:after="0" w:line="240" w:lineRule="auto"/>
              <w:rPr>
                <w:rFonts w:eastAsia="Times New Roman" w:cs="Times New Roman"/>
                <w:color w:val="1F1F1F"/>
                <w:u w:val="none"/>
              </w:rPr>
            </w:pPr>
            <w:r w:rsidRPr="0002381D">
              <w:rPr>
                <w:rFonts w:eastAsia="Times New Roman" w:cs="Times New Roman"/>
                <w:b/>
                <w:bCs/>
                <w:color w:val="1F1F1F"/>
                <w:u w:val="none"/>
                <w:bdr w:val="none" w:sz="0" w:space="0" w:color="auto" w:frame="1"/>
              </w:rPr>
              <w:t>Block</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9A63DBB" w14:textId="2C66F74F" w:rsidR="0012067A" w:rsidRPr="0002381D" w:rsidRDefault="0012067A" w:rsidP="003306C0">
            <w:pPr>
              <w:spacing w:after="0" w:line="240" w:lineRule="auto"/>
              <w:rPr>
                <w:rFonts w:eastAsia="Times New Roman" w:cs="Times New Roman"/>
                <w:color w:val="1F1F1F"/>
                <w:u w:val="none"/>
              </w:rPr>
            </w:pPr>
            <w:r w:rsidRPr="0002381D">
              <w:rPr>
                <w:rFonts w:eastAsia="Times New Roman" w:cs="Times New Roman"/>
                <w:b/>
                <w:bCs/>
                <w:color w:val="1F1F1F"/>
                <w:u w:val="none"/>
                <w:bdr w:val="none" w:sz="0" w:space="0" w:color="auto" w:frame="1"/>
              </w:rPr>
              <w:t>εr</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99AECD2" w14:textId="77777777" w:rsidR="0012067A" w:rsidRPr="0002381D" w:rsidRDefault="0012067A" w:rsidP="003306C0">
            <w:pPr>
              <w:spacing w:after="0" w:line="240" w:lineRule="auto"/>
              <w:rPr>
                <w:rFonts w:eastAsia="Times New Roman" w:cs="Times New Roman"/>
                <w:color w:val="1F1F1F"/>
                <w:u w:val="none"/>
              </w:rPr>
            </w:pPr>
            <w:r w:rsidRPr="0002381D">
              <w:rPr>
                <w:rFonts w:eastAsia="Times New Roman" w:cs="Times New Roman"/>
                <w:b/>
                <w:bCs/>
                <w:color w:val="1F1F1F"/>
                <w:u w:val="none"/>
                <w:bdr w:val="none" w:sz="0" w:space="0" w:color="auto" w:frame="1"/>
              </w:rPr>
              <w:t>Dimensions (w×h×d) [mm]</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77C35D6" w14:textId="77777777" w:rsidR="0012067A" w:rsidRPr="0002381D" w:rsidRDefault="0012067A" w:rsidP="003306C0">
            <w:pPr>
              <w:spacing w:after="0" w:line="240" w:lineRule="auto"/>
              <w:rPr>
                <w:rFonts w:eastAsia="Times New Roman" w:cs="Times New Roman"/>
                <w:color w:val="1F1F1F"/>
                <w:u w:val="none"/>
              </w:rPr>
            </w:pPr>
            <w:r w:rsidRPr="0002381D">
              <w:rPr>
                <w:rFonts w:eastAsia="Times New Roman" w:cs="Times New Roman"/>
                <w:b/>
                <w:bCs/>
                <w:color w:val="1F1F1F"/>
                <w:u w:val="none"/>
                <w:bdr w:val="none" w:sz="0" w:space="0" w:color="auto" w:frame="1"/>
              </w:rPr>
              <w:t>Center Coordinates (x,y,z)</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32A551D" w14:textId="77777777" w:rsidR="0012067A" w:rsidRPr="0002381D" w:rsidRDefault="0012067A" w:rsidP="003306C0">
            <w:pPr>
              <w:spacing w:after="0" w:line="240" w:lineRule="auto"/>
              <w:rPr>
                <w:rFonts w:eastAsia="Times New Roman" w:cs="Times New Roman"/>
                <w:color w:val="1F1F1F"/>
                <w:u w:val="none"/>
              </w:rPr>
            </w:pPr>
            <w:r w:rsidRPr="0002381D">
              <w:rPr>
                <w:rFonts w:eastAsia="Times New Roman" w:cs="Times New Roman"/>
                <w:b/>
                <w:bCs/>
                <w:color w:val="1F1F1F"/>
                <w:u w:val="none"/>
                <w:bdr w:val="none" w:sz="0" w:space="0" w:color="auto" w:frame="1"/>
              </w:rPr>
              <w:t>Rotation</w:t>
            </w:r>
          </w:p>
        </w:tc>
      </w:tr>
      <w:tr w:rsidR="0012067A" w:rsidRPr="0002381D" w14:paraId="602E82EF" w14:textId="77777777" w:rsidTr="003306C0">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BD455CA" w14:textId="77777777" w:rsidR="0012067A" w:rsidRPr="0002381D" w:rsidRDefault="0012067A" w:rsidP="003306C0">
            <w:pPr>
              <w:spacing w:after="0" w:line="240" w:lineRule="auto"/>
              <w:rPr>
                <w:rFonts w:eastAsia="Times New Roman" w:cs="Times New Roman"/>
                <w:color w:val="1F1F1F"/>
                <w:u w:val="none"/>
              </w:rPr>
            </w:pPr>
            <w:r w:rsidRPr="0002381D">
              <w:rPr>
                <w:rFonts w:eastAsia="Times New Roman" w:cs="Times New Roman"/>
                <w:b/>
                <w:bCs/>
                <w:color w:val="1F1F1F"/>
                <w:u w:val="none"/>
                <w:bdr w:val="none" w:sz="0" w:space="0" w:color="auto" w:frame="1"/>
              </w:rPr>
              <w:t>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BEBE014" w14:textId="77777777" w:rsidR="0012067A" w:rsidRPr="0002381D" w:rsidRDefault="0012067A" w:rsidP="003306C0">
            <w:pPr>
              <w:spacing w:after="0" w:line="240" w:lineRule="auto"/>
              <w:rPr>
                <w:rFonts w:eastAsia="Times New Roman" w:cs="Times New Roman"/>
                <w:color w:val="1F1F1F"/>
                <w:u w:val="none"/>
              </w:rPr>
            </w:pPr>
            <w:r w:rsidRPr="0002381D">
              <w:rPr>
                <w:rFonts w:eastAsia="Times New Roman" w:cs="Times New Roman"/>
                <w:color w:val="1F1F1F"/>
                <w:u w:val="none"/>
                <w:bdr w:val="none" w:sz="0" w:space="0" w:color="auto" w:frame="1"/>
              </w:rPr>
              <w:t>2.2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30033DC" w14:textId="3091C836" w:rsidR="0012067A" w:rsidRPr="0002381D" w:rsidRDefault="0012067A" w:rsidP="003306C0">
            <w:pPr>
              <w:spacing w:after="0" w:line="240" w:lineRule="auto"/>
              <w:rPr>
                <w:rFonts w:eastAsia="Times New Roman" w:cs="Times New Roman"/>
                <w:color w:val="1F1F1F"/>
                <w:u w:val="none"/>
              </w:rPr>
            </w:pPr>
            <w:r w:rsidRPr="0002381D">
              <w:rPr>
                <w:rFonts w:eastAsia="Times New Roman" w:cs="Times New Roman"/>
                <w:color w:val="1F1F1F"/>
                <w:u w:val="none"/>
                <w:bdr w:val="none" w:sz="0" w:space="0" w:color="auto" w:frame="1"/>
              </w:rPr>
              <w:t xml:space="preserve">120 </w:t>
            </w:r>
            <w:r w:rsidR="00D81965">
              <w:rPr>
                <w:rFonts w:eastAsia="Times New Roman" w:cs="Times New Roman"/>
                <w:color w:val="1F1F1F"/>
                <w:u w:val="none"/>
                <w:bdr w:val="none" w:sz="0" w:space="0" w:color="auto" w:frame="1"/>
                <w:lang w:val="en-US"/>
              </w:rPr>
              <w:t>×</w:t>
            </w:r>
            <w:r w:rsidRPr="0002381D">
              <w:rPr>
                <w:rFonts w:eastAsia="Times New Roman" w:cs="Times New Roman"/>
                <w:color w:val="1F1F1F"/>
                <w:u w:val="none"/>
                <w:bdr w:val="none" w:sz="0" w:space="0" w:color="auto" w:frame="1"/>
              </w:rPr>
              <w:t xml:space="preserve"> 80 </w:t>
            </w:r>
            <w:r w:rsidR="00D81965">
              <w:rPr>
                <w:rFonts w:eastAsia="Times New Roman" w:cs="Times New Roman"/>
                <w:color w:val="1F1F1F"/>
                <w:u w:val="none"/>
                <w:bdr w:val="none" w:sz="0" w:space="0" w:color="auto" w:frame="1"/>
                <w:lang w:val="en-US"/>
              </w:rPr>
              <w:t>×</w:t>
            </w:r>
            <w:r w:rsidRPr="0002381D">
              <w:rPr>
                <w:rFonts w:eastAsia="Times New Roman" w:cs="Times New Roman"/>
                <w:color w:val="1F1F1F"/>
                <w:u w:val="none"/>
                <w:bdr w:val="none" w:sz="0" w:space="0" w:color="auto" w:frame="1"/>
              </w:rPr>
              <w:t xml:space="preserve"> 60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9D25B89" w14:textId="371FB65C" w:rsidR="0012067A" w:rsidRPr="0002381D" w:rsidRDefault="0012067A" w:rsidP="003306C0">
            <w:pPr>
              <w:spacing w:after="0" w:line="240" w:lineRule="auto"/>
              <w:rPr>
                <w:rFonts w:eastAsia="Times New Roman" w:cs="Times New Roman"/>
                <w:color w:val="1F1F1F"/>
                <w:u w:val="none"/>
              </w:rPr>
            </w:pPr>
            <w:r w:rsidRPr="0002381D">
              <w:rPr>
                <w:rFonts w:eastAsia="Times New Roman" w:cs="Times New Roman"/>
                <w:color w:val="1F1F1F"/>
                <w:u w:val="none"/>
                <w:bdr w:val="none" w:sz="0" w:space="0" w:color="auto" w:frame="1"/>
              </w:rPr>
              <w:t>(0.35L_x, 0.25L_y, 0.40L_z)</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60E5DBA" w14:textId="543A6B0E" w:rsidR="0012067A" w:rsidRPr="0002381D" w:rsidRDefault="0012067A" w:rsidP="003306C0">
            <w:pPr>
              <w:spacing w:after="0" w:line="240" w:lineRule="auto"/>
              <w:rPr>
                <w:rFonts w:eastAsia="Times New Roman" w:cs="Times New Roman"/>
                <w:color w:val="1F1F1F"/>
                <w:u w:val="none"/>
              </w:rPr>
            </w:pPr>
            <w:r w:rsidRPr="0002381D">
              <w:rPr>
                <w:rFonts w:eastAsia="Times New Roman" w:cs="Times New Roman"/>
                <w:color w:val="1F1F1F"/>
                <w:u w:val="none"/>
                <w:bdr w:val="none" w:sz="0" w:space="0" w:color="auto" w:frame="1"/>
              </w:rPr>
              <w:t>(15</w:t>
            </w:r>
            <m:oMath>
              <m:r>
                <w:rPr>
                  <w:rFonts w:ascii="Cambria Math" w:eastAsia="Times New Roman" w:hAnsi="Cambria Math" w:cs="Times New Roman"/>
                  <w:color w:val="1F1F1F"/>
                  <w:u w:val="none"/>
                  <w:bdr w:val="none" w:sz="0" w:space="0" w:color="auto" w:frame="1"/>
                </w:rPr>
                <m:t>°</m:t>
              </m:r>
            </m:oMath>
            <w:r w:rsidRPr="0002381D">
              <w:rPr>
                <w:rFonts w:eastAsia="Times New Roman" w:cs="Times New Roman"/>
                <w:color w:val="1F1F1F"/>
                <w:u w:val="none"/>
                <w:bdr w:val="none" w:sz="0" w:space="0" w:color="auto" w:frame="1"/>
              </w:rPr>
              <w:t>)</w:t>
            </w:r>
          </w:p>
        </w:tc>
      </w:tr>
      <w:tr w:rsidR="0012067A" w:rsidRPr="0002381D" w14:paraId="24715595" w14:textId="77777777" w:rsidTr="003306C0">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361E6E9" w14:textId="77777777" w:rsidR="0012067A" w:rsidRPr="0002381D" w:rsidRDefault="0012067A" w:rsidP="003306C0">
            <w:pPr>
              <w:spacing w:after="0" w:line="240" w:lineRule="auto"/>
              <w:rPr>
                <w:rFonts w:eastAsia="Times New Roman" w:cs="Times New Roman"/>
                <w:color w:val="1F1F1F"/>
                <w:u w:val="none"/>
              </w:rPr>
            </w:pPr>
            <w:r w:rsidRPr="0002381D">
              <w:rPr>
                <w:rFonts w:eastAsia="Times New Roman" w:cs="Times New Roman"/>
                <w:b/>
                <w:bCs/>
                <w:color w:val="1F1F1F"/>
                <w:u w:val="none"/>
                <w:bdr w:val="none" w:sz="0" w:space="0" w:color="auto" w:frame="1"/>
              </w:rPr>
              <w:t>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DE45B8E" w14:textId="77777777" w:rsidR="0012067A" w:rsidRPr="0002381D" w:rsidRDefault="0012067A" w:rsidP="003306C0">
            <w:pPr>
              <w:spacing w:after="0" w:line="240" w:lineRule="auto"/>
              <w:rPr>
                <w:rFonts w:eastAsia="Times New Roman" w:cs="Times New Roman"/>
                <w:color w:val="1F1F1F"/>
                <w:u w:val="none"/>
              </w:rPr>
            </w:pPr>
            <w:r w:rsidRPr="0002381D">
              <w:rPr>
                <w:rFonts w:eastAsia="Times New Roman" w:cs="Times New Roman"/>
                <w:color w:val="1F1F1F"/>
                <w:u w:val="none"/>
                <w:bdr w:val="none" w:sz="0" w:space="0" w:color="auto" w:frame="1"/>
              </w:rPr>
              <w:t>6.0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C990113" w14:textId="47B0E80A" w:rsidR="0012067A" w:rsidRPr="0002381D" w:rsidRDefault="0012067A" w:rsidP="003306C0">
            <w:pPr>
              <w:spacing w:after="0" w:line="240" w:lineRule="auto"/>
              <w:rPr>
                <w:rFonts w:eastAsia="Times New Roman" w:cs="Times New Roman"/>
                <w:color w:val="1F1F1F"/>
                <w:u w:val="none"/>
              </w:rPr>
            </w:pPr>
            <w:r w:rsidRPr="0002381D">
              <w:rPr>
                <w:rFonts w:eastAsia="Times New Roman" w:cs="Times New Roman"/>
                <w:color w:val="1F1F1F"/>
                <w:u w:val="none"/>
                <w:bdr w:val="none" w:sz="0" w:space="0" w:color="auto" w:frame="1"/>
              </w:rPr>
              <w:t xml:space="preserve">100 </w:t>
            </w:r>
            <w:r w:rsidR="00D81965">
              <w:rPr>
                <w:rFonts w:eastAsia="Times New Roman" w:cs="Times New Roman"/>
                <w:color w:val="1F1F1F"/>
                <w:u w:val="none"/>
                <w:bdr w:val="none" w:sz="0" w:space="0" w:color="auto" w:frame="1"/>
                <w:lang w:val="en-US"/>
              </w:rPr>
              <w:t>×</w:t>
            </w:r>
            <w:r w:rsidRPr="0002381D">
              <w:rPr>
                <w:rFonts w:eastAsia="Times New Roman" w:cs="Times New Roman"/>
                <w:color w:val="1F1F1F"/>
                <w:u w:val="none"/>
                <w:bdr w:val="none" w:sz="0" w:space="0" w:color="auto" w:frame="1"/>
              </w:rPr>
              <w:t xml:space="preserve"> 100 </w:t>
            </w:r>
            <w:r w:rsidR="00D81965">
              <w:rPr>
                <w:rFonts w:eastAsia="Times New Roman" w:cs="Times New Roman"/>
                <w:color w:val="1F1F1F"/>
                <w:u w:val="none"/>
                <w:bdr w:val="none" w:sz="0" w:space="0" w:color="auto" w:frame="1"/>
                <w:lang w:val="en-US"/>
              </w:rPr>
              <w:t>×</w:t>
            </w:r>
            <w:r w:rsidRPr="0002381D">
              <w:rPr>
                <w:rFonts w:eastAsia="Times New Roman" w:cs="Times New Roman"/>
                <w:color w:val="1F1F1F"/>
                <w:u w:val="none"/>
                <w:bdr w:val="none" w:sz="0" w:space="0" w:color="auto" w:frame="1"/>
              </w:rPr>
              <w:t xml:space="preserve"> 80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4CAE900" w14:textId="7208C30E" w:rsidR="0012067A" w:rsidRPr="0002381D" w:rsidRDefault="0012067A" w:rsidP="003306C0">
            <w:pPr>
              <w:spacing w:after="0" w:line="240" w:lineRule="auto"/>
              <w:rPr>
                <w:rFonts w:eastAsia="Times New Roman" w:cs="Times New Roman"/>
                <w:color w:val="1F1F1F"/>
                <w:u w:val="none"/>
              </w:rPr>
            </w:pPr>
            <w:r w:rsidRPr="0002381D">
              <w:rPr>
                <w:rFonts w:eastAsia="Times New Roman" w:cs="Times New Roman"/>
                <w:color w:val="1F1F1F"/>
                <w:u w:val="none"/>
                <w:bdr w:val="none" w:sz="0" w:space="0" w:color="auto" w:frame="1"/>
              </w:rPr>
              <w:t>(0.60L_x, 0.55L_y, 0.30L_z)</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759A08E" w14:textId="70844F7E" w:rsidR="0012067A" w:rsidRPr="0002381D" w:rsidRDefault="0012067A" w:rsidP="003306C0">
            <w:pPr>
              <w:spacing w:after="0" w:line="240" w:lineRule="auto"/>
              <w:rPr>
                <w:rFonts w:eastAsia="Times New Roman" w:cs="Times New Roman"/>
                <w:color w:val="1F1F1F"/>
                <w:u w:val="none"/>
              </w:rPr>
            </w:pPr>
            <w:r w:rsidRPr="0002381D">
              <w:rPr>
                <w:rFonts w:eastAsia="Times New Roman" w:cs="Times New Roman"/>
                <w:color w:val="1F1F1F"/>
                <w:u w:val="none"/>
                <w:bdr w:val="none" w:sz="0" w:space="0" w:color="auto" w:frame="1"/>
              </w:rPr>
              <w:t>(</w:t>
            </w:r>
            <w:r>
              <w:rPr>
                <w:rFonts w:eastAsia="Times New Roman" w:cs="Times New Roman"/>
                <w:color w:val="1F1F1F"/>
                <w:u w:val="none"/>
                <w:bdr w:val="none" w:sz="0" w:space="0" w:color="auto" w:frame="1"/>
                <w:lang w:val="en-US"/>
              </w:rPr>
              <w:t>37</w:t>
            </w:r>
            <m:oMath>
              <m:r>
                <w:rPr>
                  <w:rFonts w:ascii="Cambria Math" w:eastAsia="Times New Roman" w:hAnsi="Cambria Math" w:cs="Times New Roman"/>
                  <w:color w:val="1F1F1F"/>
                  <w:u w:val="none"/>
                  <w:bdr w:val="none" w:sz="0" w:space="0" w:color="auto" w:frame="1"/>
                </w:rPr>
                <m:t>°</m:t>
              </m:r>
            </m:oMath>
            <w:r w:rsidRPr="0002381D">
              <w:rPr>
                <w:rFonts w:eastAsia="Times New Roman" w:cs="Times New Roman"/>
                <w:color w:val="1F1F1F"/>
                <w:u w:val="none"/>
                <w:bdr w:val="none" w:sz="0" w:space="0" w:color="auto" w:frame="1"/>
              </w:rPr>
              <w:t>)</w:t>
            </w:r>
          </w:p>
        </w:tc>
      </w:tr>
      <w:tr w:rsidR="0012067A" w:rsidRPr="0002381D" w14:paraId="6E79E570" w14:textId="77777777" w:rsidTr="003306C0">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AED017C" w14:textId="77777777" w:rsidR="0012067A" w:rsidRPr="0002381D" w:rsidRDefault="0012067A" w:rsidP="003306C0">
            <w:pPr>
              <w:spacing w:after="0" w:line="240" w:lineRule="auto"/>
              <w:rPr>
                <w:rFonts w:eastAsia="Times New Roman" w:cs="Times New Roman"/>
                <w:color w:val="1F1F1F"/>
                <w:u w:val="none"/>
              </w:rPr>
            </w:pPr>
            <w:r w:rsidRPr="0002381D">
              <w:rPr>
                <w:rFonts w:eastAsia="Times New Roman" w:cs="Times New Roman"/>
                <w:b/>
                <w:bCs/>
                <w:color w:val="1F1F1F"/>
                <w:u w:val="none"/>
                <w:bdr w:val="none" w:sz="0" w:space="0" w:color="auto" w:frame="1"/>
              </w:rPr>
              <w:t>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15EA90B" w14:textId="77777777" w:rsidR="0012067A" w:rsidRPr="0002381D" w:rsidRDefault="0012067A" w:rsidP="003306C0">
            <w:pPr>
              <w:spacing w:after="0" w:line="240" w:lineRule="auto"/>
              <w:rPr>
                <w:rFonts w:eastAsia="Times New Roman" w:cs="Times New Roman"/>
                <w:color w:val="1F1F1F"/>
                <w:u w:val="none"/>
              </w:rPr>
            </w:pPr>
            <w:r w:rsidRPr="0002381D">
              <w:rPr>
                <w:rFonts w:eastAsia="Times New Roman" w:cs="Times New Roman"/>
                <w:color w:val="1F1F1F"/>
                <w:u w:val="none"/>
                <w:bdr w:val="none" w:sz="0" w:space="0" w:color="auto" w:frame="1"/>
              </w:rPr>
              <w:t>6.0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787F147" w14:textId="0F459932" w:rsidR="0012067A" w:rsidRPr="0002381D" w:rsidRDefault="0012067A" w:rsidP="003306C0">
            <w:pPr>
              <w:spacing w:after="0" w:line="240" w:lineRule="auto"/>
              <w:rPr>
                <w:rFonts w:eastAsia="Times New Roman" w:cs="Times New Roman"/>
                <w:color w:val="1F1F1F"/>
                <w:u w:val="none"/>
              </w:rPr>
            </w:pPr>
            <w:r w:rsidRPr="0002381D">
              <w:rPr>
                <w:rFonts w:eastAsia="Times New Roman" w:cs="Times New Roman"/>
                <w:color w:val="1F1F1F"/>
                <w:u w:val="none"/>
                <w:bdr w:val="none" w:sz="0" w:space="0" w:color="auto" w:frame="1"/>
              </w:rPr>
              <w:t xml:space="preserve">160 </w:t>
            </w:r>
            <w:r w:rsidR="00D81965">
              <w:rPr>
                <w:rFonts w:eastAsia="Times New Roman" w:cs="Times New Roman"/>
                <w:color w:val="1F1F1F"/>
                <w:u w:val="none"/>
                <w:bdr w:val="none" w:sz="0" w:space="0" w:color="auto" w:frame="1"/>
                <w:lang w:val="en-US"/>
              </w:rPr>
              <w:t>×</w:t>
            </w:r>
            <w:r w:rsidRPr="0002381D">
              <w:rPr>
                <w:rFonts w:eastAsia="Times New Roman" w:cs="Times New Roman"/>
                <w:color w:val="1F1F1F"/>
                <w:u w:val="none"/>
                <w:bdr w:val="none" w:sz="0" w:space="0" w:color="auto" w:frame="1"/>
              </w:rPr>
              <w:t xml:space="preserve"> 70 </w:t>
            </w:r>
            <w:r w:rsidR="00D81965">
              <w:rPr>
                <w:rFonts w:eastAsia="Times New Roman" w:cs="Times New Roman"/>
                <w:color w:val="1F1F1F"/>
                <w:u w:val="none"/>
                <w:bdr w:val="none" w:sz="0" w:space="0" w:color="auto" w:frame="1"/>
                <w:lang w:val="en-US"/>
              </w:rPr>
              <w:t>×</w:t>
            </w:r>
            <w:r w:rsidRPr="0002381D">
              <w:rPr>
                <w:rFonts w:eastAsia="Times New Roman" w:cs="Times New Roman"/>
                <w:color w:val="1F1F1F"/>
                <w:u w:val="none"/>
                <w:bdr w:val="none" w:sz="0" w:space="0" w:color="auto" w:frame="1"/>
              </w:rPr>
              <w:t xml:space="preserve"> 50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53FE1F3" w14:textId="552FD9CF" w:rsidR="0012067A" w:rsidRPr="0002381D" w:rsidRDefault="0012067A" w:rsidP="003306C0">
            <w:pPr>
              <w:spacing w:after="0" w:line="240" w:lineRule="auto"/>
              <w:rPr>
                <w:rFonts w:eastAsia="Times New Roman" w:cs="Times New Roman"/>
                <w:color w:val="1F1F1F"/>
                <w:u w:val="none"/>
              </w:rPr>
            </w:pPr>
            <w:r w:rsidRPr="0002381D">
              <w:rPr>
                <w:rFonts w:eastAsia="Times New Roman" w:cs="Times New Roman"/>
                <w:color w:val="1F1F1F"/>
                <w:u w:val="none"/>
                <w:bdr w:val="none" w:sz="0" w:space="0" w:color="auto" w:frame="1"/>
              </w:rPr>
              <w:t>(0.25L_x, 0.65L_y, 0.55L_z)</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ECBE0BE" w14:textId="6D7B9F1F" w:rsidR="0012067A" w:rsidRPr="0002381D" w:rsidRDefault="0012067A" w:rsidP="003306C0">
            <w:pPr>
              <w:spacing w:after="0" w:line="240" w:lineRule="auto"/>
              <w:rPr>
                <w:rFonts w:eastAsia="Times New Roman" w:cs="Times New Roman"/>
                <w:color w:val="1F1F1F"/>
                <w:u w:val="none"/>
              </w:rPr>
            </w:pPr>
            <w:r w:rsidRPr="0002381D">
              <w:rPr>
                <w:rFonts w:eastAsia="Times New Roman" w:cs="Times New Roman"/>
                <w:color w:val="1F1F1F"/>
                <w:u w:val="none"/>
                <w:bdr w:val="none" w:sz="0" w:space="0" w:color="auto" w:frame="1"/>
              </w:rPr>
              <w:t>(</w:t>
            </w:r>
            <w:r>
              <w:rPr>
                <w:rFonts w:eastAsia="Times New Roman" w:cs="Times New Roman"/>
                <w:color w:val="1F1F1F"/>
                <w:u w:val="none"/>
                <w:bdr w:val="none" w:sz="0" w:space="0" w:color="auto" w:frame="1"/>
                <w:lang w:val="en-US"/>
              </w:rPr>
              <w:t>62</w:t>
            </w:r>
            <m:oMath>
              <m:r>
                <w:rPr>
                  <w:rFonts w:ascii="Cambria Math" w:eastAsia="Times New Roman" w:hAnsi="Cambria Math" w:cs="Times New Roman"/>
                  <w:color w:val="1F1F1F"/>
                  <w:u w:val="none"/>
                  <w:bdr w:val="none" w:sz="0" w:space="0" w:color="auto" w:frame="1"/>
                </w:rPr>
                <m:t>°</m:t>
              </m:r>
            </m:oMath>
            <w:r w:rsidRPr="0002381D">
              <w:rPr>
                <w:rFonts w:eastAsia="Times New Roman" w:cs="Times New Roman"/>
                <w:color w:val="1F1F1F"/>
                <w:u w:val="none"/>
                <w:bdr w:val="none" w:sz="0" w:space="0" w:color="auto" w:frame="1"/>
              </w:rPr>
              <w:t>)</w:t>
            </w:r>
          </w:p>
        </w:tc>
      </w:tr>
    </w:tbl>
    <w:p w14:paraId="5563E2D0" w14:textId="77777777" w:rsidR="0012067A" w:rsidRDefault="0012067A" w:rsidP="0012067A">
      <w:pPr>
        <w:pStyle w:val="Custom"/>
        <w:spacing w:after="0" w:line="240" w:lineRule="auto"/>
        <w:ind w:firstLine="202"/>
        <w:rPr>
          <w:color w:val="auto"/>
          <w:sz w:val="26"/>
          <w:szCs w:val="26"/>
        </w:rPr>
      </w:pPr>
    </w:p>
    <w:p w14:paraId="69388E6F" w14:textId="77777777" w:rsidR="0012067A" w:rsidRPr="00F61421" w:rsidRDefault="0012067A" w:rsidP="0012067A">
      <w:pPr>
        <w:pStyle w:val="Custom"/>
        <w:spacing w:after="0" w:line="240" w:lineRule="auto"/>
        <w:ind w:firstLine="202"/>
        <w:rPr>
          <w:b/>
          <w:bCs/>
          <w:color w:val="auto"/>
          <w:sz w:val="26"/>
          <w:szCs w:val="26"/>
        </w:rPr>
      </w:pPr>
      <w:r w:rsidRPr="00F61421">
        <w:rPr>
          <w:b/>
          <w:bCs/>
          <w:color w:val="auto"/>
          <w:sz w:val="26"/>
          <w:szCs w:val="26"/>
        </w:rPr>
        <w:t>C. Aperture Layer and Excitation</w:t>
      </w:r>
    </w:p>
    <w:p w14:paraId="39BD28A4" w14:textId="3D45BB31" w:rsidR="0012067A" w:rsidRDefault="0012067A" w:rsidP="0012067A">
      <w:pPr>
        <w:pStyle w:val="Custom"/>
        <w:spacing w:after="0" w:line="240" w:lineRule="auto"/>
        <w:ind w:firstLine="202"/>
        <w:rPr>
          <w:color w:val="auto"/>
          <w:sz w:val="26"/>
          <w:szCs w:val="26"/>
        </w:rPr>
      </w:pPr>
      <w:r w:rsidRPr="00F61421">
        <w:rPr>
          <w:color w:val="auto"/>
          <w:sz w:val="26"/>
          <w:szCs w:val="26"/>
        </w:rPr>
        <w:t xml:space="preserve">Radiating Face: The front PEC wall (z = </w:t>
      </w:r>
      <w:proofErr w:type="spellStart"/>
      <w:r w:rsidRPr="00F61421">
        <w:rPr>
          <w:color w:val="auto"/>
          <w:sz w:val="26"/>
          <w:szCs w:val="26"/>
        </w:rPr>
        <w:t>L_z</w:t>
      </w:r>
      <w:proofErr w:type="spellEnd"/>
      <w:r w:rsidRPr="00F61421">
        <w:rPr>
          <w:color w:val="auto"/>
          <w:sz w:val="26"/>
          <w:szCs w:val="26"/>
        </w:rPr>
        <w:t>) is perforated with circular apertures.</w:t>
      </w:r>
    </w:p>
    <w:p w14:paraId="28CD0022" w14:textId="77777777" w:rsidR="0012067A" w:rsidRDefault="0012067A" w:rsidP="0012067A">
      <w:pPr>
        <w:pStyle w:val="Custom"/>
        <w:spacing w:after="0" w:line="240" w:lineRule="auto"/>
        <w:ind w:firstLine="202"/>
        <w:rPr>
          <w:color w:val="auto"/>
          <w:sz w:val="26"/>
          <w:szCs w:val="26"/>
        </w:rPr>
      </w:pPr>
      <w:r w:rsidRPr="00F61421">
        <w:rPr>
          <w:color w:val="auto"/>
          <w:sz w:val="26"/>
          <w:szCs w:val="26"/>
        </w:rPr>
        <w:t>Aperture Geometry: Diameter = $6$ mm.</w:t>
      </w:r>
    </w:p>
    <w:p w14:paraId="5B8AE90C" w14:textId="3ACA5424" w:rsidR="0012067A" w:rsidRDefault="0012067A" w:rsidP="0012067A">
      <w:pPr>
        <w:pStyle w:val="Custom"/>
        <w:spacing w:after="0" w:line="240" w:lineRule="auto"/>
        <w:ind w:firstLine="202"/>
        <w:rPr>
          <w:color w:val="auto"/>
          <w:sz w:val="26"/>
          <w:szCs w:val="26"/>
        </w:rPr>
      </w:pPr>
      <w:r w:rsidRPr="00F61421">
        <w:rPr>
          <w:color w:val="auto"/>
          <w:sz w:val="26"/>
          <w:szCs w:val="26"/>
        </w:rPr>
        <w:t>Distribution: Randomized quasi-uniform distribution with an average center-to-center spacing of 20 mm.</w:t>
      </w:r>
    </w:p>
    <w:p w14:paraId="7B1B633F" w14:textId="21F7BA27" w:rsidR="0012067A" w:rsidRDefault="0012067A" w:rsidP="0012067A">
      <w:pPr>
        <w:pStyle w:val="Custom"/>
        <w:spacing w:after="0" w:line="240" w:lineRule="auto"/>
        <w:ind w:firstLine="202"/>
        <w:rPr>
          <w:color w:val="auto"/>
          <w:sz w:val="26"/>
          <w:szCs w:val="26"/>
        </w:rPr>
      </w:pPr>
      <w:r w:rsidRPr="00F61421">
        <w:rPr>
          <w:color w:val="auto"/>
          <w:sz w:val="26"/>
          <w:szCs w:val="26"/>
        </w:rPr>
        <w:t>Excitation Port: A single 50</w:t>
      </w:r>
      <w:r w:rsidR="00D81965">
        <w:rPr>
          <w:color w:val="auto"/>
          <w:sz w:val="26"/>
          <w:szCs w:val="26"/>
        </w:rPr>
        <w:t xml:space="preserve"> </w:t>
      </w:r>
      <m:oMath>
        <m:r>
          <m:rPr>
            <m:sty m:val="p"/>
          </m:rPr>
          <w:rPr>
            <w:rFonts w:ascii="Cambria Math" w:hAnsi="Cambria Math"/>
            <w:color w:val="auto"/>
            <w:sz w:val="26"/>
            <w:szCs w:val="26"/>
          </w:rPr>
          <m:t>Ω</m:t>
        </m:r>
      </m:oMath>
      <w:r w:rsidRPr="00F61421">
        <w:rPr>
          <w:color w:val="auto"/>
          <w:sz w:val="26"/>
          <w:szCs w:val="26"/>
        </w:rPr>
        <w:t xml:space="preserve"> coaxial probe.</w:t>
      </w:r>
    </w:p>
    <w:p w14:paraId="64BB6BAF" w14:textId="36F5D8AC" w:rsidR="0012067A" w:rsidRDefault="0012067A" w:rsidP="0012067A">
      <w:pPr>
        <w:pStyle w:val="Custom"/>
        <w:spacing w:after="0" w:line="240" w:lineRule="auto"/>
        <w:ind w:firstLine="202"/>
        <w:rPr>
          <w:color w:val="auto"/>
          <w:sz w:val="26"/>
          <w:szCs w:val="26"/>
        </w:rPr>
      </w:pPr>
      <w:r w:rsidRPr="00F61421">
        <w:rPr>
          <w:color w:val="auto"/>
          <w:sz w:val="26"/>
          <w:szCs w:val="26"/>
        </w:rPr>
        <w:t>Position: (0.15L_x, 0.15L_y, 0.5L_z) through the side wall.</w:t>
      </w:r>
    </w:p>
    <w:p w14:paraId="051F05E6" w14:textId="04A5F5B9" w:rsidR="0012067A" w:rsidRDefault="0012067A" w:rsidP="0012067A">
      <w:pPr>
        <w:pStyle w:val="Custom"/>
        <w:spacing w:after="0" w:line="240" w:lineRule="auto"/>
        <w:ind w:firstLine="202"/>
        <w:rPr>
          <w:color w:val="auto"/>
          <w:sz w:val="26"/>
          <w:szCs w:val="26"/>
        </w:rPr>
      </w:pPr>
      <w:r w:rsidRPr="00F61421">
        <w:rPr>
          <w:color w:val="auto"/>
          <w:sz w:val="26"/>
          <w:szCs w:val="26"/>
        </w:rPr>
        <w:t>Frequency Range: 0.1 GHz to 6</w:t>
      </w:r>
      <w:r w:rsidR="00D81965">
        <w:rPr>
          <w:color w:val="auto"/>
          <w:sz w:val="26"/>
          <w:szCs w:val="26"/>
        </w:rPr>
        <w:t xml:space="preserve"> </w:t>
      </w:r>
      <w:r w:rsidRPr="00F61421">
        <w:rPr>
          <w:color w:val="auto"/>
          <w:sz w:val="26"/>
          <w:szCs w:val="26"/>
        </w:rPr>
        <w:t>GHz.</w:t>
      </w:r>
    </w:p>
    <w:p w14:paraId="7CE8BEC2" w14:textId="77777777" w:rsidR="0032758A" w:rsidRDefault="0032758A" w:rsidP="00CB00FD">
      <w:pPr>
        <w:pStyle w:val="Custom"/>
        <w:spacing w:after="0" w:line="240" w:lineRule="auto"/>
        <w:ind w:firstLine="202"/>
        <w:rPr>
          <w:color w:val="auto"/>
          <w:sz w:val="26"/>
          <w:szCs w:val="26"/>
        </w:rPr>
      </w:pPr>
    </w:p>
    <w:p w14:paraId="4BA4E197" w14:textId="421B7ABB" w:rsidR="0032758A" w:rsidRDefault="0032758A" w:rsidP="0032758A">
      <w:pPr>
        <w:pStyle w:val="Custom"/>
        <w:spacing w:after="0" w:line="240" w:lineRule="auto"/>
        <w:ind w:firstLine="202"/>
        <w:jc w:val="center"/>
        <w:rPr>
          <w:color w:val="auto"/>
          <w:sz w:val="26"/>
          <w:szCs w:val="26"/>
        </w:rPr>
      </w:pPr>
      <w:r>
        <w:rPr>
          <w:noProof/>
        </w:rPr>
        <w:drawing>
          <wp:inline distT="0" distB="0" distL="0" distR="0" wp14:anchorId="3340281C" wp14:editId="7FBA292B">
            <wp:extent cx="3840480" cy="1935585"/>
            <wp:effectExtent l="0" t="0" r="762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840480" cy="1935585"/>
                    </a:xfrm>
                    <a:prstGeom prst="rect">
                      <a:avLst/>
                    </a:prstGeom>
                  </pic:spPr>
                </pic:pic>
              </a:graphicData>
            </a:graphic>
          </wp:inline>
        </w:drawing>
      </w:r>
    </w:p>
    <w:p w14:paraId="41C0AF38" w14:textId="37BE3DE9" w:rsidR="002802CD" w:rsidRDefault="0032758A" w:rsidP="00CB00FD">
      <w:pPr>
        <w:pStyle w:val="Custom"/>
        <w:spacing w:after="0" w:line="240" w:lineRule="auto"/>
        <w:ind w:firstLine="202"/>
        <w:rPr>
          <w:color w:val="auto"/>
          <w:sz w:val="26"/>
          <w:szCs w:val="26"/>
        </w:rPr>
      </w:pPr>
      <w:r w:rsidRPr="00557691">
        <w:rPr>
          <w:b/>
          <w:bCs/>
          <w:color w:val="auto"/>
          <w:sz w:val="26"/>
          <w:szCs w:val="26"/>
        </w:rPr>
        <w:t>Fig. S</w:t>
      </w:r>
      <w:r>
        <w:rPr>
          <w:b/>
          <w:bCs/>
          <w:color w:val="auto"/>
          <w:sz w:val="26"/>
          <w:szCs w:val="26"/>
        </w:rPr>
        <w:t>4</w:t>
      </w:r>
      <w:r>
        <w:rPr>
          <w:color w:val="auto"/>
          <w:sz w:val="26"/>
          <w:szCs w:val="26"/>
        </w:rPr>
        <w:t>.</w:t>
      </w:r>
      <w:r w:rsidRPr="00FB5B9B">
        <w:rPr>
          <w:color w:val="auto"/>
          <w:sz w:val="26"/>
          <w:szCs w:val="26"/>
        </w:rPr>
        <w:t xml:space="preserve"> </w:t>
      </w:r>
      <w:r w:rsidR="0002381D">
        <w:rPr>
          <w:color w:val="auto"/>
          <w:sz w:val="26"/>
          <w:szCs w:val="26"/>
        </w:rPr>
        <w:t>N</w:t>
      </w:r>
      <w:r w:rsidR="0002381D" w:rsidRPr="0002381D">
        <w:rPr>
          <w:color w:val="auto"/>
          <w:sz w:val="26"/>
          <w:szCs w:val="26"/>
        </w:rPr>
        <w:t>ormalized singular values of the measurement matrix corresponding to different measurement frequencies uniformly distributed over the 1–6 GHz range. It can be observed that the measurement modes associated with the various frequency samples exhibit strong diversity, indicating that the sensing matrix possesses sufficient modal richness to enable effective source imaging. The slower decay of the singular-value spectrum for the higher measurement mode (1024, black line) indicates enhanced diversity of the frequency-dependent measurement modes compared to the lower measurement number (250, magenta line).</w:t>
      </w:r>
    </w:p>
    <w:p w14:paraId="1859F222" w14:textId="19FFE192" w:rsidR="00F61421" w:rsidRDefault="00F61421" w:rsidP="00CB00FD">
      <w:pPr>
        <w:pStyle w:val="Custom"/>
        <w:spacing w:after="0" w:line="240" w:lineRule="auto"/>
        <w:ind w:firstLine="202"/>
        <w:rPr>
          <w:color w:val="auto"/>
          <w:sz w:val="26"/>
          <w:szCs w:val="26"/>
        </w:rPr>
      </w:pPr>
      <w:r>
        <w:rPr>
          <w:color w:val="auto"/>
          <w:sz w:val="26"/>
          <w:szCs w:val="26"/>
        </w:rPr>
        <w:t xml:space="preserve">It should be noted that </w:t>
      </w:r>
      <w:r w:rsidR="0012067A">
        <w:rPr>
          <w:color w:val="auto"/>
          <w:sz w:val="26"/>
          <w:szCs w:val="26"/>
        </w:rPr>
        <w:t xml:space="preserve">increasing the number of frequency samples enhances modal diversity and reduces mutual coherence of the sensing matrix. This improves conditioning and stabilizes the inverse problem, leading to improve reconstruction performance. </w:t>
      </w:r>
    </w:p>
    <w:p w14:paraId="087D6586" w14:textId="7C8B4735" w:rsidR="0012067A" w:rsidRDefault="0012067A" w:rsidP="00CB00FD">
      <w:pPr>
        <w:pStyle w:val="Custom"/>
        <w:spacing w:after="0" w:line="240" w:lineRule="auto"/>
        <w:ind w:firstLine="202"/>
        <w:rPr>
          <w:color w:val="auto"/>
          <w:sz w:val="26"/>
          <w:szCs w:val="26"/>
        </w:rPr>
      </w:pPr>
    </w:p>
    <w:p w14:paraId="796A38F8" w14:textId="263EF673" w:rsidR="002802CD" w:rsidRDefault="00836AD0" w:rsidP="00557691">
      <w:pPr>
        <w:pStyle w:val="Custom"/>
        <w:spacing w:after="0" w:line="240" w:lineRule="auto"/>
        <w:ind w:firstLine="202"/>
        <w:jc w:val="center"/>
        <w:rPr>
          <w:color w:val="auto"/>
          <w:sz w:val="26"/>
          <w:szCs w:val="26"/>
        </w:rPr>
      </w:pPr>
      <w:r>
        <w:rPr>
          <w:noProof/>
        </w:rPr>
        <w:lastRenderedPageBreak/>
        <w:drawing>
          <wp:inline distT="0" distB="0" distL="0" distR="0" wp14:anchorId="588162D5" wp14:editId="2B0EC5DD">
            <wp:extent cx="3657600" cy="2911605"/>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657600" cy="2911605"/>
                    </a:xfrm>
                    <a:prstGeom prst="rect">
                      <a:avLst/>
                    </a:prstGeom>
                  </pic:spPr>
                </pic:pic>
              </a:graphicData>
            </a:graphic>
          </wp:inline>
        </w:drawing>
      </w:r>
    </w:p>
    <w:p w14:paraId="7A12228C" w14:textId="3C4F68C3" w:rsidR="00CB00FD" w:rsidRDefault="00557691" w:rsidP="00031252">
      <w:pPr>
        <w:pStyle w:val="Custom"/>
        <w:spacing w:after="0" w:line="240" w:lineRule="auto"/>
        <w:ind w:firstLine="202"/>
        <w:rPr>
          <w:color w:val="auto"/>
          <w:sz w:val="26"/>
          <w:szCs w:val="26"/>
        </w:rPr>
      </w:pPr>
      <w:r w:rsidRPr="00557691">
        <w:rPr>
          <w:b/>
          <w:bCs/>
          <w:color w:val="auto"/>
          <w:sz w:val="26"/>
          <w:szCs w:val="26"/>
        </w:rPr>
        <w:t>Fig. S</w:t>
      </w:r>
      <w:r w:rsidR="00006A05">
        <w:rPr>
          <w:b/>
          <w:bCs/>
          <w:color w:val="auto"/>
          <w:sz w:val="26"/>
          <w:szCs w:val="26"/>
        </w:rPr>
        <w:t>5</w:t>
      </w:r>
      <w:r>
        <w:rPr>
          <w:color w:val="auto"/>
          <w:sz w:val="26"/>
          <w:szCs w:val="26"/>
        </w:rPr>
        <w:t>.</w:t>
      </w:r>
      <w:r w:rsidRPr="00FB5B9B">
        <w:rPr>
          <w:color w:val="auto"/>
          <w:sz w:val="26"/>
          <w:szCs w:val="26"/>
        </w:rPr>
        <w:t xml:space="preserve"> </w:t>
      </w:r>
      <w:r w:rsidR="00F8326E" w:rsidRPr="00F8326E">
        <w:rPr>
          <w:color w:val="auto"/>
          <w:sz w:val="26"/>
          <w:szCs w:val="26"/>
        </w:rPr>
        <w:t>Original overlapped Gaussian source distribution composed of five discrete Gaussian sources. The source locations are S</w:t>
      </w:r>
      <w:r w:rsidR="00836AD0" w:rsidRPr="00836AD0">
        <w:rPr>
          <w:color w:val="auto"/>
          <w:sz w:val="26"/>
          <w:szCs w:val="26"/>
          <w:vertAlign w:val="subscript"/>
        </w:rPr>
        <w:t>1</w:t>
      </w:r>
      <w:r w:rsidR="00F8326E" w:rsidRPr="00F8326E">
        <w:rPr>
          <w:color w:val="auto"/>
          <w:sz w:val="26"/>
          <w:szCs w:val="26"/>
        </w:rPr>
        <w:t>: [−0.1, 0.1], S</w:t>
      </w:r>
      <w:r w:rsidR="00836AD0" w:rsidRPr="00836AD0">
        <w:rPr>
          <w:color w:val="auto"/>
          <w:sz w:val="26"/>
          <w:szCs w:val="26"/>
          <w:vertAlign w:val="subscript"/>
        </w:rPr>
        <w:t>2</w:t>
      </w:r>
      <w:r w:rsidR="00F8326E" w:rsidRPr="00F8326E">
        <w:rPr>
          <w:color w:val="auto"/>
          <w:sz w:val="26"/>
          <w:szCs w:val="26"/>
        </w:rPr>
        <w:t>: [−0.0625, 0.05], S</w:t>
      </w:r>
      <w:r w:rsidR="00836AD0" w:rsidRPr="00836AD0">
        <w:rPr>
          <w:color w:val="auto"/>
          <w:sz w:val="26"/>
          <w:szCs w:val="26"/>
          <w:vertAlign w:val="subscript"/>
        </w:rPr>
        <w:t>3</w:t>
      </w:r>
      <w:r w:rsidR="00F8326E" w:rsidRPr="00F8326E">
        <w:rPr>
          <w:color w:val="auto"/>
          <w:sz w:val="26"/>
          <w:szCs w:val="26"/>
        </w:rPr>
        <w:t>: [0.05, −0.087], S</w:t>
      </w:r>
      <w:r w:rsidR="00836AD0" w:rsidRPr="00836AD0">
        <w:rPr>
          <w:color w:val="auto"/>
          <w:sz w:val="26"/>
          <w:szCs w:val="26"/>
          <w:vertAlign w:val="subscript"/>
        </w:rPr>
        <w:t>4</w:t>
      </w:r>
      <w:r w:rsidR="00F8326E" w:rsidRPr="00F8326E">
        <w:rPr>
          <w:color w:val="auto"/>
          <w:sz w:val="26"/>
          <w:szCs w:val="26"/>
        </w:rPr>
        <w:t>: [0.075, 0.0375], and S</w:t>
      </w:r>
      <w:r w:rsidR="00836AD0" w:rsidRPr="00836AD0">
        <w:rPr>
          <w:color w:val="auto"/>
          <w:sz w:val="26"/>
          <w:szCs w:val="26"/>
          <w:vertAlign w:val="subscript"/>
        </w:rPr>
        <w:t>5</w:t>
      </w:r>
      <w:r w:rsidR="00F8326E" w:rsidRPr="00F8326E">
        <w:rPr>
          <w:color w:val="auto"/>
          <w:sz w:val="26"/>
          <w:szCs w:val="26"/>
        </w:rPr>
        <w:t>: [0.1, −0.075]. The corresponding standard deviations (σ) are 0.02, 0.0175, 0.025, 0.015, and 0.0125, respectively, with amplitudes of 0.6, 0.75, 0.6, 0.7, and 1.0.</w:t>
      </w:r>
    </w:p>
    <w:p w14:paraId="2C85E1B8" w14:textId="3F085102" w:rsidR="00557691" w:rsidRDefault="00557691" w:rsidP="00031252">
      <w:pPr>
        <w:pStyle w:val="Custom"/>
        <w:spacing w:after="0" w:line="240" w:lineRule="auto"/>
        <w:ind w:firstLine="202"/>
        <w:rPr>
          <w:color w:val="auto"/>
          <w:sz w:val="26"/>
          <w:szCs w:val="26"/>
        </w:rPr>
      </w:pPr>
    </w:p>
    <w:p w14:paraId="3D189092" w14:textId="355503E0" w:rsidR="00557691" w:rsidRDefault="00557691" w:rsidP="00031252">
      <w:pPr>
        <w:pStyle w:val="Custom"/>
        <w:spacing w:after="0" w:line="240" w:lineRule="auto"/>
        <w:ind w:firstLine="202"/>
        <w:rPr>
          <w:color w:val="auto"/>
          <w:sz w:val="26"/>
          <w:szCs w:val="26"/>
        </w:rPr>
      </w:pPr>
    </w:p>
    <w:p w14:paraId="60B2ECC1" w14:textId="77777777" w:rsidR="00557691" w:rsidRDefault="00557691" w:rsidP="00557691">
      <w:pPr>
        <w:pStyle w:val="Custom"/>
        <w:spacing w:after="0" w:line="240" w:lineRule="auto"/>
        <w:ind w:firstLine="202"/>
        <w:rPr>
          <w:color w:val="auto"/>
          <w:sz w:val="26"/>
          <w:szCs w:val="26"/>
        </w:rPr>
      </w:pPr>
    </w:p>
    <w:p w14:paraId="4B31967B" w14:textId="77777777" w:rsidR="00557691" w:rsidRDefault="00557691" w:rsidP="00557691">
      <w:pPr>
        <w:pStyle w:val="Custom"/>
        <w:spacing w:after="0" w:line="240" w:lineRule="auto"/>
        <w:ind w:firstLine="202"/>
        <w:jc w:val="center"/>
        <w:rPr>
          <w:color w:val="auto"/>
          <w:sz w:val="26"/>
          <w:szCs w:val="26"/>
        </w:rPr>
      </w:pPr>
      <w:r w:rsidRPr="00557691">
        <w:rPr>
          <w:noProof/>
          <w:color w:val="auto"/>
          <w:sz w:val="26"/>
          <w:szCs w:val="26"/>
        </w:rPr>
        <w:drawing>
          <wp:inline distT="0" distB="0" distL="0" distR="0" wp14:anchorId="2D0E0F7F" wp14:editId="4336B8CF">
            <wp:extent cx="3657600" cy="2742656"/>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57600" cy="2742656"/>
                    </a:xfrm>
                    <a:prstGeom prst="rect">
                      <a:avLst/>
                    </a:prstGeom>
                    <a:noFill/>
                    <a:ln>
                      <a:noFill/>
                    </a:ln>
                  </pic:spPr>
                </pic:pic>
              </a:graphicData>
            </a:graphic>
          </wp:inline>
        </w:drawing>
      </w:r>
    </w:p>
    <w:p w14:paraId="4866DBE1" w14:textId="79C27F9F" w:rsidR="00557691" w:rsidRDefault="00557691" w:rsidP="00557691">
      <w:pPr>
        <w:pStyle w:val="Custom"/>
        <w:spacing w:after="0" w:line="240" w:lineRule="auto"/>
        <w:ind w:firstLine="202"/>
        <w:rPr>
          <w:color w:val="auto"/>
          <w:sz w:val="26"/>
          <w:szCs w:val="26"/>
        </w:rPr>
      </w:pPr>
      <w:r w:rsidRPr="00557691">
        <w:rPr>
          <w:b/>
          <w:bCs/>
          <w:color w:val="auto"/>
          <w:sz w:val="26"/>
          <w:szCs w:val="26"/>
        </w:rPr>
        <w:t>Fig. S</w:t>
      </w:r>
      <w:r w:rsidR="00B423CE">
        <w:rPr>
          <w:b/>
          <w:bCs/>
          <w:color w:val="auto"/>
          <w:sz w:val="26"/>
          <w:szCs w:val="26"/>
        </w:rPr>
        <w:t>6</w:t>
      </w:r>
      <w:r>
        <w:rPr>
          <w:color w:val="auto"/>
          <w:sz w:val="26"/>
          <w:szCs w:val="26"/>
        </w:rPr>
        <w:t>.</w:t>
      </w:r>
      <w:r w:rsidRPr="00FB5B9B">
        <w:rPr>
          <w:color w:val="auto"/>
          <w:sz w:val="26"/>
          <w:szCs w:val="26"/>
        </w:rPr>
        <w:t xml:space="preserve"> </w:t>
      </w:r>
      <w:r w:rsidRPr="00557691">
        <w:rPr>
          <w:color w:val="auto"/>
          <w:sz w:val="26"/>
          <w:szCs w:val="26"/>
        </w:rPr>
        <w:t>Reconstruction performance of the proposed source imaging method for the discrete Gaussian PCB model at 1</w:t>
      </w:r>
      <w:r>
        <w:rPr>
          <w:color w:val="auto"/>
          <w:sz w:val="26"/>
          <w:szCs w:val="26"/>
        </w:rPr>
        <w:t>5</w:t>
      </w:r>
      <w:r w:rsidR="00856460">
        <w:rPr>
          <w:color w:val="auto"/>
          <w:sz w:val="26"/>
          <w:szCs w:val="26"/>
        </w:rPr>
        <w:t xml:space="preserve"> </w:t>
      </w:r>
      <w:r w:rsidRPr="00557691">
        <w:rPr>
          <w:color w:val="auto"/>
          <w:sz w:val="26"/>
          <w:szCs w:val="26"/>
        </w:rPr>
        <w:t>dB SNR</w:t>
      </w:r>
      <w:r>
        <w:rPr>
          <w:color w:val="auto"/>
          <w:sz w:val="26"/>
          <w:szCs w:val="26"/>
        </w:rPr>
        <w:t>.</w:t>
      </w:r>
    </w:p>
    <w:p w14:paraId="660D4C36" w14:textId="1A9DAA8E" w:rsidR="00251F28" w:rsidRDefault="00251F28" w:rsidP="00557691">
      <w:pPr>
        <w:pStyle w:val="Custom"/>
        <w:spacing w:after="0" w:line="240" w:lineRule="auto"/>
        <w:ind w:firstLine="202"/>
        <w:rPr>
          <w:color w:val="auto"/>
          <w:sz w:val="26"/>
          <w:szCs w:val="26"/>
        </w:rPr>
      </w:pPr>
    </w:p>
    <w:p w14:paraId="2DA4B951" w14:textId="7E23A417" w:rsidR="00251F28" w:rsidRDefault="00251F28" w:rsidP="00557691">
      <w:pPr>
        <w:pStyle w:val="Custom"/>
        <w:spacing w:after="0" w:line="240" w:lineRule="auto"/>
        <w:ind w:firstLine="202"/>
        <w:rPr>
          <w:color w:val="auto"/>
          <w:sz w:val="26"/>
          <w:szCs w:val="26"/>
        </w:rPr>
      </w:pPr>
    </w:p>
    <w:p w14:paraId="385AF4CD" w14:textId="379441AC" w:rsidR="00251F28" w:rsidRDefault="00251F28" w:rsidP="00557691">
      <w:pPr>
        <w:pStyle w:val="Custom"/>
        <w:spacing w:after="0" w:line="240" w:lineRule="auto"/>
        <w:ind w:firstLine="202"/>
        <w:rPr>
          <w:color w:val="auto"/>
          <w:sz w:val="26"/>
          <w:szCs w:val="26"/>
        </w:rPr>
      </w:pPr>
    </w:p>
    <w:p w14:paraId="4DA8281E" w14:textId="2121F92E" w:rsidR="00251F28" w:rsidRDefault="00251F28" w:rsidP="00557691">
      <w:pPr>
        <w:pStyle w:val="Custom"/>
        <w:spacing w:after="0" w:line="240" w:lineRule="auto"/>
        <w:ind w:firstLine="202"/>
        <w:rPr>
          <w:color w:val="auto"/>
          <w:sz w:val="26"/>
          <w:szCs w:val="26"/>
        </w:rPr>
      </w:pPr>
    </w:p>
    <w:p w14:paraId="09031BA9" w14:textId="77777777" w:rsidR="00251F28" w:rsidRDefault="00251F28" w:rsidP="00251F28">
      <w:pPr>
        <w:pStyle w:val="Custom"/>
        <w:spacing w:after="0" w:line="240" w:lineRule="auto"/>
        <w:ind w:firstLine="202"/>
        <w:rPr>
          <w:color w:val="auto"/>
          <w:sz w:val="26"/>
          <w:szCs w:val="26"/>
        </w:rPr>
      </w:pPr>
    </w:p>
    <w:p w14:paraId="5748CBD5" w14:textId="2F6E657A" w:rsidR="00251F28" w:rsidRDefault="008A7C87" w:rsidP="00251F28">
      <w:pPr>
        <w:pStyle w:val="Custom"/>
        <w:spacing w:after="0" w:line="240" w:lineRule="auto"/>
        <w:ind w:firstLine="202"/>
        <w:jc w:val="center"/>
        <w:rPr>
          <w:color w:val="auto"/>
          <w:sz w:val="26"/>
          <w:szCs w:val="26"/>
        </w:rPr>
      </w:pPr>
      <w:r>
        <w:rPr>
          <w:noProof/>
        </w:rPr>
        <w:drawing>
          <wp:inline distT="0" distB="0" distL="0" distR="0" wp14:anchorId="3937CAEB" wp14:editId="4E42EC44">
            <wp:extent cx="6496644" cy="2907792"/>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496644" cy="2907792"/>
                    </a:xfrm>
                    <a:prstGeom prst="rect">
                      <a:avLst/>
                    </a:prstGeom>
                  </pic:spPr>
                </pic:pic>
              </a:graphicData>
            </a:graphic>
          </wp:inline>
        </w:drawing>
      </w:r>
    </w:p>
    <w:p w14:paraId="1EC07CAC" w14:textId="2A987198" w:rsidR="00251F28" w:rsidRDefault="00251F28" w:rsidP="00251F28">
      <w:pPr>
        <w:pStyle w:val="Custom"/>
        <w:spacing w:after="0" w:line="240" w:lineRule="auto"/>
        <w:ind w:firstLine="202"/>
        <w:rPr>
          <w:color w:val="auto"/>
          <w:sz w:val="26"/>
          <w:szCs w:val="26"/>
        </w:rPr>
      </w:pPr>
      <w:r w:rsidRPr="00557691">
        <w:rPr>
          <w:b/>
          <w:bCs/>
          <w:color w:val="auto"/>
          <w:sz w:val="26"/>
          <w:szCs w:val="26"/>
        </w:rPr>
        <w:t>Fig. S</w:t>
      </w:r>
      <w:r w:rsidR="0027001E">
        <w:rPr>
          <w:b/>
          <w:bCs/>
          <w:color w:val="auto"/>
          <w:sz w:val="26"/>
          <w:szCs w:val="26"/>
        </w:rPr>
        <w:t>7</w:t>
      </w:r>
      <w:r>
        <w:rPr>
          <w:color w:val="auto"/>
          <w:sz w:val="26"/>
          <w:szCs w:val="26"/>
        </w:rPr>
        <w:t>.</w:t>
      </w:r>
      <w:r w:rsidRPr="00FB5B9B">
        <w:rPr>
          <w:color w:val="auto"/>
          <w:sz w:val="26"/>
          <w:szCs w:val="26"/>
        </w:rPr>
        <w:t xml:space="preserve"> </w:t>
      </w:r>
      <w:r w:rsidRPr="00F8326E">
        <w:rPr>
          <w:color w:val="auto"/>
          <w:sz w:val="26"/>
          <w:szCs w:val="26"/>
        </w:rPr>
        <w:t xml:space="preserve">Original overlapped Gaussian </w:t>
      </w:r>
      <w:r w:rsidR="008A7C87">
        <w:rPr>
          <w:color w:val="auto"/>
          <w:sz w:val="26"/>
          <w:szCs w:val="26"/>
        </w:rPr>
        <w:t xml:space="preserve">complex </w:t>
      </w:r>
      <w:r w:rsidRPr="00F8326E">
        <w:rPr>
          <w:color w:val="auto"/>
          <w:sz w:val="26"/>
          <w:szCs w:val="26"/>
        </w:rPr>
        <w:t>source distribution composed of five discrete Gaussian sources. The source locations are S</w:t>
      </w:r>
      <w:r w:rsidRPr="00836AD0">
        <w:rPr>
          <w:color w:val="auto"/>
          <w:sz w:val="26"/>
          <w:szCs w:val="26"/>
          <w:vertAlign w:val="subscript"/>
        </w:rPr>
        <w:t>1</w:t>
      </w:r>
      <w:r w:rsidRPr="00F8326E">
        <w:rPr>
          <w:color w:val="auto"/>
          <w:sz w:val="26"/>
          <w:szCs w:val="26"/>
        </w:rPr>
        <w:t>: [−0.1, 0.1], S</w:t>
      </w:r>
      <w:r w:rsidRPr="00836AD0">
        <w:rPr>
          <w:color w:val="auto"/>
          <w:sz w:val="26"/>
          <w:szCs w:val="26"/>
          <w:vertAlign w:val="subscript"/>
        </w:rPr>
        <w:t>2</w:t>
      </w:r>
      <w:r w:rsidRPr="00F8326E">
        <w:rPr>
          <w:color w:val="auto"/>
          <w:sz w:val="26"/>
          <w:szCs w:val="26"/>
        </w:rPr>
        <w:t>: [−0.0625, 0.05], S</w:t>
      </w:r>
      <w:r w:rsidRPr="00836AD0">
        <w:rPr>
          <w:color w:val="auto"/>
          <w:sz w:val="26"/>
          <w:szCs w:val="26"/>
          <w:vertAlign w:val="subscript"/>
        </w:rPr>
        <w:t>3</w:t>
      </w:r>
      <w:r w:rsidRPr="00F8326E">
        <w:rPr>
          <w:color w:val="auto"/>
          <w:sz w:val="26"/>
          <w:szCs w:val="26"/>
        </w:rPr>
        <w:t>: [0.05, −0.087], S</w:t>
      </w:r>
      <w:r w:rsidRPr="00836AD0">
        <w:rPr>
          <w:color w:val="auto"/>
          <w:sz w:val="26"/>
          <w:szCs w:val="26"/>
          <w:vertAlign w:val="subscript"/>
        </w:rPr>
        <w:t>4</w:t>
      </w:r>
      <w:r w:rsidRPr="00F8326E">
        <w:rPr>
          <w:color w:val="auto"/>
          <w:sz w:val="26"/>
          <w:szCs w:val="26"/>
        </w:rPr>
        <w:t>: [0.075, 0.0375], and S</w:t>
      </w:r>
      <w:r w:rsidRPr="00836AD0">
        <w:rPr>
          <w:color w:val="auto"/>
          <w:sz w:val="26"/>
          <w:szCs w:val="26"/>
          <w:vertAlign w:val="subscript"/>
        </w:rPr>
        <w:t>5</w:t>
      </w:r>
      <w:r w:rsidRPr="00F8326E">
        <w:rPr>
          <w:color w:val="auto"/>
          <w:sz w:val="26"/>
          <w:szCs w:val="26"/>
        </w:rPr>
        <w:t>: [0.1, −0.075]. The corresponding standard deviations (σ) are 0.02, 0.0175, 0.025, 0.015, and 0.0125, respectively, with amplitudes of 0.6, 0.75</w:t>
      </w:r>
      <w:r w:rsidR="008A7C87">
        <w:rPr>
          <w:color w:val="auto"/>
          <w:sz w:val="26"/>
          <w:szCs w:val="26"/>
        </w:rPr>
        <w:t>j</w:t>
      </w:r>
      <w:r w:rsidRPr="00F8326E">
        <w:rPr>
          <w:color w:val="auto"/>
          <w:sz w:val="26"/>
          <w:szCs w:val="26"/>
        </w:rPr>
        <w:t>, 0.6, 0.7</w:t>
      </w:r>
      <w:r w:rsidR="008A7C87">
        <w:rPr>
          <w:color w:val="auto"/>
          <w:sz w:val="26"/>
          <w:szCs w:val="26"/>
        </w:rPr>
        <w:t>j</w:t>
      </w:r>
      <w:r w:rsidRPr="00F8326E">
        <w:rPr>
          <w:color w:val="auto"/>
          <w:sz w:val="26"/>
          <w:szCs w:val="26"/>
        </w:rPr>
        <w:t>, and 1.0.</w:t>
      </w:r>
    </w:p>
    <w:p w14:paraId="2F612C35" w14:textId="346FF711" w:rsidR="00251F28" w:rsidRDefault="00251F28" w:rsidP="00557691">
      <w:pPr>
        <w:pStyle w:val="Custom"/>
        <w:spacing w:after="0" w:line="240" w:lineRule="auto"/>
        <w:ind w:firstLine="202"/>
        <w:rPr>
          <w:color w:val="auto"/>
          <w:sz w:val="26"/>
          <w:szCs w:val="26"/>
        </w:rPr>
      </w:pPr>
    </w:p>
    <w:p w14:paraId="4666073D" w14:textId="77777777" w:rsidR="00251F28" w:rsidRPr="00BC27C0" w:rsidRDefault="00251F28" w:rsidP="00557691">
      <w:pPr>
        <w:pStyle w:val="Custom"/>
        <w:spacing w:after="0" w:line="240" w:lineRule="auto"/>
        <w:ind w:firstLine="202"/>
        <w:rPr>
          <w:color w:val="auto"/>
          <w:sz w:val="26"/>
          <w:szCs w:val="26"/>
        </w:rPr>
      </w:pPr>
    </w:p>
    <w:p w14:paraId="30879E78" w14:textId="2F02B79C" w:rsidR="00557691" w:rsidRDefault="00D81965" w:rsidP="00D81965">
      <w:pPr>
        <w:pStyle w:val="Heading1"/>
      </w:pPr>
      <w:r>
        <w:t>2. I</w:t>
      </w:r>
      <w:r w:rsidRPr="00D81965">
        <w:t>nfluence of the Number of Excitation Ports on Frequency Diversity</w:t>
      </w:r>
    </w:p>
    <w:p w14:paraId="520808DA" w14:textId="77777777" w:rsidR="00D81965" w:rsidRPr="00D81965" w:rsidRDefault="00D81965" w:rsidP="00D81965">
      <w:pPr>
        <w:pStyle w:val="Custom"/>
        <w:spacing w:before="240" w:after="0" w:line="240" w:lineRule="auto"/>
        <w:ind w:firstLine="202"/>
        <w:rPr>
          <w:color w:val="auto"/>
          <w:sz w:val="26"/>
          <w:szCs w:val="26"/>
        </w:rPr>
      </w:pPr>
      <w:r w:rsidRPr="00D81965">
        <w:rPr>
          <w:color w:val="auto"/>
          <w:sz w:val="26"/>
          <w:szCs w:val="26"/>
        </w:rPr>
        <w:t>The frequency diversity of the parallel-plate metaimager is determined not only by the frequency-dependent response of the complementary metamaterial elements but also by the modal content excited within the parallel-plate waveguide. Because each feed port couples differently to the guided-wave spectrum supported by the structure, the number and arrangement of excitation ports influence the resulting spatial field patterns and, consequently, the diversity of the measurement modes.</w:t>
      </w:r>
    </w:p>
    <w:p w14:paraId="19487FB2" w14:textId="75DFDE16" w:rsidR="00D81965" w:rsidRPr="00D81965" w:rsidRDefault="00D81965" w:rsidP="00D81965">
      <w:pPr>
        <w:pStyle w:val="Custom"/>
        <w:spacing w:after="0" w:line="240" w:lineRule="auto"/>
        <w:ind w:firstLine="202"/>
        <w:rPr>
          <w:color w:val="auto"/>
          <w:sz w:val="26"/>
          <w:szCs w:val="26"/>
        </w:rPr>
      </w:pPr>
      <w:r w:rsidRPr="00D81965">
        <w:rPr>
          <w:color w:val="auto"/>
          <w:sz w:val="26"/>
          <w:szCs w:val="26"/>
        </w:rPr>
        <w:t>To quantify this effect, the frequency diversity of the aperture was evaluated for different numbers of simultaneously active excitation ports. For each configuration, the sensing matrix was constructed over the operating bandwidth and characterized using the average mutual coherence. Increasing the number of ports introduces additional modal combinations that enrich the frequency-dependent aperture response and increase the number of effectively independent measurement modes.</w:t>
      </w:r>
    </w:p>
    <w:p w14:paraId="0D5783BE" w14:textId="20500206" w:rsidR="00D81965" w:rsidRPr="00D81965" w:rsidRDefault="008E2AF5" w:rsidP="00D81965">
      <w:pPr>
        <w:pStyle w:val="Custom"/>
        <w:spacing w:after="0" w:line="240" w:lineRule="auto"/>
        <w:ind w:firstLine="202"/>
        <w:rPr>
          <w:color w:val="auto"/>
          <w:sz w:val="26"/>
          <w:szCs w:val="26"/>
        </w:rPr>
      </w:pPr>
      <w:r w:rsidRPr="008E2AF5">
        <w:rPr>
          <w:color w:val="auto"/>
          <w:sz w:val="26"/>
          <w:szCs w:val="26"/>
        </w:rPr>
        <w:t>Figure S</w:t>
      </w:r>
      <w:r>
        <w:rPr>
          <w:color w:val="auto"/>
          <w:sz w:val="26"/>
          <w:szCs w:val="26"/>
        </w:rPr>
        <w:t>4</w:t>
      </w:r>
      <w:r w:rsidRPr="008E2AF5">
        <w:rPr>
          <w:color w:val="auto"/>
          <w:sz w:val="26"/>
          <w:szCs w:val="26"/>
        </w:rPr>
        <w:t xml:space="preserve"> shows the average mutual coherence of the sensing matrix for different numbers of excitation feeds. A clear reduction in </w:t>
      </w:r>
      <m:oMath>
        <m:sSub>
          <m:sSubPr>
            <m:ctrlPr>
              <w:rPr>
                <w:rFonts w:ascii="Cambria Math" w:hAnsi="Cambria Math"/>
                <w:i/>
                <w:color w:val="auto"/>
                <w:sz w:val="26"/>
                <w:szCs w:val="26"/>
              </w:rPr>
            </m:ctrlPr>
          </m:sSubPr>
          <m:e>
            <m:r>
              <w:rPr>
                <w:rFonts w:ascii="Cambria Math" w:hAnsi="Cambria Math"/>
                <w:color w:val="auto"/>
                <w:sz w:val="26"/>
                <w:szCs w:val="26"/>
              </w:rPr>
              <m:t>μ</m:t>
            </m:r>
          </m:e>
          <m:sub>
            <m:r>
              <w:rPr>
                <w:rFonts w:ascii="Cambria Math" w:hAnsi="Cambria Math"/>
                <w:color w:val="auto"/>
                <w:sz w:val="26"/>
                <w:szCs w:val="26"/>
              </w:rPr>
              <m:t>g</m:t>
            </m:r>
          </m:sub>
        </m:sSub>
      </m:oMath>
      <w:r w:rsidRPr="008E2AF5">
        <w:rPr>
          <w:color w:val="auto"/>
          <w:sz w:val="26"/>
          <w:szCs w:val="26"/>
        </w:rPr>
        <w:t xml:space="preserve"> is observed as additional feeds are introduced, demonstrating that multi-feed excitation enhances the frequency diversity of the metaimager by generating a larger set of independent measurement modes.</w:t>
      </w:r>
      <w:r>
        <w:rPr>
          <w:color w:val="auto"/>
          <w:sz w:val="26"/>
          <w:szCs w:val="26"/>
        </w:rPr>
        <w:t xml:space="preserve"> </w:t>
      </w:r>
      <w:r w:rsidR="00D81965" w:rsidRPr="00D81965">
        <w:rPr>
          <w:color w:val="auto"/>
          <w:sz w:val="26"/>
          <w:szCs w:val="26"/>
        </w:rPr>
        <w:t>However, beyond a certain number of ports, the improvement becomes progressively smaller because many of the excited modes are already represented within the available modal space of the aperture. Consequently, the achievable frequency diversity exhibits a saturation behavior analogous to the Q-factor dependence discussed in the main text.</w:t>
      </w:r>
    </w:p>
    <w:p w14:paraId="453BFEFA" w14:textId="7165CCB6" w:rsidR="008A7C87" w:rsidRDefault="00D81965" w:rsidP="00D81965">
      <w:pPr>
        <w:pStyle w:val="Custom"/>
        <w:spacing w:after="0" w:line="240" w:lineRule="auto"/>
        <w:ind w:firstLine="202"/>
        <w:rPr>
          <w:color w:val="auto"/>
          <w:sz w:val="26"/>
          <w:szCs w:val="26"/>
        </w:rPr>
      </w:pPr>
      <w:r w:rsidRPr="00D81965">
        <w:rPr>
          <w:color w:val="auto"/>
          <w:sz w:val="26"/>
          <w:szCs w:val="26"/>
        </w:rPr>
        <w:lastRenderedPageBreak/>
        <w:t>These observations confirm that the effective measurement diversity of the proposed metaimager is governed jointly by the resonant characteristics of the metamaterial elements and by the modal excitation strategy. Employing multiple excitation ports therefore provides an additional degree of freedom for enhancing sensing performance and improving the robustness of electromagnetic source reconstruction.</w:t>
      </w:r>
    </w:p>
    <w:p w14:paraId="2AA1FDBA" w14:textId="32903B39" w:rsidR="008A7C87" w:rsidRDefault="008A7C87" w:rsidP="00031252">
      <w:pPr>
        <w:pStyle w:val="Custom"/>
        <w:spacing w:after="0" w:line="240" w:lineRule="auto"/>
        <w:ind w:firstLine="202"/>
        <w:rPr>
          <w:color w:val="auto"/>
          <w:sz w:val="26"/>
          <w:szCs w:val="26"/>
        </w:rPr>
      </w:pPr>
    </w:p>
    <w:p w14:paraId="623CD0FF" w14:textId="416563A1" w:rsidR="001831E4" w:rsidRDefault="001831E4" w:rsidP="00031252">
      <w:pPr>
        <w:pStyle w:val="Custom"/>
        <w:spacing w:after="0" w:line="240" w:lineRule="auto"/>
        <w:ind w:firstLine="202"/>
        <w:rPr>
          <w:color w:val="auto"/>
          <w:sz w:val="26"/>
          <w:szCs w:val="26"/>
        </w:rPr>
      </w:pPr>
      <w:r w:rsidRPr="001831E4">
        <w:rPr>
          <w:noProof/>
          <w:color w:val="auto"/>
          <w:sz w:val="26"/>
          <w:szCs w:val="26"/>
        </w:rPr>
        <w:drawing>
          <wp:inline distT="0" distB="0" distL="0" distR="0" wp14:anchorId="6C3F97DE" wp14:editId="6B819249">
            <wp:extent cx="5852160" cy="268446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52160" cy="2684461"/>
                    </a:xfrm>
                    <a:prstGeom prst="rect">
                      <a:avLst/>
                    </a:prstGeom>
                    <a:noFill/>
                    <a:ln>
                      <a:noFill/>
                    </a:ln>
                  </pic:spPr>
                </pic:pic>
              </a:graphicData>
            </a:graphic>
          </wp:inline>
        </w:drawing>
      </w:r>
    </w:p>
    <w:p w14:paraId="26909A82" w14:textId="0103E7F7" w:rsidR="001831E4" w:rsidRDefault="001831E4" w:rsidP="001831E4">
      <w:pPr>
        <w:pStyle w:val="Custom"/>
        <w:spacing w:after="0" w:line="240" w:lineRule="auto"/>
        <w:ind w:firstLine="202"/>
        <w:rPr>
          <w:color w:val="auto"/>
          <w:sz w:val="26"/>
          <w:szCs w:val="26"/>
        </w:rPr>
      </w:pPr>
      <w:r w:rsidRPr="00557691">
        <w:rPr>
          <w:b/>
          <w:bCs/>
          <w:color w:val="auto"/>
          <w:sz w:val="26"/>
          <w:szCs w:val="26"/>
        </w:rPr>
        <w:t>Fig. S</w:t>
      </w:r>
      <w:r>
        <w:rPr>
          <w:b/>
          <w:bCs/>
          <w:color w:val="auto"/>
          <w:sz w:val="26"/>
          <w:szCs w:val="26"/>
        </w:rPr>
        <w:t>8</w:t>
      </w:r>
      <w:r>
        <w:rPr>
          <w:color w:val="auto"/>
          <w:sz w:val="26"/>
          <w:szCs w:val="26"/>
        </w:rPr>
        <w:t>.</w:t>
      </w:r>
      <w:r w:rsidRPr="00FB5B9B">
        <w:rPr>
          <w:color w:val="auto"/>
          <w:sz w:val="26"/>
          <w:szCs w:val="26"/>
        </w:rPr>
        <w:t xml:space="preserve"> </w:t>
      </w:r>
      <w:r w:rsidR="008E2AF5" w:rsidRPr="008E2AF5">
        <w:rPr>
          <w:color w:val="auto"/>
          <w:sz w:val="26"/>
          <w:szCs w:val="26"/>
        </w:rPr>
        <w:t>Average mutual coherence (</w:t>
      </w:r>
      <m:oMath>
        <m:sSub>
          <m:sSubPr>
            <m:ctrlPr>
              <w:rPr>
                <w:rFonts w:ascii="Cambria Math" w:hAnsi="Cambria Math"/>
                <w:i/>
                <w:color w:val="auto"/>
                <w:sz w:val="26"/>
                <w:szCs w:val="26"/>
              </w:rPr>
            </m:ctrlPr>
          </m:sSubPr>
          <m:e>
            <m:r>
              <w:rPr>
                <w:rFonts w:ascii="Cambria Math" w:hAnsi="Cambria Math"/>
                <w:color w:val="auto"/>
                <w:sz w:val="26"/>
                <w:szCs w:val="26"/>
              </w:rPr>
              <m:t>μ</m:t>
            </m:r>
          </m:e>
          <m:sub>
            <m:r>
              <w:rPr>
                <w:rFonts w:ascii="Cambria Math" w:hAnsi="Cambria Math"/>
                <w:color w:val="auto"/>
                <w:sz w:val="26"/>
                <w:szCs w:val="26"/>
              </w:rPr>
              <m:t>g</m:t>
            </m:r>
          </m:sub>
        </m:sSub>
      </m:oMath>
      <w:r w:rsidR="008E2AF5" w:rsidRPr="008E2AF5">
        <w:rPr>
          <w:color w:val="auto"/>
          <w:sz w:val="26"/>
          <w:szCs w:val="26"/>
        </w:rPr>
        <w:t xml:space="preserve">) of the parallel-plate metaimager versus the number of excitation feeds. The inset illustrates the locations of the six sources considered in the analysis. Overall, increasing the number of feeds leads to lower values of </w:t>
      </w:r>
      <m:oMath>
        <m:sSub>
          <m:sSubPr>
            <m:ctrlPr>
              <w:rPr>
                <w:rFonts w:ascii="Cambria Math" w:hAnsi="Cambria Math"/>
                <w:i/>
                <w:color w:val="auto"/>
                <w:sz w:val="26"/>
                <w:szCs w:val="26"/>
              </w:rPr>
            </m:ctrlPr>
          </m:sSubPr>
          <m:e>
            <m:r>
              <w:rPr>
                <w:rFonts w:ascii="Cambria Math" w:hAnsi="Cambria Math"/>
                <w:color w:val="auto"/>
                <w:sz w:val="26"/>
                <w:szCs w:val="26"/>
              </w:rPr>
              <m:t>μ</m:t>
            </m:r>
          </m:e>
          <m:sub>
            <m:r>
              <w:rPr>
                <w:rFonts w:ascii="Cambria Math" w:hAnsi="Cambria Math"/>
                <w:color w:val="auto"/>
                <w:sz w:val="26"/>
                <w:szCs w:val="26"/>
              </w:rPr>
              <m:t>g</m:t>
            </m:r>
          </m:sub>
        </m:sSub>
      </m:oMath>
      <w:r w:rsidR="008E2AF5" w:rsidRPr="008E2AF5">
        <w:rPr>
          <w:color w:val="auto"/>
          <w:sz w:val="26"/>
          <w:szCs w:val="26"/>
        </w:rPr>
        <w:t>, indicating reduced inter-measurement correlation and improved frequency diversity. This behavior is attributed to the excitation of additional guided-wave modes and the resulting increase in the variety of frequency-dependent aperture field patterns.</w:t>
      </w:r>
    </w:p>
    <w:p w14:paraId="5EEFBC6E" w14:textId="0BB18B27" w:rsidR="008A7C87" w:rsidRDefault="008A7C87" w:rsidP="00031252">
      <w:pPr>
        <w:pStyle w:val="Custom"/>
        <w:spacing w:after="0" w:line="240" w:lineRule="auto"/>
        <w:ind w:firstLine="202"/>
        <w:rPr>
          <w:color w:val="auto"/>
          <w:sz w:val="26"/>
          <w:szCs w:val="26"/>
        </w:rPr>
      </w:pPr>
    </w:p>
    <w:p w14:paraId="44651756" w14:textId="637B8D81" w:rsidR="00F63E0C" w:rsidRPr="00D67835" w:rsidRDefault="00F63E0C" w:rsidP="008A7C87">
      <w:pPr>
        <w:rPr>
          <w:sz w:val="26"/>
          <w:szCs w:val="26"/>
          <w:u w:val="none"/>
          <w:lang w:val="en-US"/>
        </w:rPr>
      </w:pPr>
    </w:p>
    <w:sectPr w:rsidR="00F63E0C" w:rsidRPr="00D67835" w:rsidSect="0091559A">
      <w:pgSz w:w="12240" w:h="15840" w:code="1"/>
      <w:pgMar w:top="1440" w:right="720" w:bottom="1440" w:left="1008" w:header="706" w:footer="706" w:gutter="0"/>
      <w:lnNumType w:countBy="1" w:restart="continuous"/>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B782C3A" w16cex:dateUtc="2025-10-15T12:36: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Times-Roman">
    <w:altName w:val="Times New Roman"/>
    <w:charset w:val="00"/>
    <w:family w:val="auto"/>
    <w:pitch w:val="variable"/>
    <w:sig w:usb0="E00002FF" w:usb1="5000205A"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LcwMLc0sjS3MDczMzJS0lEKTi0uzszPAykwrQUAV3KuiCwAAAA="/>
  </w:docVars>
  <w:rsids>
    <w:rsidRoot w:val="009045EB"/>
    <w:rsid w:val="00006A05"/>
    <w:rsid w:val="00007F1E"/>
    <w:rsid w:val="000176B3"/>
    <w:rsid w:val="0002381D"/>
    <w:rsid w:val="000258E4"/>
    <w:rsid w:val="00031252"/>
    <w:rsid w:val="00044670"/>
    <w:rsid w:val="000961EE"/>
    <w:rsid w:val="000B72C7"/>
    <w:rsid w:val="000C77B7"/>
    <w:rsid w:val="000D2592"/>
    <w:rsid w:val="000F1FA3"/>
    <w:rsid w:val="0012067A"/>
    <w:rsid w:val="001521AE"/>
    <w:rsid w:val="00162667"/>
    <w:rsid w:val="001831E4"/>
    <w:rsid w:val="001C7A45"/>
    <w:rsid w:val="001E54A1"/>
    <w:rsid w:val="001F0967"/>
    <w:rsid w:val="00224C82"/>
    <w:rsid w:val="002337F9"/>
    <w:rsid w:val="00251F28"/>
    <w:rsid w:val="002572B1"/>
    <w:rsid w:val="0027001E"/>
    <w:rsid w:val="002802CD"/>
    <w:rsid w:val="002A1F77"/>
    <w:rsid w:val="002A5F92"/>
    <w:rsid w:val="0032758A"/>
    <w:rsid w:val="0034619E"/>
    <w:rsid w:val="00356195"/>
    <w:rsid w:val="00366FD2"/>
    <w:rsid w:val="003F1824"/>
    <w:rsid w:val="0043781F"/>
    <w:rsid w:val="00445C83"/>
    <w:rsid w:val="004654C4"/>
    <w:rsid w:val="004D421E"/>
    <w:rsid w:val="004D7DBF"/>
    <w:rsid w:val="004E4679"/>
    <w:rsid w:val="00546BE2"/>
    <w:rsid w:val="0055691A"/>
    <w:rsid w:val="00557691"/>
    <w:rsid w:val="00562F2A"/>
    <w:rsid w:val="00573082"/>
    <w:rsid w:val="005B3E10"/>
    <w:rsid w:val="00623D67"/>
    <w:rsid w:val="00631EED"/>
    <w:rsid w:val="006334CB"/>
    <w:rsid w:val="006604DA"/>
    <w:rsid w:val="006869DA"/>
    <w:rsid w:val="006A6366"/>
    <w:rsid w:val="006C10A9"/>
    <w:rsid w:val="006C4032"/>
    <w:rsid w:val="006C4CA6"/>
    <w:rsid w:val="006C6DC4"/>
    <w:rsid w:val="006D2F8E"/>
    <w:rsid w:val="006D55C3"/>
    <w:rsid w:val="006F6D22"/>
    <w:rsid w:val="006F724D"/>
    <w:rsid w:val="00700777"/>
    <w:rsid w:val="007038A8"/>
    <w:rsid w:val="00722B3C"/>
    <w:rsid w:val="007A3AD5"/>
    <w:rsid w:val="00821ADF"/>
    <w:rsid w:val="0082214A"/>
    <w:rsid w:val="00836AD0"/>
    <w:rsid w:val="00853034"/>
    <w:rsid w:val="00856460"/>
    <w:rsid w:val="00872797"/>
    <w:rsid w:val="008A4B9B"/>
    <w:rsid w:val="008A7C87"/>
    <w:rsid w:val="008E2AF5"/>
    <w:rsid w:val="00900C19"/>
    <w:rsid w:val="009045EB"/>
    <w:rsid w:val="0091559A"/>
    <w:rsid w:val="009664F9"/>
    <w:rsid w:val="009F4053"/>
    <w:rsid w:val="00A06513"/>
    <w:rsid w:val="00A322F9"/>
    <w:rsid w:val="00A66ECD"/>
    <w:rsid w:val="00A77294"/>
    <w:rsid w:val="00A8456E"/>
    <w:rsid w:val="00AA363B"/>
    <w:rsid w:val="00AC45CF"/>
    <w:rsid w:val="00AD48E3"/>
    <w:rsid w:val="00AF448E"/>
    <w:rsid w:val="00B423CE"/>
    <w:rsid w:val="00BC27C0"/>
    <w:rsid w:val="00C3086C"/>
    <w:rsid w:val="00C34D39"/>
    <w:rsid w:val="00C43C2E"/>
    <w:rsid w:val="00C46706"/>
    <w:rsid w:val="00C54776"/>
    <w:rsid w:val="00C70317"/>
    <w:rsid w:val="00CB00FD"/>
    <w:rsid w:val="00CC68D9"/>
    <w:rsid w:val="00CD0E41"/>
    <w:rsid w:val="00CD121C"/>
    <w:rsid w:val="00CE3C05"/>
    <w:rsid w:val="00D27794"/>
    <w:rsid w:val="00D33B52"/>
    <w:rsid w:val="00D41B9D"/>
    <w:rsid w:val="00D55429"/>
    <w:rsid w:val="00D6710A"/>
    <w:rsid w:val="00D67835"/>
    <w:rsid w:val="00D81965"/>
    <w:rsid w:val="00DD0D57"/>
    <w:rsid w:val="00DF1D77"/>
    <w:rsid w:val="00E27E2B"/>
    <w:rsid w:val="00E30FFA"/>
    <w:rsid w:val="00E85873"/>
    <w:rsid w:val="00EA41B4"/>
    <w:rsid w:val="00EB3B18"/>
    <w:rsid w:val="00EE4DC5"/>
    <w:rsid w:val="00F06907"/>
    <w:rsid w:val="00F17072"/>
    <w:rsid w:val="00F41314"/>
    <w:rsid w:val="00F61421"/>
    <w:rsid w:val="00F63E0C"/>
    <w:rsid w:val="00F71EEB"/>
    <w:rsid w:val="00F8326E"/>
    <w:rsid w:val="00FA489C"/>
    <w:rsid w:val="00FA6A0A"/>
    <w:rsid w:val="00FB5B9B"/>
    <w:rsid w:val="00FD12D1"/>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E9585"/>
  <w15:chartTrackingRefBased/>
  <w15:docId w15:val="{DFBCAC9E-EAFE-4D61-A432-9914C0882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B Nazanin"/>
        <w:sz w:val="24"/>
        <w:szCs w:val="24"/>
        <w:u w:val="single"/>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1965"/>
    <w:pPr>
      <w:keepNext/>
      <w:keepLines/>
      <w:spacing w:before="240" w:after="0"/>
      <w:outlineLvl w:val="0"/>
    </w:pPr>
    <w:rPr>
      <w:rFonts w:asciiTheme="majorBidi" w:eastAsiaTheme="majorEastAsia" w:hAnsiTheme="majorBidi" w:cstheme="majorBidi"/>
      <w:b/>
      <w:color w:val="000000" w:themeColor="text1"/>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ffiliation">
    <w:name w:val="Affiliation"/>
    <w:basedOn w:val="Normal"/>
    <w:qFormat/>
    <w:rsid w:val="0091559A"/>
    <w:pPr>
      <w:autoSpaceDE w:val="0"/>
      <w:autoSpaceDN w:val="0"/>
      <w:adjustRightInd w:val="0"/>
      <w:spacing w:before="20" w:after="240" w:line="360" w:lineRule="auto"/>
      <w:ind w:firstLine="204"/>
      <w:jc w:val="center"/>
    </w:pPr>
    <w:rPr>
      <w:rFonts w:ascii="Times-Roman" w:eastAsia="Times New Roman" w:hAnsi="Times-Roman" w:cs="Times-Roman"/>
      <w:szCs w:val="16"/>
      <w:u w:val="none"/>
      <w:lang w:val="fr-CH" w:eastAsia="fr-CH"/>
    </w:rPr>
  </w:style>
  <w:style w:type="character" w:styleId="LineNumber">
    <w:name w:val="line number"/>
    <w:basedOn w:val="DefaultParagraphFont"/>
    <w:uiPriority w:val="99"/>
    <w:semiHidden/>
    <w:unhideWhenUsed/>
    <w:rsid w:val="0091559A"/>
  </w:style>
  <w:style w:type="paragraph" w:customStyle="1" w:styleId="Heading0">
    <w:name w:val="Heading 0"/>
    <w:basedOn w:val="Heading1"/>
    <w:qFormat/>
    <w:rsid w:val="0091559A"/>
    <w:pPr>
      <w:keepNext w:val="0"/>
      <w:keepLines w:val="0"/>
      <w:widowControl w:val="0"/>
      <w:spacing w:before="20" w:line="480" w:lineRule="auto"/>
      <w:ind w:left="204"/>
    </w:pPr>
    <w:rPr>
      <w:rFonts w:ascii="Times New Roman" w:eastAsia="Times New Roman" w:hAnsi="Times New Roman" w:cs="Times New Roman"/>
      <w:b w:val="0"/>
      <w:bCs/>
      <w:color w:val="000000"/>
      <w:sz w:val="28"/>
      <w:szCs w:val="20"/>
      <w:u w:val="none"/>
      <w:lang w:val="en-US"/>
    </w:rPr>
  </w:style>
  <w:style w:type="character" w:customStyle="1" w:styleId="Heading1Char">
    <w:name w:val="Heading 1 Char"/>
    <w:basedOn w:val="DefaultParagraphFont"/>
    <w:link w:val="Heading1"/>
    <w:uiPriority w:val="9"/>
    <w:rsid w:val="00D81965"/>
    <w:rPr>
      <w:rFonts w:asciiTheme="majorBidi" w:eastAsiaTheme="majorEastAsia" w:hAnsiTheme="majorBidi" w:cstheme="majorBidi"/>
      <w:b/>
      <w:color w:val="000000" w:themeColor="text1"/>
      <w:sz w:val="32"/>
      <w:szCs w:val="32"/>
    </w:rPr>
  </w:style>
  <w:style w:type="paragraph" w:customStyle="1" w:styleId="Custom">
    <w:name w:val="Custom"/>
    <w:basedOn w:val="Normal"/>
    <w:qFormat/>
    <w:rsid w:val="0091559A"/>
    <w:pPr>
      <w:widowControl w:val="0"/>
      <w:spacing w:after="120" w:line="480" w:lineRule="auto"/>
      <w:ind w:firstLine="204"/>
      <w:jc w:val="both"/>
    </w:pPr>
    <w:rPr>
      <w:rFonts w:eastAsia="Times New Roman" w:cs="Times New Roman"/>
      <w:color w:val="000000"/>
      <w:szCs w:val="18"/>
      <w:u w:val="none"/>
      <w:lang w:val="en-US"/>
    </w:rPr>
  </w:style>
  <w:style w:type="paragraph" w:styleId="Caption">
    <w:name w:val="caption"/>
    <w:basedOn w:val="Normal"/>
    <w:next w:val="Normal"/>
    <w:uiPriority w:val="35"/>
    <w:unhideWhenUsed/>
    <w:qFormat/>
    <w:rsid w:val="0091559A"/>
    <w:pPr>
      <w:spacing w:after="200" w:line="240" w:lineRule="auto"/>
    </w:pPr>
    <w:rPr>
      <w:i/>
      <w:iCs/>
      <w:color w:val="44546A" w:themeColor="text2"/>
      <w:sz w:val="18"/>
      <w:szCs w:val="18"/>
    </w:rPr>
  </w:style>
  <w:style w:type="character" w:styleId="Hyperlink">
    <w:name w:val="Hyperlink"/>
    <w:basedOn w:val="DefaultParagraphFont"/>
    <w:rsid w:val="00D27794"/>
    <w:rPr>
      <w:color w:val="0563C1" w:themeColor="hyperlink"/>
      <w:u w:val="single"/>
    </w:rPr>
  </w:style>
  <w:style w:type="character" w:styleId="CommentReference">
    <w:name w:val="annotation reference"/>
    <w:basedOn w:val="DefaultParagraphFont"/>
    <w:uiPriority w:val="99"/>
    <w:semiHidden/>
    <w:unhideWhenUsed/>
    <w:rsid w:val="00A06513"/>
    <w:rPr>
      <w:sz w:val="16"/>
      <w:szCs w:val="16"/>
    </w:rPr>
  </w:style>
  <w:style w:type="paragraph" w:styleId="CommentText">
    <w:name w:val="annotation text"/>
    <w:basedOn w:val="Normal"/>
    <w:link w:val="CommentTextChar"/>
    <w:uiPriority w:val="99"/>
    <w:semiHidden/>
    <w:unhideWhenUsed/>
    <w:rsid w:val="00A06513"/>
    <w:pPr>
      <w:spacing w:line="240" w:lineRule="auto"/>
    </w:pPr>
    <w:rPr>
      <w:sz w:val="20"/>
      <w:szCs w:val="20"/>
    </w:rPr>
  </w:style>
  <w:style w:type="character" w:customStyle="1" w:styleId="CommentTextChar">
    <w:name w:val="Comment Text Char"/>
    <w:basedOn w:val="DefaultParagraphFont"/>
    <w:link w:val="CommentText"/>
    <w:uiPriority w:val="99"/>
    <w:semiHidden/>
    <w:rsid w:val="00A06513"/>
    <w:rPr>
      <w:sz w:val="20"/>
      <w:szCs w:val="20"/>
    </w:rPr>
  </w:style>
  <w:style w:type="paragraph" w:styleId="CommentSubject">
    <w:name w:val="annotation subject"/>
    <w:basedOn w:val="CommentText"/>
    <w:next w:val="CommentText"/>
    <w:link w:val="CommentSubjectChar"/>
    <w:uiPriority w:val="99"/>
    <w:semiHidden/>
    <w:unhideWhenUsed/>
    <w:rsid w:val="00A06513"/>
    <w:rPr>
      <w:b/>
      <w:bCs/>
    </w:rPr>
  </w:style>
  <w:style w:type="character" w:customStyle="1" w:styleId="CommentSubjectChar">
    <w:name w:val="Comment Subject Char"/>
    <w:basedOn w:val="CommentTextChar"/>
    <w:link w:val="CommentSubject"/>
    <w:uiPriority w:val="99"/>
    <w:semiHidden/>
    <w:rsid w:val="00A06513"/>
    <w:rPr>
      <w:b/>
      <w:bCs/>
      <w:sz w:val="20"/>
      <w:szCs w:val="20"/>
    </w:rPr>
  </w:style>
  <w:style w:type="paragraph" w:styleId="Revision">
    <w:name w:val="Revision"/>
    <w:hidden/>
    <w:uiPriority w:val="99"/>
    <w:semiHidden/>
    <w:rsid w:val="00A06513"/>
    <w:pPr>
      <w:spacing w:after="0" w:line="240" w:lineRule="auto"/>
    </w:pPr>
  </w:style>
  <w:style w:type="paragraph" w:styleId="BalloonText">
    <w:name w:val="Balloon Text"/>
    <w:basedOn w:val="Normal"/>
    <w:link w:val="BalloonTextChar"/>
    <w:uiPriority w:val="99"/>
    <w:semiHidden/>
    <w:unhideWhenUsed/>
    <w:rsid w:val="006F72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724D"/>
    <w:rPr>
      <w:rFonts w:ascii="Segoe UI" w:hAnsi="Segoe UI" w:cs="Segoe UI"/>
      <w:sz w:val="18"/>
      <w:szCs w:val="18"/>
    </w:rPr>
  </w:style>
  <w:style w:type="character" w:styleId="UnresolvedMention">
    <w:name w:val="Unresolved Mention"/>
    <w:basedOn w:val="DefaultParagraphFont"/>
    <w:uiPriority w:val="99"/>
    <w:semiHidden/>
    <w:unhideWhenUsed/>
    <w:rsid w:val="00BC27C0"/>
    <w:rPr>
      <w:color w:val="605E5C"/>
      <w:shd w:val="clear" w:color="auto" w:fill="E1DFDD"/>
    </w:rPr>
  </w:style>
  <w:style w:type="character" w:styleId="Strong">
    <w:name w:val="Strong"/>
    <w:basedOn w:val="DefaultParagraphFont"/>
    <w:uiPriority w:val="22"/>
    <w:qFormat/>
    <w:rsid w:val="0002381D"/>
    <w:rPr>
      <w:b/>
      <w:bCs/>
    </w:rPr>
  </w:style>
  <w:style w:type="character" w:customStyle="1" w:styleId="math-inline">
    <w:name w:val="math-inline"/>
    <w:basedOn w:val="DefaultParagraphFont"/>
    <w:rsid w:val="0002381D"/>
  </w:style>
  <w:style w:type="character" w:styleId="PlaceholderText">
    <w:name w:val="Placeholder Text"/>
    <w:basedOn w:val="DefaultParagraphFont"/>
    <w:uiPriority w:val="99"/>
    <w:semiHidden/>
    <w:rsid w:val="00D8196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9814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emf"/><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image" Target="media/image7.png"/><Relationship Id="rId2" Type="http://schemas.openxmlformats.org/officeDocument/2006/relationships/styles" Target="styles.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6.emf"/><Relationship Id="rId5" Type="http://schemas.openxmlformats.org/officeDocument/2006/relationships/hyperlink" Target="mailto:hamidreza.karami@heig-vd.ch%20" TargetMode="Externa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Version="1987"/>
</file>

<file path=customXml/itemProps1.xml><?xml version="1.0" encoding="utf-8"?>
<ds:datastoreItem xmlns:ds="http://schemas.openxmlformats.org/officeDocument/2006/customXml" ds:itemID="{66E9420B-30EA-4C19-8D47-11E84821A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14063</TotalTime>
  <Pages>8</Pages>
  <Words>1266</Words>
  <Characters>7220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Karami Hamidreza</dc:creator>
  <cp:keywords/>
  <dc:description/>
  <cp:lastModifiedBy>Karami Hamidreza</cp:lastModifiedBy>
  <cp:revision>19</cp:revision>
  <dcterms:created xsi:type="dcterms:W3CDTF">2025-12-12T07:59:00Z</dcterms:created>
  <dcterms:modified xsi:type="dcterms:W3CDTF">2026-07-31T10:41:00Z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http://www.zotero.org/styles/histopathology</vt:lpwstr>
  </property>
  <property fmtid="{D5CDD505-2E9C-101B-9397-08002B2CF9AE}" pid="13" name="Mendeley Recent Style Name 5_1">
    <vt:lpwstr>Histopathology</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