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A18DC">
      <w:pPr>
        <w:keepNext/>
        <w:spacing w:after="160"/>
        <w:jc w:val="center"/>
        <w:rPr>
          <w:rFonts w:hint="default" w:ascii="Times New Roman" w:hAnsi="Times New Roman" w:eastAsia="宋体" w:cs="Times New Roman"/>
          <w:sz w:val="32"/>
          <w:szCs w:val="32"/>
        </w:rPr>
      </w:pPr>
      <w:r>
        <w:rPr>
          <w:rFonts w:hint="default" w:ascii="Times New Roman" w:hAnsi="Times New Roman" w:eastAsia="Times New Roman" w:cs="Times New Roman"/>
          <w:b/>
          <w:sz w:val="32"/>
          <w:szCs w:val="32"/>
        </w:rPr>
        <w:t>Supplementary Material</w:t>
      </w:r>
    </w:p>
    <w:p w14:paraId="70AC4CBF">
      <w:pPr>
        <w:keepNext/>
        <w:spacing w:before="0" w:after="6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Supplementary Table S1. Postoperative Month 1 Characteristics of Patients With and Without an Observed 6-Month Outcome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7"/>
        <w:gridCol w:w="4013"/>
        <w:gridCol w:w="3946"/>
        <w:gridCol w:w="1620"/>
      </w:tblGrid>
      <w:tr w14:paraId="3340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597" w:type="dxa"/>
            <w:tcBorders>
              <w:top w:val="single" w:color="auto" w:sz="12" w:space="0"/>
              <w:left w:val="nil"/>
              <w:bottom w:val="single" w:color="000000" w:sz="8" w:space="0"/>
              <w:right w:val="nil"/>
            </w:tcBorders>
            <w:shd w:val="clear" w:color="auto" w:fill="FFFFFF"/>
            <w:vAlign w:val="center"/>
          </w:tcPr>
          <w:p w14:paraId="3165715E">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Variable</w:t>
            </w:r>
          </w:p>
        </w:tc>
        <w:tc>
          <w:tcPr>
            <w:tcW w:w="4013" w:type="dxa"/>
            <w:tcBorders>
              <w:top w:val="single" w:color="auto" w:sz="12" w:space="0"/>
              <w:left w:val="nil"/>
              <w:bottom w:val="single" w:color="000000" w:sz="8" w:space="0"/>
              <w:right w:val="nil"/>
            </w:tcBorders>
            <w:shd w:val="clear" w:color="auto" w:fill="FFFFFF"/>
            <w:vAlign w:val="center"/>
          </w:tcPr>
          <w:p w14:paraId="05C713E9">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6-month outcome observed (n=177)</w:t>
            </w:r>
          </w:p>
        </w:tc>
        <w:tc>
          <w:tcPr>
            <w:tcW w:w="3946" w:type="dxa"/>
            <w:tcBorders>
              <w:top w:val="single" w:color="auto" w:sz="12" w:space="0"/>
              <w:left w:val="nil"/>
              <w:bottom w:val="single" w:color="000000" w:sz="8" w:space="0"/>
              <w:right w:val="nil"/>
            </w:tcBorders>
            <w:shd w:val="clear" w:color="auto" w:fill="FFFFFF"/>
            <w:vAlign w:val="center"/>
          </w:tcPr>
          <w:p w14:paraId="3EF1F2BB">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6-month outcome missing (n=32)</w:t>
            </w:r>
          </w:p>
        </w:tc>
        <w:tc>
          <w:tcPr>
            <w:tcW w:w="1620" w:type="dxa"/>
            <w:tcBorders>
              <w:top w:val="single" w:color="auto" w:sz="12" w:space="0"/>
              <w:left w:val="nil"/>
              <w:bottom w:val="single" w:color="000000" w:sz="8" w:space="0"/>
              <w:right w:val="nil"/>
            </w:tcBorders>
            <w:shd w:val="clear" w:color="auto" w:fill="FFFFFF"/>
            <w:vAlign w:val="center"/>
          </w:tcPr>
          <w:p w14:paraId="3D7094A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SMD</w:t>
            </w:r>
          </w:p>
        </w:tc>
      </w:tr>
      <w:tr w14:paraId="27E4E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single" w:color="000000" w:sz="8" w:space="0"/>
              <w:left w:val="nil"/>
              <w:bottom w:val="nil"/>
              <w:right w:val="nil"/>
            </w:tcBorders>
            <w:shd w:val="clear" w:color="auto" w:fill="FFFFFF"/>
            <w:vAlign w:val="center"/>
          </w:tcPr>
          <w:p w14:paraId="29609B56">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Age, years</w:t>
            </w:r>
          </w:p>
        </w:tc>
        <w:tc>
          <w:tcPr>
            <w:tcW w:w="4013" w:type="dxa"/>
            <w:tcBorders>
              <w:top w:val="single" w:color="000000" w:sz="8" w:space="0"/>
              <w:left w:val="nil"/>
              <w:bottom w:val="nil"/>
              <w:right w:val="nil"/>
            </w:tcBorders>
            <w:shd w:val="clear" w:color="auto" w:fill="FFFFFF"/>
            <w:vAlign w:val="center"/>
          </w:tcPr>
          <w:p w14:paraId="3172130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30.00 ± 7.51</w:t>
            </w:r>
          </w:p>
        </w:tc>
        <w:tc>
          <w:tcPr>
            <w:tcW w:w="3946" w:type="dxa"/>
            <w:tcBorders>
              <w:top w:val="single" w:color="000000" w:sz="8" w:space="0"/>
              <w:left w:val="nil"/>
              <w:bottom w:val="nil"/>
              <w:right w:val="nil"/>
            </w:tcBorders>
            <w:shd w:val="clear" w:color="auto" w:fill="FFFFFF"/>
            <w:vAlign w:val="center"/>
          </w:tcPr>
          <w:p w14:paraId="57E051C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31.41 ± 8.23</w:t>
            </w:r>
          </w:p>
        </w:tc>
        <w:tc>
          <w:tcPr>
            <w:tcW w:w="1620" w:type="dxa"/>
            <w:tcBorders>
              <w:top w:val="single" w:color="000000" w:sz="8" w:space="0"/>
              <w:left w:val="nil"/>
              <w:bottom w:val="nil"/>
              <w:right w:val="nil"/>
            </w:tcBorders>
            <w:shd w:val="clear" w:color="auto" w:fill="FFFFFF"/>
            <w:vAlign w:val="center"/>
          </w:tcPr>
          <w:p w14:paraId="5D29AB8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-0.178</w:t>
            </w:r>
          </w:p>
        </w:tc>
      </w:tr>
      <w:tr w14:paraId="01CF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nil"/>
              <w:right w:val="nil"/>
            </w:tcBorders>
            <w:shd w:val="clear" w:color="auto" w:fill="FFFFFF"/>
            <w:vAlign w:val="center"/>
          </w:tcPr>
          <w:p w14:paraId="11229CD5">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Male</w:t>
            </w:r>
          </w:p>
        </w:tc>
        <w:tc>
          <w:tcPr>
            <w:tcW w:w="4013" w:type="dxa"/>
            <w:tcBorders>
              <w:top w:val="nil"/>
              <w:left w:val="nil"/>
              <w:bottom w:val="nil"/>
              <w:right w:val="nil"/>
            </w:tcBorders>
            <w:shd w:val="clear" w:color="auto" w:fill="FFFFFF"/>
            <w:vAlign w:val="center"/>
          </w:tcPr>
          <w:p w14:paraId="71CDB53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68.9%</w:t>
            </w:r>
          </w:p>
        </w:tc>
        <w:tc>
          <w:tcPr>
            <w:tcW w:w="3946" w:type="dxa"/>
            <w:tcBorders>
              <w:top w:val="nil"/>
              <w:left w:val="nil"/>
              <w:bottom w:val="nil"/>
              <w:right w:val="nil"/>
            </w:tcBorders>
            <w:shd w:val="clear" w:color="auto" w:fill="FFFFFF"/>
            <w:vAlign w:val="center"/>
          </w:tcPr>
          <w:p w14:paraId="2E7B72C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78.1%</w:t>
            </w:r>
          </w:p>
        </w:tc>
        <w:tc>
          <w:tcPr>
            <w:tcW w:w="1620" w:type="dxa"/>
            <w:tcBorders>
              <w:top w:val="nil"/>
              <w:left w:val="nil"/>
              <w:bottom w:val="nil"/>
              <w:right w:val="nil"/>
            </w:tcBorders>
            <w:shd w:val="clear" w:color="auto" w:fill="FFFFFF"/>
            <w:vAlign w:val="center"/>
          </w:tcPr>
          <w:p w14:paraId="62FA6E9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-0.210</w:t>
            </w:r>
          </w:p>
        </w:tc>
      </w:tr>
      <w:tr w14:paraId="68C6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nil"/>
              <w:right w:val="nil"/>
            </w:tcBorders>
            <w:shd w:val="clear" w:color="auto" w:fill="FFFFFF"/>
            <w:vAlign w:val="center"/>
          </w:tcPr>
          <w:p w14:paraId="23967B40">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TSK-17</w:t>
            </w:r>
          </w:p>
        </w:tc>
        <w:tc>
          <w:tcPr>
            <w:tcW w:w="4013" w:type="dxa"/>
            <w:tcBorders>
              <w:top w:val="nil"/>
              <w:left w:val="nil"/>
              <w:bottom w:val="nil"/>
              <w:right w:val="nil"/>
            </w:tcBorders>
            <w:shd w:val="clear" w:color="auto" w:fill="FFFFFF"/>
            <w:vAlign w:val="center"/>
          </w:tcPr>
          <w:p w14:paraId="715030F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36.88 ± 7.01</w:t>
            </w:r>
          </w:p>
        </w:tc>
        <w:tc>
          <w:tcPr>
            <w:tcW w:w="3946" w:type="dxa"/>
            <w:tcBorders>
              <w:top w:val="nil"/>
              <w:left w:val="nil"/>
              <w:bottom w:val="nil"/>
              <w:right w:val="nil"/>
            </w:tcBorders>
            <w:shd w:val="clear" w:color="auto" w:fill="FFFFFF"/>
            <w:vAlign w:val="center"/>
          </w:tcPr>
          <w:p w14:paraId="1805E55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36.45 ± 7.15</w:t>
            </w:r>
          </w:p>
        </w:tc>
        <w:tc>
          <w:tcPr>
            <w:tcW w:w="1620" w:type="dxa"/>
            <w:tcBorders>
              <w:top w:val="nil"/>
              <w:left w:val="nil"/>
              <w:bottom w:val="nil"/>
              <w:right w:val="nil"/>
            </w:tcBorders>
            <w:shd w:val="clear" w:color="auto" w:fill="FFFFFF"/>
            <w:vAlign w:val="center"/>
          </w:tcPr>
          <w:p w14:paraId="666D22E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0.060</w:t>
            </w:r>
          </w:p>
        </w:tc>
      </w:tr>
      <w:tr w14:paraId="67381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nil"/>
              <w:right w:val="nil"/>
            </w:tcBorders>
            <w:shd w:val="clear" w:color="auto" w:fill="FFFFFF"/>
            <w:vAlign w:val="center"/>
          </w:tcPr>
          <w:p w14:paraId="4664BF0B">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ACL-RSI</w:t>
            </w:r>
          </w:p>
        </w:tc>
        <w:tc>
          <w:tcPr>
            <w:tcW w:w="4013" w:type="dxa"/>
            <w:tcBorders>
              <w:top w:val="nil"/>
              <w:left w:val="nil"/>
              <w:bottom w:val="nil"/>
              <w:right w:val="nil"/>
            </w:tcBorders>
            <w:shd w:val="clear" w:color="auto" w:fill="FFFFFF"/>
            <w:vAlign w:val="center"/>
          </w:tcPr>
          <w:p w14:paraId="075BC76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60.34 ± 18.46</w:t>
            </w:r>
          </w:p>
        </w:tc>
        <w:tc>
          <w:tcPr>
            <w:tcW w:w="3946" w:type="dxa"/>
            <w:tcBorders>
              <w:top w:val="nil"/>
              <w:left w:val="nil"/>
              <w:bottom w:val="nil"/>
              <w:right w:val="nil"/>
            </w:tcBorders>
            <w:shd w:val="clear" w:color="auto" w:fill="FFFFFF"/>
            <w:vAlign w:val="center"/>
          </w:tcPr>
          <w:p w14:paraId="2138BFC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64.92 ± 17.10</w:t>
            </w:r>
          </w:p>
        </w:tc>
        <w:tc>
          <w:tcPr>
            <w:tcW w:w="1620" w:type="dxa"/>
            <w:tcBorders>
              <w:top w:val="nil"/>
              <w:left w:val="nil"/>
              <w:bottom w:val="nil"/>
              <w:right w:val="nil"/>
            </w:tcBorders>
            <w:shd w:val="clear" w:color="auto" w:fill="FFFFFF"/>
            <w:vAlign w:val="center"/>
          </w:tcPr>
          <w:p w14:paraId="1EE2AE0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-0.257</w:t>
            </w:r>
          </w:p>
        </w:tc>
      </w:tr>
      <w:tr w14:paraId="673E8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nil"/>
              <w:right w:val="nil"/>
            </w:tcBorders>
            <w:shd w:val="clear" w:color="auto" w:fill="FFFFFF"/>
            <w:vAlign w:val="center"/>
          </w:tcPr>
          <w:p w14:paraId="0333E08B">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K-SES</w:t>
            </w:r>
          </w:p>
        </w:tc>
        <w:tc>
          <w:tcPr>
            <w:tcW w:w="4013" w:type="dxa"/>
            <w:tcBorders>
              <w:top w:val="nil"/>
              <w:left w:val="nil"/>
              <w:bottom w:val="nil"/>
              <w:right w:val="nil"/>
            </w:tcBorders>
            <w:shd w:val="clear" w:color="auto" w:fill="FFFFFF"/>
            <w:vAlign w:val="center"/>
          </w:tcPr>
          <w:p w14:paraId="2744871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52.35 ± 24.09</w:t>
            </w:r>
          </w:p>
        </w:tc>
        <w:tc>
          <w:tcPr>
            <w:tcW w:w="3946" w:type="dxa"/>
            <w:tcBorders>
              <w:top w:val="nil"/>
              <w:left w:val="nil"/>
              <w:bottom w:val="nil"/>
              <w:right w:val="nil"/>
            </w:tcBorders>
            <w:shd w:val="clear" w:color="auto" w:fill="FFFFFF"/>
            <w:vAlign w:val="center"/>
          </w:tcPr>
          <w:p w14:paraId="39DCA3D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59.57 ± 21.69</w:t>
            </w:r>
          </w:p>
        </w:tc>
        <w:tc>
          <w:tcPr>
            <w:tcW w:w="1620" w:type="dxa"/>
            <w:tcBorders>
              <w:top w:val="nil"/>
              <w:left w:val="nil"/>
              <w:bottom w:val="nil"/>
              <w:right w:val="nil"/>
            </w:tcBorders>
            <w:shd w:val="clear" w:color="auto" w:fill="FFFFFF"/>
            <w:vAlign w:val="center"/>
          </w:tcPr>
          <w:p w14:paraId="4D814A8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-0.315</w:t>
            </w:r>
          </w:p>
        </w:tc>
      </w:tr>
      <w:tr w14:paraId="29D7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nil"/>
              <w:right w:val="nil"/>
            </w:tcBorders>
            <w:shd w:val="clear" w:color="auto" w:fill="FFFFFF"/>
            <w:vAlign w:val="center"/>
          </w:tcPr>
          <w:p w14:paraId="2DC50AA0">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HADS-A</w:t>
            </w:r>
          </w:p>
        </w:tc>
        <w:tc>
          <w:tcPr>
            <w:tcW w:w="4013" w:type="dxa"/>
            <w:tcBorders>
              <w:top w:val="nil"/>
              <w:left w:val="nil"/>
              <w:bottom w:val="nil"/>
              <w:right w:val="nil"/>
            </w:tcBorders>
            <w:shd w:val="clear" w:color="auto" w:fill="FFFFFF"/>
            <w:vAlign w:val="center"/>
          </w:tcPr>
          <w:p w14:paraId="04DA15E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5.59 ± 3.07</w:t>
            </w:r>
          </w:p>
        </w:tc>
        <w:tc>
          <w:tcPr>
            <w:tcW w:w="3946" w:type="dxa"/>
            <w:tcBorders>
              <w:top w:val="nil"/>
              <w:left w:val="nil"/>
              <w:bottom w:val="nil"/>
              <w:right w:val="nil"/>
            </w:tcBorders>
            <w:shd w:val="clear" w:color="auto" w:fill="FFFFFF"/>
            <w:vAlign w:val="center"/>
          </w:tcPr>
          <w:p w14:paraId="20100B0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5.45 ± 2.73</w:t>
            </w:r>
          </w:p>
        </w:tc>
        <w:tc>
          <w:tcPr>
            <w:tcW w:w="1620" w:type="dxa"/>
            <w:tcBorders>
              <w:top w:val="nil"/>
              <w:left w:val="nil"/>
              <w:bottom w:val="nil"/>
              <w:right w:val="nil"/>
            </w:tcBorders>
            <w:shd w:val="clear" w:color="auto" w:fill="FFFFFF"/>
            <w:vAlign w:val="center"/>
          </w:tcPr>
          <w:p w14:paraId="2DEFE63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0.049</w:t>
            </w:r>
          </w:p>
        </w:tc>
      </w:tr>
      <w:tr w14:paraId="1096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597" w:type="dxa"/>
            <w:tcBorders>
              <w:top w:val="nil"/>
              <w:left w:val="nil"/>
              <w:bottom w:val="single" w:color="auto" w:sz="12" w:space="0"/>
              <w:right w:val="nil"/>
            </w:tcBorders>
            <w:shd w:val="clear" w:color="auto" w:fill="FFFFFF"/>
            <w:vAlign w:val="center"/>
          </w:tcPr>
          <w:p w14:paraId="3695BBC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IKDC</w:t>
            </w:r>
          </w:p>
        </w:tc>
        <w:tc>
          <w:tcPr>
            <w:tcW w:w="4013" w:type="dxa"/>
            <w:tcBorders>
              <w:top w:val="nil"/>
              <w:left w:val="nil"/>
              <w:bottom w:val="single" w:color="auto" w:sz="12" w:space="0"/>
              <w:right w:val="nil"/>
            </w:tcBorders>
            <w:shd w:val="clear" w:color="auto" w:fill="FFFFFF"/>
            <w:vAlign w:val="center"/>
          </w:tcPr>
          <w:p w14:paraId="7798777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51.80 ± 15.90</w:t>
            </w:r>
          </w:p>
        </w:tc>
        <w:tc>
          <w:tcPr>
            <w:tcW w:w="3946" w:type="dxa"/>
            <w:tcBorders>
              <w:top w:val="nil"/>
              <w:left w:val="nil"/>
              <w:bottom w:val="single" w:color="auto" w:sz="12" w:space="0"/>
              <w:right w:val="nil"/>
            </w:tcBorders>
            <w:shd w:val="clear" w:color="auto" w:fill="FFFFFF"/>
            <w:vAlign w:val="center"/>
          </w:tcPr>
          <w:p w14:paraId="3A1F088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53.87 ± 15.79</w:t>
            </w:r>
          </w:p>
        </w:tc>
        <w:tc>
          <w:tcPr>
            <w:tcW w:w="1620" w:type="dxa"/>
            <w:tcBorders>
              <w:top w:val="nil"/>
              <w:left w:val="nil"/>
              <w:bottom w:val="single" w:color="auto" w:sz="12" w:space="0"/>
              <w:right w:val="nil"/>
            </w:tcBorders>
            <w:shd w:val="clear" w:color="auto" w:fill="FFFFFF"/>
            <w:vAlign w:val="center"/>
          </w:tcPr>
          <w:p w14:paraId="59462C6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-0.131</w:t>
            </w:r>
          </w:p>
        </w:tc>
      </w:tr>
    </w:tbl>
    <w:p w14:paraId="6B20C755">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Continuous variables are presented as mean ± standard deviation; sex is presented as a percentage. SMD denotes the standardized difference, with larger absolute values indicating greater between-group differences. The group with a missing 6-month outcome comprised 32 patients, including 1 who also lacked all core postoperative month 1 predictor scales. Therefore, age and sex were calculated using n=32, whereas postoperative month 1 TSK-17, ACL-RSI, K-SES, HADS-A, and IKDC were calculated using n=31.</w:t>
      </w:r>
    </w:p>
    <w:p w14:paraId="532FD581">
      <w:pPr>
        <w:keepNext/>
        <w:spacing w:before="0" w:after="6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Supplementary Table S2. Correlation Matrix of Continuous Postoperative Month 1 Predictors and Variance Inflation Factors in the Full Model</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6"/>
        <w:gridCol w:w="1790"/>
        <w:gridCol w:w="1557"/>
        <w:gridCol w:w="1350"/>
        <w:gridCol w:w="1659"/>
        <w:gridCol w:w="1538"/>
        <w:gridCol w:w="1366"/>
      </w:tblGrid>
      <w:tr w14:paraId="577F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3916" w:type="dxa"/>
            <w:tcBorders>
              <w:top w:val="single" w:color="auto" w:sz="12" w:space="0"/>
              <w:left w:val="nil"/>
              <w:bottom w:val="single" w:color="000000" w:sz="8" w:space="0"/>
              <w:right w:val="nil"/>
            </w:tcBorders>
            <w:shd w:val="clear" w:color="auto" w:fill="FFFFFF"/>
            <w:vAlign w:val="center"/>
          </w:tcPr>
          <w:p w14:paraId="616ED56C">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Predictor</w:t>
            </w:r>
          </w:p>
        </w:tc>
        <w:tc>
          <w:tcPr>
            <w:tcW w:w="1790" w:type="dxa"/>
            <w:tcBorders>
              <w:top w:val="single" w:color="auto" w:sz="12" w:space="0"/>
              <w:left w:val="nil"/>
              <w:bottom w:val="single" w:color="000000" w:sz="8" w:space="0"/>
              <w:right w:val="nil"/>
            </w:tcBorders>
            <w:shd w:val="clear" w:color="auto" w:fill="FFFFFF"/>
            <w:vAlign w:val="center"/>
          </w:tcPr>
          <w:p w14:paraId="6FEC63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TSK-17</w:t>
            </w:r>
          </w:p>
        </w:tc>
        <w:tc>
          <w:tcPr>
            <w:tcW w:w="1557" w:type="dxa"/>
            <w:tcBorders>
              <w:top w:val="single" w:color="auto" w:sz="12" w:space="0"/>
              <w:left w:val="nil"/>
              <w:bottom w:val="single" w:color="000000" w:sz="8" w:space="0"/>
              <w:right w:val="nil"/>
            </w:tcBorders>
            <w:shd w:val="clear" w:color="auto" w:fill="FFFFFF"/>
            <w:vAlign w:val="center"/>
          </w:tcPr>
          <w:p w14:paraId="5EB9889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ACL-RSI</w:t>
            </w:r>
          </w:p>
        </w:tc>
        <w:tc>
          <w:tcPr>
            <w:tcW w:w="1350" w:type="dxa"/>
            <w:tcBorders>
              <w:top w:val="single" w:color="auto" w:sz="12" w:space="0"/>
              <w:left w:val="nil"/>
              <w:bottom w:val="single" w:color="000000" w:sz="8" w:space="0"/>
              <w:right w:val="nil"/>
            </w:tcBorders>
            <w:shd w:val="clear" w:color="auto" w:fill="FFFFFF"/>
            <w:vAlign w:val="center"/>
          </w:tcPr>
          <w:p w14:paraId="02CC5B1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K-SES</w:t>
            </w:r>
          </w:p>
        </w:tc>
        <w:tc>
          <w:tcPr>
            <w:tcW w:w="1659" w:type="dxa"/>
            <w:tcBorders>
              <w:top w:val="single" w:color="auto" w:sz="12" w:space="0"/>
              <w:left w:val="nil"/>
              <w:bottom w:val="single" w:color="000000" w:sz="8" w:space="0"/>
              <w:right w:val="nil"/>
            </w:tcBorders>
            <w:shd w:val="clear" w:color="auto" w:fill="FFFFFF"/>
            <w:vAlign w:val="center"/>
          </w:tcPr>
          <w:p w14:paraId="61CE682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HADS-A</w:t>
            </w:r>
          </w:p>
        </w:tc>
        <w:tc>
          <w:tcPr>
            <w:tcW w:w="1538" w:type="dxa"/>
            <w:tcBorders>
              <w:top w:val="single" w:color="auto" w:sz="12" w:space="0"/>
              <w:left w:val="nil"/>
              <w:bottom w:val="single" w:color="000000" w:sz="8" w:space="0"/>
              <w:right w:val="nil"/>
            </w:tcBorders>
            <w:shd w:val="clear" w:color="auto" w:fill="FFFFFF"/>
            <w:vAlign w:val="center"/>
          </w:tcPr>
          <w:p w14:paraId="6C3DEE7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IKDC</w:t>
            </w:r>
          </w:p>
        </w:tc>
        <w:tc>
          <w:tcPr>
            <w:tcW w:w="1366" w:type="dxa"/>
            <w:tcBorders>
              <w:top w:val="single" w:color="auto" w:sz="12" w:space="0"/>
              <w:left w:val="nil"/>
              <w:bottom w:val="single" w:color="000000" w:sz="8" w:space="0"/>
              <w:right w:val="nil"/>
            </w:tcBorders>
            <w:shd w:val="clear" w:color="auto" w:fill="FFFFFF"/>
            <w:vAlign w:val="center"/>
          </w:tcPr>
          <w:p w14:paraId="79E9207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VIF</w:t>
            </w:r>
          </w:p>
        </w:tc>
      </w:tr>
      <w:tr w14:paraId="22A3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16" w:type="dxa"/>
            <w:tcBorders>
              <w:top w:val="single" w:color="000000" w:sz="8" w:space="0"/>
              <w:left w:val="nil"/>
              <w:bottom w:val="nil"/>
              <w:right w:val="nil"/>
            </w:tcBorders>
            <w:shd w:val="clear" w:color="auto" w:fill="FFFFFF"/>
            <w:vAlign w:val="center"/>
          </w:tcPr>
          <w:p w14:paraId="548C0A3E">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TSK-17</w:t>
            </w:r>
          </w:p>
        </w:tc>
        <w:tc>
          <w:tcPr>
            <w:tcW w:w="1790" w:type="dxa"/>
            <w:tcBorders>
              <w:top w:val="single" w:color="000000" w:sz="8" w:space="0"/>
              <w:left w:val="nil"/>
              <w:bottom w:val="nil"/>
              <w:right w:val="nil"/>
            </w:tcBorders>
            <w:shd w:val="clear" w:color="auto" w:fill="FFFFFF"/>
            <w:vAlign w:val="center"/>
          </w:tcPr>
          <w:p w14:paraId="37A211E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1.000</w:t>
            </w:r>
          </w:p>
        </w:tc>
        <w:tc>
          <w:tcPr>
            <w:tcW w:w="1557" w:type="dxa"/>
            <w:tcBorders>
              <w:top w:val="single" w:color="000000" w:sz="8" w:space="0"/>
              <w:left w:val="nil"/>
              <w:bottom w:val="nil"/>
              <w:right w:val="nil"/>
            </w:tcBorders>
            <w:shd w:val="clear" w:color="auto" w:fill="FFFFFF"/>
            <w:vAlign w:val="center"/>
          </w:tcPr>
          <w:p w14:paraId="30037E2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-0.551</w:t>
            </w:r>
          </w:p>
        </w:tc>
        <w:tc>
          <w:tcPr>
            <w:tcW w:w="1350" w:type="dxa"/>
            <w:tcBorders>
              <w:top w:val="single" w:color="000000" w:sz="8" w:space="0"/>
              <w:left w:val="nil"/>
              <w:bottom w:val="nil"/>
              <w:right w:val="nil"/>
            </w:tcBorders>
            <w:shd w:val="clear" w:color="auto" w:fill="FFFFFF"/>
            <w:vAlign w:val="center"/>
          </w:tcPr>
          <w:p w14:paraId="1AF23BD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-0.541</w:t>
            </w:r>
          </w:p>
        </w:tc>
        <w:tc>
          <w:tcPr>
            <w:tcW w:w="1659" w:type="dxa"/>
            <w:tcBorders>
              <w:top w:val="single" w:color="000000" w:sz="8" w:space="0"/>
              <w:left w:val="nil"/>
              <w:bottom w:val="nil"/>
              <w:right w:val="nil"/>
            </w:tcBorders>
            <w:shd w:val="clear" w:color="auto" w:fill="FFFFFF"/>
            <w:vAlign w:val="center"/>
          </w:tcPr>
          <w:p w14:paraId="35ED375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0.499</w:t>
            </w:r>
          </w:p>
        </w:tc>
        <w:tc>
          <w:tcPr>
            <w:tcW w:w="1538" w:type="dxa"/>
            <w:tcBorders>
              <w:top w:val="single" w:color="000000" w:sz="8" w:space="0"/>
              <w:left w:val="nil"/>
              <w:bottom w:val="nil"/>
              <w:right w:val="nil"/>
            </w:tcBorders>
            <w:shd w:val="clear" w:color="auto" w:fill="FFFFFF"/>
            <w:vAlign w:val="center"/>
          </w:tcPr>
          <w:p w14:paraId="170D836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-0.409</w:t>
            </w:r>
          </w:p>
        </w:tc>
        <w:tc>
          <w:tcPr>
            <w:tcW w:w="1366" w:type="dxa"/>
            <w:tcBorders>
              <w:top w:val="single" w:color="000000" w:sz="8" w:space="0"/>
              <w:left w:val="nil"/>
              <w:bottom w:val="nil"/>
              <w:right w:val="nil"/>
            </w:tcBorders>
            <w:shd w:val="clear" w:color="auto" w:fill="FFFFFF"/>
            <w:vAlign w:val="center"/>
          </w:tcPr>
          <w:p w14:paraId="3184BB8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1.787</w:t>
            </w:r>
          </w:p>
        </w:tc>
      </w:tr>
      <w:tr w14:paraId="2FEF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16" w:type="dxa"/>
            <w:tcBorders>
              <w:top w:val="nil"/>
              <w:left w:val="nil"/>
              <w:bottom w:val="nil"/>
              <w:right w:val="nil"/>
            </w:tcBorders>
            <w:shd w:val="clear" w:color="auto" w:fill="FFFFFF"/>
            <w:vAlign w:val="center"/>
          </w:tcPr>
          <w:p w14:paraId="62768374">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ACL-RSI</w:t>
            </w:r>
          </w:p>
        </w:tc>
        <w:tc>
          <w:tcPr>
            <w:tcW w:w="1790" w:type="dxa"/>
            <w:tcBorders>
              <w:top w:val="nil"/>
              <w:left w:val="nil"/>
              <w:bottom w:val="nil"/>
              <w:right w:val="nil"/>
            </w:tcBorders>
            <w:shd w:val="clear" w:color="auto" w:fill="FFFFFF"/>
            <w:vAlign w:val="center"/>
          </w:tcPr>
          <w:p w14:paraId="577B7C4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-0.551</w:t>
            </w:r>
          </w:p>
        </w:tc>
        <w:tc>
          <w:tcPr>
            <w:tcW w:w="1557" w:type="dxa"/>
            <w:tcBorders>
              <w:top w:val="nil"/>
              <w:left w:val="nil"/>
              <w:bottom w:val="nil"/>
              <w:right w:val="nil"/>
            </w:tcBorders>
            <w:shd w:val="clear" w:color="auto" w:fill="FFFFFF"/>
            <w:vAlign w:val="center"/>
          </w:tcPr>
          <w:p w14:paraId="22F4C1B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1.000</w:t>
            </w:r>
          </w:p>
        </w:tc>
        <w:tc>
          <w:tcPr>
            <w:tcW w:w="1350" w:type="dxa"/>
            <w:tcBorders>
              <w:top w:val="nil"/>
              <w:left w:val="nil"/>
              <w:bottom w:val="nil"/>
              <w:right w:val="nil"/>
            </w:tcBorders>
            <w:shd w:val="clear" w:color="auto" w:fill="FFFFFF"/>
            <w:vAlign w:val="center"/>
          </w:tcPr>
          <w:p w14:paraId="0F295FB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0.708</w:t>
            </w:r>
          </w:p>
        </w:tc>
        <w:tc>
          <w:tcPr>
            <w:tcW w:w="1659" w:type="dxa"/>
            <w:tcBorders>
              <w:top w:val="nil"/>
              <w:left w:val="nil"/>
              <w:bottom w:val="nil"/>
              <w:right w:val="nil"/>
            </w:tcBorders>
            <w:shd w:val="clear" w:color="auto" w:fill="FFFFFF"/>
            <w:vAlign w:val="center"/>
          </w:tcPr>
          <w:p w14:paraId="615F98B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-0.420</w:t>
            </w:r>
          </w:p>
        </w:tc>
        <w:tc>
          <w:tcPr>
            <w:tcW w:w="1538" w:type="dxa"/>
            <w:tcBorders>
              <w:top w:val="nil"/>
              <w:left w:val="nil"/>
              <w:bottom w:val="nil"/>
              <w:right w:val="nil"/>
            </w:tcBorders>
            <w:shd w:val="clear" w:color="auto" w:fill="FFFFFF"/>
            <w:vAlign w:val="center"/>
          </w:tcPr>
          <w:p w14:paraId="23A2C9C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0.493</w:t>
            </w:r>
          </w:p>
        </w:tc>
        <w:tc>
          <w:tcPr>
            <w:tcW w:w="1366" w:type="dxa"/>
            <w:tcBorders>
              <w:top w:val="nil"/>
              <w:left w:val="nil"/>
              <w:bottom w:val="nil"/>
              <w:right w:val="nil"/>
            </w:tcBorders>
            <w:shd w:val="clear" w:color="auto" w:fill="FFFFFF"/>
            <w:vAlign w:val="center"/>
          </w:tcPr>
          <w:p w14:paraId="1A2B92D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2.326</w:t>
            </w:r>
          </w:p>
        </w:tc>
      </w:tr>
      <w:tr w14:paraId="4B219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16" w:type="dxa"/>
            <w:tcBorders>
              <w:top w:val="nil"/>
              <w:left w:val="nil"/>
              <w:bottom w:val="nil"/>
              <w:right w:val="nil"/>
            </w:tcBorders>
            <w:shd w:val="clear" w:color="auto" w:fill="FFFFFF"/>
            <w:vAlign w:val="center"/>
          </w:tcPr>
          <w:p w14:paraId="73493927">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K-SES</w:t>
            </w:r>
          </w:p>
        </w:tc>
        <w:tc>
          <w:tcPr>
            <w:tcW w:w="1790" w:type="dxa"/>
            <w:tcBorders>
              <w:top w:val="nil"/>
              <w:left w:val="nil"/>
              <w:bottom w:val="nil"/>
              <w:right w:val="nil"/>
            </w:tcBorders>
            <w:shd w:val="clear" w:color="auto" w:fill="FFFFFF"/>
            <w:vAlign w:val="center"/>
          </w:tcPr>
          <w:p w14:paraId="4A97E71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-0.541</w:t>
            </w:r>
          </w:p>
        </w:tc>
        <w:tc>
          <w:tcPr>
            <w:tcW w:w="1557" w:type="dxa"/>
            <w:tcBorders>
              <w:top w:val="nil"/>
              <w:left w:val="nil"/>
              <w:bottom w:val="nil"/>
              <w:right w:val="nil"/>
            </w:tcBorders>
            <w:shd w:val="clear" w:color="auto" w:fill="FFFFFF"/>
            <w:vAlign w:val="center"/>
          </w:tcPr>
          <w:p w14:paraId="4223D3C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0.708</w:t>
            </w:r>
          </w:p>
        </w:tc>
        <w:tc>
          <w:tcPr>
            <w:tcW w:w="1350" w:type="dxa"/>
            <w:tcBorders>
              <w:top w:val="nil"/>
              <w:left w:val="nil"/>
              <w:bottom w:val="nil"/>
              <w:right w:val="nil"/>
            </w:tcBorders>
            <w:shd w:val="clear" w:color="auto" w:fill="FFFFFF"/>
            <w:vAlign w:val="center"/>
          </w:tcPr>
          <w:p w14:paraId="78C1205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1.000</w:t>
            </w:r>
          </w:p>
        </w:tc>
        <w:tc>
          <w:tcPr>
            <w:tcW w:w="1659" w:type="dxa"/>
            <w:tcBorders>
              <w:top w:val="nil"/>
              <w:left w:val="nil"/>
              <w:bottom w:val="nil"/>
              <w:right w:val="nil"/>
            </w:tcBorders>
            <w:shd w:val="clear" w:color="auto" w:fill="FFFFFF"/>
            <w:vAlign w:val="center"/>
          </w:tcPr>
          <w:p w14:paraId="7DD6C64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-0.292</w:t>
            </w:r>
          </w:p>
        </w:tc>
        <w:tc>
          <w:tcPr>
            <w:tcW w:w="1538" w:type="dxa"/>
            <w:tcBorders>
              <w:top w:val="nil"/>
              <w:left w:val="nil"/>
              <w:bottom w:val="nil"/>
              <w:right w:val="nil"/>
            </w:tcBorders>
            <w:shd w:val="clear" w:color="auto" w:fill="FFFFFF"/>
            <w:vAlign w:val="center"/>
          </w:tcPr>
          <w:p w14:paraId="0ABD0D7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0.557</w:t>
            </w:r>
          </w:p>
        </w:tc>
        <w:tc>
          <w:tcPr>
            <w:tcW w:w="1366" w:type="dxa"/>
            <w:tcBorders>
              <w:top w:val="nil"/>
              <w:left w:val="nil"/>
              <w:bottom w:val="nil"/>
              <w:right w:val="nil"/>
            </w:tcBorders>
            <w:shd w:val="clear" w:color="auto" w:fill="FFFFFF"/>
            <w:vAlign w:val="center"/>
          </w:tcPr>
          <w:p w14:paraId="52A799B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2.474</w:t>
            </w:r>
          </w:p>
        </w:tc>
      </w:tr>
      <w:tr w14:paraId="69CEE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16" w:type="dxa"/>
            <w:tcBorders>
              <w:top w:val="nil"/>
              <w:left w:val="nil"/>
              <w:bottom w:val="nil"/>
              <w:right w:val="nil"/>
            </w:tcBorders>
            <w:shd w:val="clear" w:color="auto" w:fill="FFFFFF"/>
            <w:vAlign w:val="center"/>
          </w:tcPr>
          <w:p w14:paraId="6B6F67C4">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HADS-A</w:t>
            </w:r>
          </w:p>
        </w:tc>
        <w:tc>
          <w:tcPr>
            <w:tcW w:w="1790" w:type="dxa"/>
            <w:tcBorders>
              <w:top w:val="nil"/>
              <w:left w:val="nil"/>
              <w:bottom w:val="nil"/>
              <w:right w:val="nil"/>
            </w:tcBorders>
            <w:shd w:val="clear" w:color="auto" w:fill="FFFFFF"/>
            <w:vAlign w:val="center"/>
          </w:tcPr>
          <w:p w14:paraId="1910184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0.499</w:t>
            </w:r>
          </w:p>
        </w:tc>
        <w:tc>
          <w:tcPr>
            <w:tcW w:w="1557" w:type="dxa"/>
            <w:tcBorders>
              <w:top w:val="nil"/>
              <w:left w:val="nil"/>
              <w:bottom w:val="nil"/>
              <w:right w:val="nil"/>
            </w:tcBorders>
            <w:shd w:val="clear" w:color="auto" w:fill="FFFFFF"/>
            <w:vAlign w:val="center"/>
          </w:tcPr>
          <w:p w14:paraId="1B65D30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-0.420</w:t>
            </w:r>
          </w:p>
        </w:tc>
        <w:tc>
          <w:tcPr>
            <w:tcW w:w="1350" w:type="dxa"/>
            <w:tcBorders>
              <w:top w:val="nil"/>
              <w:left w:val="nil"/>
              <w:bottom w:val="nil"/>
              <w:right w:val="nil"/>
            </w:tcBorders>
            <w:shd w:val="clear" w:color="auto" w:fill="FFFFFF"/>
            <w:vAlign w:val="center"/>
          </w:tcPr>
          <w:p w14:paraId="3DC0CEA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-0.292</w:t>
            </w:r>
          </w:p>
        </w:tc>
        <w:tc>
          <w:tcPr>
            <w:tcW w:w="1659" w:type="dxa"/>
            <w:tcBorders>
              <w:top w:val="nil"/>
              <w:left w:val="nil"/>
              <w:bottom w:val="nil"/>
              <w:right w:val="nil"/>
            </w:tcBorders>
            <w:shd w:val="clear" w:color="auto" w:fill="FFFFFF"/>
            <w:vAlign w:val="center"/>
          </w:tcPr>
          <w:p w14:paraId="7AC385C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1.000</w:t>
            </w:r>
          </w:p>
        </w:tc>
        <w:tc>
          <w:tcPr>
            <w:tcW w:w="1538" w:type="dxa"/>
            <w:tcBorders>
              <w:top w:val="nil"/>
              <w:left w:val="nil"/>
              <w:bottom w:val="nil"/>
              <w:right w:val="nil"/>
            </w:tcBorders>
            <w:shd w:val="clear" w:color="auto" w:fill="FFFFFF"/>
            <w:vAlign w:val="center"/>
          </w:tcPr>
          <w:p w14:paraId="0702659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-0.311</w:t>
            </w:r>
          </w:p>
        </w:tc>
        <w:tc>
          <w:tcPr>
            <w:tcW w:w="1366" w:type="dxa"/>
            <w:tcBorders>
              <w:top w:val="nil"/>
              <w:left w:val="nil"/>
              <w:bottom w:val="nil"/>
              <w:right w:val="nil"/>
            </w:tcBorders>
            <w:shd w:val="clear" w:color="auto" w:fill="FFFFFF"/>
            <w:vAlign w:val="center"/>
          </w:tcPr>
          <w:p w14:paraId="77B44AD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1.472</w:t>
            </w:r>
          </w:p>
        </w:tc>
      </w:tr>
      <w:tr w14:paraId="6C3C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916" w:type="dxa"/>
            <w:tcBorders>
              <w:top w:val="nil"/>
              <w:left w:val="nil"/>
              <w:bottom w:val="single" w:color="auto" w:sz="12" w:space="0"/>
              <w:right w:val="nil"/>
            </w:tcBorders>
            <w:shd w:val="clear" w:color="auto" w:fill="FFFFFF"/>
            <w:vAlign w:val="center"/>
          </w:tcPr>
          <w:p w14:paraId="7D93D646">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IKDC</w:t>
            </w:r>
          </w:p>
        </w:tc>
        <w:tc>
          <w:tcPr>
            <w:tcW w:w="1790" w:type="dxa"/>
            <w:tcBorders>
              <w:top w:val="nil"/>
              <w:left w:val="nil"/>
              <w:bottom w:val="single" w:color="auto" w:sz="12" w:space="0"/>
              <w:right w:val="nil"/>
            </w:tcBorders>
            <w:shd w:val="clear" w:color="auto" w:fill="FFFFFF"/>
            <w:vAlign w:val="center"/>
          </w:tcPr>
          <w:p w14:paraId="2F76909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-0.409</w:t>
            </w:r>
          </w:p>
        </w:tc>
        <w:tc>
          <w:tcPr>
            <w:tcW w:w="1557" w:type="dxa"/>
            <w:tcBorders>
              <w:top w:val="nil"/>
              <w:left w:val="nil"/>
              <w:bottom w:val="single" w:color="auto" w:sz="12" w:space="0"/>
              <w:right w:val="nil"/>
            </w:tcBorders>
            <w:shd w:val="clear" w:color="auto" w:fill="FFFFFF"/>
            <w:vAlign w:val="center"/>
          </w:tcPr>
          <w:p w14:paraId="5073CD4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0.493</w:t>
            </w:r>
          </w:p>
        </w:tc>
        <w:tc>
          <w:tcPr>
            <w:tcW w:w="1350" w:type="dxa"/>
            <w:tcBorders>
              <w:top w:val="nil"/>
              <w:left w:val="nil"/>
              <w:bottom w:val="single" w:color="auto" w:sz="12" w:space="0"/>
              <w:right w:val="nil"/>
            </w:tcBorders>
            <w:shd w:val="clear" w:color="auto" w:fill="FFFFFF"/>
            <w:vAlign w:val="center"/>
          </w:tcPr>
          <w:p w14:paraId="0184EC6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0.557</w:t>
            </w:r>
          </w:p>
        </w:tc>
        <w:tc>
          <w:tcPr>
            <w:tcW w:w="1659" w:type="dxa"/>
            <w:tcBorders>
              <w:top w:val="nil"/>
              <w:left w:val="nil"/>
              <w:bottom w:val="single" w:color="auto" w:sz="12" w:space="0"/>
              <w:right w:val="nil"/>
            </w:tcBorders>
            <w:shd w:val="clear" w:color="auto" w:fill="FFFFFF"/>
            <w:vAlign w:val="center"/>
          </w:tcPr>
          <w:p w14:paraId="2AD9F9B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-0.311</w:t>
            </w:r>
          </w:p>
        </w:tc>
        <w:tc>
          <w:tcPr>
            <w:tcW w:w="1538" w:type="dxa"/>
            <w:tcBorders>
              <w:top w:val="nil"/>
              <w:left w:val="nil"/>
              <w:bottom w:val="single" w:color="auto" w:sz="12" w:space="0"/>
              <w:right w:val="nil"/>
            </w:tcBorders>
            <w:shd w:val="clear" w:color="auto" w:fill="FFFFFF"/>
            <w:vAlign w:val="center"/>
          </w:tcPr>
          <w:p w14:paraId="08D6177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1.000</w:t>
            </w:r>
          </w:p>
        </w:tc>
        <w:tc>
          <w:tcPr>
            <w:tcW w:w="1366" w:type="dxa"/>
            <w:tcBorders>
              <w:top w:val="nil"/>
              <w:left w:val="nil"/>
              <w:bottom w:val="single" w:color="auto" w:sz="12" w:space="0"/>
              <w:right w:val="nil"/>
            </w:tcBorders>
            <w:shd w:val="clear" w:color="auto" w:fill="FFFFFF"/>
            <w:vAlign w:val="center"/>
          </w:tcPr>
          <w:p w14:paraId="29C3094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1.616</w:t>
            </w:r>
          </w:p>
        </w:tc>
      </w:tr>
    </w:tbl>
    <w:p w14:paraId="5E1EC228">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Matrix values are Pearson correlation coefficients. VIFs are from the full logistic regression model including age, sex, and the five continuous postoperative month 1 predictors. VIFs for age and sex were 1.086 and 1.185, respectively.</w:t>
      </w:r>
    </w:p>
    <w:p w14:paraId="2A62E1A5">
      <w:pPr>
        <w:keepNext/>
        <w:spacing w:before="0" w:after="6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Supplementary Table S3. Classification Performance of the Full Model Across Predicted-Probability Thresholds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1847"/>
        <w:gridCol w:w="1838"/>
        <w:gridCol w:w="1950"/>
        <w:gridCol w:w="1921"/>
        <w:gridCol w:w="1707"/>
        <w:gridCol w:w="2538"/>
      </w:tblGrid>
      <w:tr w14:paraId="0681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1375" w:type="dxa"/>
            <w:tcBorders>
              <w:top w:val="single" w:color="auto" w:sz="12" w:space="0"/>
              <w:left w:val="nil"/>
              <w:bottom w:val="single" w:color="000000" w:sz="8" w:space="0"/>
              <w:right w:val="nil"/>
            </w:tcBorders>
            <w:shd w:val="clear" w:color="auto" w:fill="FFFFFF"/>
            <w:vAlign w:val="center"/>
          </w:tcPr>
          <w:p w14:paraId="56A0FEB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Threshold</w:t>
            </w:r>
          </w:p>
        </w:tc>
        <w:tc>
          <w:tcPr>
            <w:tcW w:w="1847" w:type="dxa"/>
            <w:tcBorders>
              <w:top w:val="single" w:color="auto" w:sz="12" w:space="0"/>
              <w:left w:val="nil"/>
              <w:bottom w:val="single" w:color="000000" w:sz="8" w:space="0"/>
              <w:right w:val="nil"/>
            </w:tcBorders>
            <w:shd w:val="clear" w:color="auto" w:fill="FFFFFF"/>
            <w:vAlign w:val="center"/>
          </w:tcPr>
          <w:p w14:paraId="01BF613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Sensitivity (%)</w:t>
            </w:r>
          </w:p>
        </w:tc>
        <w:tc>
          <w:tcPr>
            <w:tcW w:w="1838" w:type="dxa"/>
            <w:tcBorders>
              <w:top w:val="single" w:color="auto" w:sz="12" w:space="0"/>
              <w:left w:val="nil"/>
              <w:bottom w:val="single" w:color="000000" w:sz="8" w:space="0"/>
              <w:right w:val="nil"/>
            </w:tcBorders>
            <w:shd w:val="clear" w:color="auto" w:fill="FFFFFF"/>
            <w:vAlign w:val="center"/>
          </w:tcPr>
          <w:p w14:paraId="2FE9F7E8">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Specificity (%)</w:t>
            </w:r>
          </w:p>
        </w:tc>
        <w:tc>
          <w:tcPr>
            <w:tcW w:w="1950" w:type="dxa"/>
            <w:tcBorders>
              <w:top w:val="single" w:color="auto" w:sz="12" w:space="0"/>
              <w:left w:val="nil"/>
              <w:bottom w:val="single" w:color="000000" w:sz="8" w:space="0"/>
              <w:right w:val="nil"/>
            </w:tcBorders>
            <w:shd w:val="clear" w:color="auto" w:fill="FFFFFF"/>
            <w:vAlign w:val="center"/>
          </w:tcPr>
          <w:p w14:paraId="2C540B67">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Positive predictive value (%)</w:t>
            </w:r>
          </w:p>
        </w:tc>
        <w:tc>
          <w:tcPr>
            <w:tcW w:w="1921" w:type="dxa"/>
            <w:tcBorders>
              <w:top w:val="single" w:color="auto" w:sz="12" w:space="0"/>
              <w:left w:val="nil"/>
              <w:bottom w:val="single" w:color="000000" w:sz="8" w:space="0"/>
              <w:right w:val="nil"/>
            </w:tcBorders>
            <w:shd w:val="clear" w:color="auto" w:fill="FFFFFF"/>
            <w:vAlign w:val="center"/>
          </w:tcPr>
          <w:p w14:paraId="4424973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Negative predictive value (%)</w:t>
            </w:r>
          </w:p>
        </w:tc>
        <w:tc>
          <w:tcPr>
            <w:tcW w:w="1707" w:type="dxa"/>
            <w:tcBorders>
              <w:top w:val="single" w:color="auto" w:sz="12" w:space="0"/>
              <w:left w:val="nil"/>
              <w:bottom w:val="single" w:color="000000" w:sz="8" w:space="0"/>
              <w:right w:val="nil"/>
            </w:tcBorders>
            <w:shd w:val="clear" w:color="auto" w:fill="FFFFFF"/>
            <w:vAlign w:val="center"/>
          </w:tcPr>
          <w:p w14:paraId="4A94E3F5">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Accuracy (%)</w:t>
            </w:r>
          </w:p>
        </w:tc>
        <w:tc>
          <w:tcPr>
            <w:tcW w:w="2538" w:type="dxa"/>
            <w:tcBorders>
              <w:top w:val="single" w:color="auto" w:sz="12" w:space="0"/>
              <w:left w:val="nil"/>
              <w:bottom w:val="single" w:color="000000" w:sz="8" w:space="0"/>
              <w:right w:val="nil"/>
            </w:tcBorders>
            <w:shd w:val="clear" w:color="auto" w:fill="FFFFFF"/>
            <w:vAlign w:val="center"/>
          </w:tcPr>
          <w:p w14:paraId="0E81772C">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Classified high risk, n</w:t>
            </w:r>
          </w:p>
        </w:tc>
      </w:tr>
      <w:tr w14:paraId="5D099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single" w:color="000000" w:sz="8" w:space="0"/>
              <w:left w:val="nil"/>
              <w:bottom w:val="nil"/>
              <w:right w:val="nil"/>
            </w:tcBorders>
            <w:shd w:val="clear" w:color="auto" w:fill="FFFFFF"/>
            <w:vAlign w:val="center"/>
          </w:tcPr>
          <w:p w14:paraId="405ACA2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0.30</w:t>
            </w:r>
          </w:p>
        </w:tc>
        <w:tc>
          <w:tcPr>
            <w:tcW w:w="1847" w:type="dxa"/>
            <w:tcBorders>
              <w:top w:val="single" w:color="000000" w:sz="8" w:space="0"/>
              <w:left w:val="nil"/>
              <w:bottom w:val="nil"/>
              <w:right w:val="nil"/>
            </w:tcBorders>
            <w:shd w:val="clear" w:color="auto" w:fill="FFFFFF"/>
            <w:vAlign w:val="center"/>
          </w:tcPr>
          <w:p w14:paraId="143CDCA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91.7</w:t>
            </w:r>
          </w:p>
        </w:tc>
        <w:tc>
          <w:tcPr>
            <w:tcW w:w="1838" w:type="dxa"/>
            <w:tcBorders>
              <w:top w:val="single" w:color="000000" w:sz="8" w:space="0"/>
              <w:left w:val="nil"/>
              <w:bottom w:val="nil"/>
              <w:right w:val="nil"/>
            </w:tcBorders>
            <w:shd w:val="clear" w:color="auto" w:fill="FFFFFF"/>
            <w:vAlign w:val="center"/>
          </w:tcPr>
          <w:p w14:paraId="4991AAB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65.6</w:t>
            </w:r>
          </w:p>
        </w:tc>
        <w:tc>
          <w:tcPr>
            <w:tcW w:w="1950" w:type="dxa"/>
            <w:tcBorders>
              <w:top w:val="single" w:color="000000" w:sz="8" w:space="0"/>
              <w:left w:val="nil"/>
              <w:bottom w:val="nil"/>
              <w:right w:val="nil"/>
            </w:tcBorders>
            <w:shd w:val="clear" w:color="auto" w:fill="FFFFFF"/>
            <w:vAlign w:val="center"/>
          </w:tcPr>
          <w:p w14:paraId="0EB7D6E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70.6</w:t>
            </w:r>
          </w:p>
        </w:tc>
        <w:tc>
          <w:tcPr>
            <w:tcW w:w="1921" w:type="dxa"/>
            <w:tcBorders>
              <w:top w:val="single" w:color="000000" w:sz="8" w:space="0"/>
              <w:left w:val="nil"/>
              <w:bottom w:val="nil"/>
              <w:right w:val="nil"/>
            </w:tcBorders>
            <w:shd w:val="clear" w:color="auto" w:fill="FFFFFF"/>
            <w:vAlign w:val="center"/>
          </w:tcPr>
          <w:p w14:paraId="1EED26A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89.7</w:t>
            </w:r>
          </w:p>
        </w:tc>
        <w:tc>
          <w:tcPr>
            <w:tcW w:w="1707" w:type="dxa"/>
            <w:tcBorders>
              <w:top w:val="single" w:color="000000" w:sz="8" w:space="0"/>
              <w:left w:val="nil"/>
              <w:bottom w:val="nil"/>
              <w:right w:val="nil"/>
            </w:tcBorders>
            <w:shd w:val="clear" w:color="auto" w:fill="FFFFFF"/>
            <w:vAlign w:val="center"/>
          </w:tcPr>
          <w:p w14:paraId="1A50958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78.0</w:t>
            </w:r>
          </w:p>
        </w:tc>
        <w:tc>
          <w:tcPr>
            <w:tcW w:w="2538" w:type="dxa"/>
            <w:tcBorders>
              <w:top w:val="single" w:color="000000" w:sz="8" w:space="0"/>
              <w:left w:val="nil"/>
              <w:bottom w:val="nil"/>
              <w:right w:val="nil"/>
            </w:tcBorders>
            <w:shd w:val="clear" w:color="auto" w:fill="FFFFFF"/>
            <w:vAlign w:val="center"/>
          </w:tcPr>
          <w:p w14:paraId="24014D9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109</w:t>
            </w:r>
          </w:p>
        </w:tc>
      </w:tr>
      <w:tr w14:paraId="07A2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48E11D1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0.35</w:t>
            </w:r>
          </w:p>
        </w:tc>
        <w:tc>
          <w:tcPr>
            <w:tcW w:w="1847" w:type="dxa"/>
            <w:tcBorders>
              <w:top w:val="nil"/>
              <w:left w:val="nil"/>
              <w:bottom w:val="nil"/>
              <w:right w:val="nil"/>
            </w:tcBorders>
            <w:shd w:val="clear" w:color="auto" w:fill="FFFFFF"/>
            <w:vAlign w:val="center"/>
          </w:tcPr>
          <w:p w14:paraId="79F0A37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89.3</w:t>
            </w:r>
          </w:p>
        </w:tc>
        <w:tc>
          <w:tcPr>
            <w:tcW w:w="1838" w:type="dxa"/>
            <w:tcBorders>
              <w:top w:val="nil"/>
              <w:left w:val="nil"/>
              <w:bottom w:val="nil"/>
              <w:right w:val="nil"/>
            </w:tcBorders>
            <w:shd w:val="clear" w:color="auto" w:fill="FFFFFF"/>
            <w:vAlign w:val="center"/>
          </w:tcPr>
          <w:p w14:paraId="3805651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71.0</w:t>
            </w:r>
          </w:p>
        </w:tc>
        <w:tc>
          <w:tcPr>
            <w:tcW w:w="1950" w:type="dxa"/>
            <w:tcBorders>
              <w:top w:val="nil"/>
              <w:left w:val="nil"/>
              <w:bottom w:val="nil"/>
              <w:right w:val="nil"/>
            </w:tcBorders>
            <w:shd w:val="clear" w:color="auto" w:fill="FFFFFF"/>
            <w:vAlign w:val="center"/>
          </w:tcPr>
          <w:p w14:paraId="225D497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73.5</w:t>
            </w:r>
          </w:p>
        </w:tc>
        <w:tc>
          <w:tcPr>
            <w:tcW w:w="1921" w:type="dxa"/>
            <w:tcBorders>
              <w:top w:val="nil"/>
              <w:left w:val="nil"/>
              <w:bottom w:val="nil"/>
              <w:right w:val="nil"/>
            </w:tcBorders>
            <w:shd w:val="clear" w:color="auto" w:fill="FFFFFF"/>
            <w:vAlign w:val="center"/>
          </w:tcPr>
          <w:p w14:paraId="103ABDD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88.0</w:t>
            </w:r>
          </w:p>
        </w:tc>
        <w:tc>
          <w:tcPr>
            <w:tcW w:w="1707" w:type="dxa"/>
            <w:tcBorders>
              <w:top w:val="nil"/>
              <w:left w:val="nil"/>
              <w:bottom w:val="nil"/>
              <w:right w:val="nil"/>
            </w:tcBorders>
            <w:shd w:val="clear" w:color="auto" w:fill="FFFFFF"/>
            <w:vAlign w:val="center"/>
          </w:tcPr>
          <w:p w14:paraId="17ED4DC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79.7</w:t>
            </w:r>
          </w:p>
        </w:tc>
        <w:tc>
          <w:tcPr>
            <w:tcW w:w="2538" w:type="dxa"/>
            <w:tcBorders>
              <w:top w:val="nil"/>
              <w:left w:val="nil"/>
              <w:bottom w:val="nil"/>
              <w:right w:val="nil"/>
            </w:tcBorders>
            <w:shd w:val="clear" w:color="auto" w:fill="FFFFFF"/>
            <w:vAlign w:val="center"/>
          </w:tcPr>
          <w:p w14:paraId="760F47B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102</w:t>
            </w:r>
          </w:p>
        </w:tc>
      </w:tr>
      <w:tr w14:paraId="0F07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071F09F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0.40</w:t>
            </w:r>
          </w:p>
        </w:tc>
        <w:tc>
          <w:tcPr>
            <w:tcW w:w="1847" w:type="dxa"/>
            <w:tcBorders>
              <w:top w:val="nil"/>
              <w:left w:val="nil"/>
              <w:bottom w:val="nil"/>
              <w:right w:val="nil"/>
            </w:tcBorders>
            <w:shd w:val="clear" w:color="auto" w:fill="FFFFFF"/>
            <w:vAlign w:val="center"/>
          </w:tcPr>
          <w:p w14:paraId="5C0CE15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82.1</w:t>
            </w:r>
          </w:p>
        </w:tc>
        <w:tc>
          <w:tcPr>
            <w:tcW w:w="1838" w:type="dxa"/>
            <w:tcBorders>
              <w:top w:val="nil"/>
              <w:left w:val="nil"/>
              <w:bottom w:val="nil"/>
              <w:right w:val="nil"/>
            </w:tcBorders>
            <w:shd w:val="clear" w:color="auto" w:fill="FFFFFF"/>
            <w:vAlign w:val="center"/>
          </w:tcPr>
          <w:p w14:paraId="254DCD7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72.0</w:t>
            </w:r>
          </w:p>
        </w:tc>
        <w:tc>
          <w:tcPr>
            <w:tcW w:w="1950" w:type="dxa"/>
            <w:tcBorders>
              <w:top w:val="nil"/>
              <w:left w:val="nil"/>
              <w:bottom w:val="nil"/>
              <w:right w:val="nil"/>
            </w:tcBorders>
            <w:shd w:val="clear" w:color="auto" w:fill="FFFFFF"/>
            <w:vAlign w:val="center"/>
          </w:tcPr>
          <w:p w14:paraId="7B6A18B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72.6</w:t>
            </w:r>
          </w:p>
        </w:tc>
        <w:tc>
          <w:tcPr>
            <w:tcW w:w="1921" w:type="dxa"/>
            <w:tcBorders>
              <w:top w:val="nil"/>
              <w:left w:val="nil"/>
              <w:bottom w:val="nil"/>
              <w:right w:val="nil"/>
            </w:tcBorders>
            <w:shd w:val="clear" w:color="auto" w:fill="FFFFFF"/>
            <w:vAlign w:val="center"/>
          </w:tcPr>
          <w:p w14:paraId="4D8A62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81.7</w:t>
            </w:r>
          </w:p>
        </w:tc>
        <w:tc>
          <w:tcPr>
            <w:tcW w:w="1707" w:type="dxa"/>
            <w:tcBorders>
              <w:top w:val="nil"/>
              <w:left w:val="nil"/>
              <w:bottom w:val="nil"/>
              <w:right w:val="nil"/>
            </w:tcBorders>
            <w:shd w:val="clear" w:color="auto" w:fill="FFFFFF"/>
            <w:vAlign w:val="center"/>
          </w:tcPr>
          <w:p w14:paraId="7FFB43F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76.8</w:t>
            </w:r>
          </w:p>
        </w:tc>
        <w:tc>
          <w:tcPr>
            <w:tcW w:w="2538" w:type="dxa"/>
            <w:tcBorders>
              <w:top w:val="nil"/>
              <w:left w:val="nil"/>
              <w:bottom w:val="nil"/>
              <w:right w:val="nil"/>
            </w:tcBorders>
            <w:shd w:val="clear" w:color="auto" w:fill="FFFFFF"/>
            <w:vAlign w:val="center"/>
          </w:tcPr>
          <w:p w14:paraId="1E1720A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95</w:t>
            </w:r>
          </w:p>
        </w:tc>
      </w:tr>
      <w:tr w14:paraId="2FFB6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24CB4C3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0.45</w:t>
            </w:r>
          </w:p>
        </w:tc>
        <w:tc>
          <w:tcPr>
            <w:tcW w:w="1847" w:type="dxa"/>
            <w:tcBorders>
              <w:top w:val="nil"/>
              <w:left w:val="nil"/>
              <w:bottom w:val="nil"/>
              <w:right w:val="nil"/>
            </w:tcBorders>
            <w:shd w:val="clear" w:color="auto" w:fill="FFFFFF"/>
            <w:vAlign w:val="center"/>
          </w:tcPr>
          <w:p w14:paraId="3538046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82.1</w:t>
            </w:r>
          </w:p>
        </w:tc>
        <w:tc>
          <w:tcPr>
            <w:tcW w:w="1838" w:type="dxa"/>
            <w:tcBorders>
              <w:top w:val="nil"/>
              <w:left w:val="nil"/>
              <w:bottom w:val="nil"/>
              <w:right w:val="nil"/>
            </w:tcBorders>
            <w:shd w:val="clear" w:color="auto" w:fill="FFFFFF"/>
            <w:vAlign w:val="center"/>
          </w:tcPr>
          <w:p w14:paraId="587BCEB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74.2</w:t>
            </w:r>
          </w:p>
        </w:tc>
        <w:tc>
          <w:tcPr>
            <w:tcW w:w="1950" w:type="dxa"/>
            <w:tcBorders>
              <w:top w:val="nil"/>
              <w:left w:val="nil"/>
              <w:bottom w:val="nil"/>
              <w:right w:val="nil"/>
            </w:tcBorders>
            <w:shd w:val="clear" w:color="auto" w:fill="FFFFFF"/>
            <w:vAlign w:val="center"/>
          </w:tcPr>
          <w:p w14:paraId="3A76C3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74.2</w:t>
            </w:r>
          </w:p>
        </w:tc>
        <w:tc>
          <w:tcPr>
            <w:tcW w:w="1921" w:type="dxa"/>
            <w:tcBorders>
              <w:top w:val="nil"/>
              <w:left w:val="nil"/>
              <w:bottom w:val="nil"/>
              <w:right w:val="nil"/>
            </w:tcBorders>
            <w:shd w:val="clear" w:color="auto" w:fill="FFFFFF"/>
            <w:vAlign w:val="center"/>
          </w:tcPr>
          <w:p w14:paraId="7AAF1FC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82.1</w:t>
            </w:r>
          </w:p>
        </w:tc>
        <w:tc>
          <w:tcPr>
            <w:tcW w:w="1707" w:type="dxa"/>
            <w:tcBorders>
              <w:top w:val="nil"/>
              <w:left w:val="nil"/>
              <w:bottom w:val="nil"/>
              <w:right w:val="nil"/>
            </w:tcBorders>
            <w:shd w:val="clear" w:color="auto" w:fill="FFFFFF"/>
            <w:vAlign w:val="center"/>
          </w:tcPr>
          <w:p w14:paraId="3DB3755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78.0</w:t>
            </w:r>
          </w:p>
        </w:tc>
        <w:tc>
          <w:tcPr>
            <w:tcW w:w="2538" w:type="dxa"/>
            <w:tcBorders>
              <w:top w:val="nil"/>
              <w:left w:val="nil"/>
              <w:bottom w:val="nil"/>
              <w:right w:val="nil"/>
            </w:tcBorders>
            <w:shd w:val="clear" w:color="auto" w:fill="FFFFFF"/>
            <w:vAlign w:val="center"/>
          </w:tcPr>
          <w:p w14:paraId="749C9A5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93</w:t>
            </w:r>
          </w:p>
        </w:tc>
      </w:tr>
      <w:tr w14:paraId="24FDF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499FEED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0.50</w:t>
            </w:r>
          </w:p>
        </w:tc>
        <w:tc>
          <w:tcPr>
            <w:tcW w:w="1847" w:type="dxa"/>
            <w:tcBorders>
              <w:top w:val="nil"/>
              <w:left w:val="nil"/>
              <w:bottom w:val="nil"/>
              <w:right w:val="nil"/>
            </w:tcBorders>
            <w:shd w:val="clear" w:color="auto" w:fill="FFFFFF"/>
            <w:vAlign w:val="center"/>
          </w:tcPr>
          <w:p w14:paraId="6885F8A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76.2</w:t>
            </w:r>
          </w:p>
        </w:tc>
        <w:tc>
          <w:tcPr>
            <w:tcW w:w="1838" w:type="dxa"/>
            <w:tcBorders>
              <w:top w:val="nil"/>
              <w:left w:val="nil"/>
              <w:bottom w:val="nil"/>
              <w:right w:val="nil"/>
            </w:tcBorders>
            <w:shd w:val="clear" w:color="auto" w:fill="FFFFFF"/>
            <w:vAlign w:val="center"/>
          </w:tcPr>
          <w:p w14:paraId="23B6312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76.3</w:t>
            </w:r>
          </w:p>
        </w:tc>
        <w:tc>
          <w:tcPr>
            <w:tcW w:w="1950" w:type="dxa"/>
            <w:tcBorders>
              <w:top w:val="nil"/>
              <w:left w:val="nil"/>
              <w:bottom w:val="nil"/>
              <w:right w:val="nil"/>
            </w:tcBorders>
            <w:shd w:val="clear" w:color="auto" w:fill="FFFFFF"/>
            <w:vAlign w:val="center"/>
          </w:tcPr>
          <w:p w14:paraId="595864A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74.4</w:t>
            </w:r>
          </w:p>
        </w:tc>
        <w:tc>
          <w:tcPr>
            <w:tcW w:w="1921" w:type="dxa"/>
            <w:tcBorders>
              <w:top w:val="nil"/>
              <w:left w:val="nil"/>
              <w:bottom w:val="nil"/>
              <w:right w:val="nil"/>
            </w:tcBorders>
            <w:shd w:val="clear" w:color="auto" w:fill="FFFFFF"/>
            <w:vAlign w:val="center"/>
          </w:tcPr>
          <w:p w14:paraId="6B6E400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78.0</w:t>
            </w:r>
          </w:p>
        </w:tc>
        <w:tc>
          <w:tcPr>
            <w:tcW w:w="1707" w:type="dxa"/>
            <w:tcBorders>
              <w:top w:val="nil"/>
              <w:left w:val="nil"/>
              <w:bottom w:val="nil"/>
              <w:right w:val="nil"/>
            </w:tcBorders>
            <w:shd w:val="clear" w:color="auto" w:fill="FFFFFF"/>
            <w:vAlign w:val="center"/>
          </w:tcPr>
          <w:p w14:paraId="52A02B1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76.3</w:t>
            </w:r>
          </w:p>
        </w:tc>
        <w:tc>
          <w:tcPr>
            <w:tcW w:w="2538" w:type="dxa"/>
            <w:tcBorders>
              <w:top w:val="nil"/>
              <w:left w:val="nil"/>
              <w:bottom w:val="nil"/>
              <w:right w:val="nil"/>
            </w:tcBorders>
            <w:shd w:val="clear" w:color="auto" w:fill="FFFFFF"/>
            <w:vAlign w:val="center"/>
          </w:tcPr>
          <w:p w14:paraId="28D1F98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86</w:t>
            </w:r>
          </w:p>
        </w:tc>
      </w:tr>
      <w:tr w14:paraId="445D7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177EE0A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w:t>
            </w:r>
          </w:p>
        </w:tc>
        <w:tc>
          <w:tcPr>
            <w:tcW w:w="1847" w:type="dxa"/>
            <w:tcBorders>
              <w:top w:val="nil"/>
              <w:left w:val="nil"/>
              <w:bottom w:val="nil"/>
              <w:right w:val="nil"/>
            </w:tcBorders>
            <w:shd w:val="clear" w:color="auto" w:fill="FFFFFF"/>
            <w:vAlign w:val="center"/>
          </w:tcPr>
          <w:p w14:paraId="0014174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72.6</w:t>
            </w:r>
          </w:p>
        </w:tc>
        <w:tc>
          <w:tcPr>
            <w:tcW w:w="1838" w:type="dxa"/>
            <w:tcBorders>
              <w:top w:val="nil"/>
              <w:left w:val="nil"/>
              <w:bottom w:val="nil"/>
              <w:right w:val="nil"/>
            </w:tcBorders>
            <w:shd w:val="clear" w:color="auto" w:fill="FFFFFF"/>
            <w:vAlign w:val="center"/>
          </w:tcPr>
          <w:p w14:paraId="190BB9B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82.8</w:t>
            </w:r>
          </w:p>
        </w:tc>
        <w:tc>
          <w:tcPr>
            <w:tcW w:w="1950" w:type="dxa"/>
            <w:tcBorders>
              <w:top w:val="nil"/>
              <w:left w:val="nil"/>
              <w:bottom w:val="nil"/>
              <w:right w:val="nil"/>
            </w:tcBorders>
            <w:shd w:val="clear" w:color="auto" w:fill="FFFFFF"/>
            <w:vAlign w:val="center"/>
          </w:tcPr>
          <w:p w14:paraId="4219AE5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79.2</w:t>
            </w:r>
          </w:p>
        </w:tc>
        <w:tc>
          <w:tcPr>
            <w:tcW w:w="1921" w:type="dxa"/>
            <w:tcBorders>
              <w:top w:val="nil"/>
              <w:left w:val="nil"/>
              <w:bottom w:val="nil"/>
              <w:right w:val="nil"/>
            </w:tcBorders>
            <w:shd w:val="clear" w:color="auto" w:fill="FFFFFF"/>
            <w:vAlign w:val="center"/>
          </w:tcPr>
          <w:p w14:paraId="4136AA1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77.0</w:t>
            </w:r>
          </w:p>
        </w:tc>
        <w:tc>
          <w:tcPr>
            <w:tcW w:w="1707" w:type="dxa"/>
            <w:tcBorders>
              <w:top w:val="nil"/>
              <w:left w:val="nil"/>
              <w:bottom w:val="nil"/>
              <w:right w:val="nil"/>
            </w:tcBorders>
            <w:shd w:val="clear" w:color="auto" w:fill="FFFFFF"/>
            <w:vAlign w:val="center"/>
          </w:tcPr>
          <w:p w14:paraId="30C3869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78.0</w:t>
            </w:r>
          </w:p>
        </w:tc>
        <w:tc>
          <w:tcPr>
            <w:tcW w:w="2538" w:type="dxa"/>
            <w:tcBorders>
              <w:top w:val="nil"/>
              <w:left w:val="nil"/>
              <w:bottom w:val="nil"/>
              <w:right w:val="nil"/>
            </w:tcBorders>
            <w:shd w:val="clear" w:color="auto" w:fill="FFFFFF"/>
            <w:vAlign w:val="center"/>
          </w:tcPr>
          <w:p w14:paraId="60A45BF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77</w:t>
            </w:r>
          </w:p>
        </w:tc>
      </w:tr>
      <w:tr w14:paraId="5B33F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1810400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0.60</w:t>
            </w:r>
          </w:p>
        </w:tc>
        <w:tc>
          <w:tcPr>
            <w:tcW w:w="1847" w:type="dxa"/>
            <w:tcBorders>
              <w:top w:val="nil"/>
              <w:left w:val="nil"/>
              <w:bottom w:val="nil"/>
              <w:right w:val="nil"/>
            </w:tcBorders>
            <w:shd w:val="clear" w:color="auto" w:fill="FFFFFF"/>
            <w:vAlign w:val="center"/>
          </w:tcPr>
          <w:p w14:paraId="1147526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67.9</w:t>
            </w:r>
          </w:p>
        </w:tc>
        <w:tc>
          <w:tcPr>
            <w:tcW w:w="1838" w:type="dxa"/>
            <w:tcBorders>
              <w:top w:val="nil"/>
              <w:left w:val="nil"/>
              <w:bottom w:val="nil"/>
              <w:right w:val="nil"/>
            </w:tcBorders>
            <w:shd w:val="clear" w:color="auto" w:fill="FFFFFF"/>
            <w:vAlign w:val="center"/>
          </w:tcPr>
          <w:p w14:paraId="611EBFD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88.2</w:t>
            </w:r>
          </w:p>
        </w:tc>
        <w:tc>
          <w:tcPr>
            <w:tcW w:w="1950" w:type="dxa"/>
            <w:tcBorders>
              <w:top w:val="nil"/>
              <w:left w:val="nil"/>
              <w:bottom w:val="nil"/>
              <w:right w:val="nil"/>
            </w:tcBorders>
            <w:shd w:val="clear" w:color="auto" w:fill="FFFFFF"/>
            <w:vAlign w:val="center"/>
          </w:tcPr>
          <w:p w14:paraId="537F671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83.8</w:t>
            </w:r>
          </w:p>
        </w:tc>
        <w:tc>
          <w:tcPr>
            <w:tcW w:w="1921" w:type="dxa"/>
            <w:tcBorders>
              <w:top w:val="nil"/>
              <w:left w:val="nil"/>
              <w:bottom w:val="nil"/>
              <w:right w:val="nil"/>
            </w:tcBorders>
            <w:shd w:val="clear" w:color="auto" w:fill="FFFFFF"/>
            <w:vAlign w:val="center"/>
          </w:tcPr>
          <w:p w14:paraId="165C0D9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75.2</w:t>
            </w:r>
          </w:p>
        </w:tc>
        <w:tc>
          <w:tcPr>
            <w:tcW w:w="1707" w:type="dxa"/>
            <w:tcBorders>
              <w:top w:val="nil"/>
              <w:left w:val="nil"/>
              <w:bottom w:val="nil"/>
              <w:right w:val="nil"/>
            </w:tcBorders>
            <w:shd w:val="clear" w:color="auto" w:fill="FFFFFF"/>
            <w:vAlign w:val="center"/>
          </w:tcPr>
          <w:p w14:paraId="4487E71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78.5</w:t>
            </w:r>
          </w:p>
        </w:tc>
        <w:tc>
          <w:tcPr>
            <w:tcW w:w="2538" w:type="dxa"/>
            <w:tcBorders>
              <w:top w:val="nil"/>
              <w:left w:val="nil"/>
              <w:bottom w:val="nil"/>
              <w:right w:val="nil"/>
            </w:tcBorders>
            <w:shd w:val="clear" w:color="auto" w:fill="FFFFFF"/>
            <w:vAlign w:val="center"/>
          </w:tcPr>
          <w:p w14:paraId="0118610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68</w:t>
            </w:r>
          </w:p>
        </w:tc>
      </w:tr>
      <w:tr w14:paraId="3A342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nil"/>
              <w:right w:val="nil"/>
            </w:tcBorders>
            <w:shd w:val="clear" w:color="auto" w:fill="FFFFFF"/>
            <w:vAlign w:val="center"/>
          </w:tcPr>
          <w:p w14:paraId="270C8D0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0.65</w:t>
            </w:r>
          </w:p>
        </w:tc>
        <w:tc>
          <w:tcPr>
            <w:tcW w:w="1847" w:type="dxa"/>
            <w:tcBorders>
              <w:top w:val="nil"/>
              <w:left w:val="nil"/>
              <w:bottom w:val="nil"/>
              <w:right w:val="nil"/>
            </w:tcBorders>
            <w:shd w:val="clear" w:color="auto" w:fill="FFFFFF"/>
            <w:vAlign w:val="center"/>
          </w:tcPr>
          <w:p w14:paraId="3A60EF9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65.5</w:t>
            </w:r>
          </w:p>
        </w:tc>
        <w:tc>
          <w:tcPr>
            <w:tcW w:w="1838" w:type="dxa"/>
            <w:tcBorders>
              <w:top w:val="nil"/>
              <w:left w:val="nil"/>
              <w:bottom w:val="nil"/>
              <w:right w:val="nil"/>
            </w:tcBorders>
            <w:shd w:val="clear" w:color="auto" w:fill="FFFFFF"/>
            <w:vAlign w:val="center"/>
          </w:tcPr>
          <w:p w14:paraId="3C6EB9B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90.3</w:t>
            </w:r>
          </w:p>
        </w:tc>
        <w:tc>
          <w:tcPr>
            <w:tcW w:w="1950" w:type="dxa"/>
            <w:tcBorders>
              <w:top w:val="nil"/>
              <w:left w:val="nil"/>
              <w:bottom w:val="nil"/>
              <w:right w:val="nil"/>
            </w:tcBorders>
            <w:shd w:val="clear" w:color="auto" w:fill="FFFFFF"/>
            <w:vAlign w:val="center"/>
          </w:tcPr>
          <w:p w14:paraId="32F2693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85.9</w:t>
            </w:r>
          </w:p>
        </w:tc>
        <w:tc>
          <w:tcPr>
            <w:tcW w:w="1921" w:type="dxa"/>
            <w:tcBorders>
              <w:top w:val="nil"/>
              <w:left w:val="nil"/>
              <w:bottom w:val="nil"/>
              <w:right w:val="nil"/>
            </w:tcBorders>
            <w:shd w:val="clear" w:color="auto" w:fill="FFFFFF"/>
            <w:vAlign w:val="center"/>
          </w:tcPr>
          <w:p w14:paraId="2F6B86E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74.3</w:t>
            </w:r>
          </w:p>
        </w:tc>
        <w:tc>
          <w:tcPr>
            <w:tcW w:w="1707" w:type="dxa"/>
            <w:tcBorders>
              <w:top w:val="nil"/>
              <w:left w:val="nil"/>
              <w:bottom w:val="nil"/>
              <w:right w:val="nil"/>
            </w:tcBorders>
            <w:shd w:val="clear" w:color="auto" w:fill="FFFFFF"/>
            <w:vAlign w:val="center"/>
          </w:tcPr>
          <w:p w14:paraId="1F21076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78.5</w:t>
            </w:r>
          </w:p>
        </w:tc>
        <w:tc>
          <w:tcPr>
            <w:tcW w:w="2538" w:type="dxa"/>
            <w:tcBorders>
              <w:top w:val="nil"/>
              <w:left w:val="nil"/>
              <w:bottom w:val="nil"/>
              <w:right w:val="nil"/>
            </w:tcBorders>
            <w:shd w:val="clear" w:color="auto" w:fill="FFFFFF"/>
            <w:vAlign w:val="center"/>
          </w:tcPr>
          <w:p w14:paraId="4A6C657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64</w:t>
            </w:r>
          </w:p>
        </w:tc>
      </w:tr>
      <w:tr w14:paraId="6310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375" w:type="dxa"/>
            <w:tcBorders>
              <w:top w:val="nil"/>
              <w:left w:val="nil"/>
              <w:bottom w:val="single" w:color="auto" w:sz="12" w:space="0"/>
              <w:right w:val="nil"/>
            </w:tcBorders>
            <w:shd w:val="clear" w:color="auto" w:fill="FFFFFF"/>
            <w:vAlign w:val="center"/>
          </w:tcPr>
          <w:p w14:paraId="4C7F480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0.70</w:t>
            </w:r>
          </w:p>
        </w:tc>
        <w:tc>
          <w:tcPr>
            <w:tcW w:w="1847" w:type="dxa"/>
            <w:tcBorders>
              <w:top w:val="nil"/>
              <w:left w:val="nil"/>
              <w:bottom w:val="single" w:color="auto" w:sz="12" w:space="0"/>
              <w:right w:val="nil"/>
            </w:tcBorders>
            <w:shd w:val="clear" w:color="auto" w:fill="FFFFFF"/>
            <w:vAlign w:val="center"/>
          </w:tcPr>
          <w:p w14:paraId="226F561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61.9</w:t>
            </w:r>
          </w:p>
        </w:tc>
        <w:tc>
          <w:tcPr>
            <w:tcW w:w="1838" w:type="dxa"/>
            <w:tcBorders>
              <w:top w:val="nil"/>
              <w:left w:val="nil"/>
              <w:bottom w:val="single" w:color="auto" w:sz="12" w:space="0"/>
              <w:right w:val="nil"/>
            </w:tcBorders>
            <w:shd w:val="clear" w:color="auto" w:fill="FFFFFF"/>
            <w:vAlign w:val="center"/>
          </w:tcPr>
          <w:p w14:paraId="1BC188D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90.3</w:t>
            </w:r>
          </w:p>
        </w:tc>
        <w:tc>
          <w:tcPr>
            <w:tcW w:w="1950" w:type="dxa"/>
            <w:tcBorders>
              <w:top w:val="nil"/>
              <w:left w:val="nil"/>
              <w:bottom w:val="single" w:color="auto" w:sz="12" w:space="0"/>
              <w:right w:val="nil"/>
            </w:tcBorders>
            <w:shd w:val="clear" w:color="auto" w:fill="FFFFFF"/>
            <w:vAlign w:val="center"/>
          </w:tcPr>
          <w:p w14:paraId="63B0D4C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85.2</w:t>
            </w:r>
          </w:p>
        </w:tc>
        <w:tc>
          <w:tcPr>
            <w:tcW w:w="1921" w:type="dxa"/>
            <w:tcBorders>
              <w:top w:val="nil"/>
              <w:left w:val="nil"/>
              <w:bottom w:val="single" w:color="auto" w:sz="12" w:space="0"/>
              <w:right w:val="nil"/>
            </w:tcBorders>
            <w:shd w:val="clear" w:color="auto" w:fill="FFFFFF"/>
            <w:vAlign w:val="center"/>
          </w:tcPr>
          <w:p w14:paraId="059C48C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72.4</w:t>
            </w:r>
          </w:p>
        </w:tc>
        <w:tc>
          <w:tcPr>
            <w:tcW w:w="1707" w:type="dxa"/>
            <w:tcBorders>
              <w:top w:val="nil"/>
              <w:left w:val="nil"/>
              <w:bottom w:val="single" w:color="auto" w:sz="12" w:space="0"/>
              <w:right w:val="nil"/>
            </w:tcBorders>
            <w:shd w:val="clear" w:color="auto" w:fill="FFFFFF"/>
            <w:vAlign w:val="center"/>
          </w:tcPr>
          <w:p w14:paraId="0CCE267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76.8</w:t>
            </w:r>
          </w:p>
        </w:tc>
        <w:tc>
          <w:tcPr>
            <w:tcW w:w="2538" w:type="dxa"/>
            <w:tcBorders>
              <w:top w:val="nil"/>
              <w:left w:val="nil"/>
              <w:bottom w:val="single" w:color="auto" w:sz="12" w:space="0"/>
              <w:right w:val="nil"/>
            </w:tcBorders>
            <w:shd w:val="clear" w:color="auto" w:fill="FFFFFF"/>
            <w:vAlign w:val="center"/>
          </w:tcPr>
          <w:p w14:paraId="04E1D9C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61</w:t>
            </w:r>
          </w:p>
        </w:tc>
      </w:tr>
    </w:tbl>
    <w:p w14:paraId="7B09C201">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Threshold analyses describe operating characteristics under different clinical trade-offs. No single threshold is interpreted as an externally validated clinical decision cutoff.</w:t>
      </w:r>
    </w:p>
    <w:p w14:paraId="77719A4B">
      <w:pPr>
        <w:keepNext/>
        <w:spacing w:before="0" w:after="6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Supplementary Table S4. Calibration Data for the Full Model by Decile of Predicted Risk</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9"/>
        <w:gridCol w:w="2531"/>
        <w:gridCol w:w="2485"/>
        <w:gridCol w:w="3283"/>
        <w:gridCol w:w="2658"/>
      </w:tblGrid>
      <w:tr w14:paraId="1B2C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2219" w:type="dxa"/>
            <w:tcBorders>
              <w:top w:val="single" w:color="auto" w:sz="12" w:space="0"/>
              <w:left w:val="nil"/>
              <w:bottom w:val="single" w:color="000000" w:sz="8" w:space="0"/>
              <w:right w:val="nil"/>
            </w:tcBorders>
            <w:shd w:val="clear" w:color="auto" w:fill="FFFFFF"/>
            <w:vAlign w:val="center"/>
          </w:tcPr>
          <w:p w14:paraId="6D99EF3A">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Decile</w:t>
            </w:r>
          </w:p>
        </w:tc>
        <w:tc>
          <w:tcPr>
            <w:tcW w:w="2531" w:type="dxa"/>
            <w:tcBorders>
              <w:top w:val="single" w:color="auto" w:sz="12" w:space="0"/>
              <w:left w:val="nil"/>
              <w:bottom w:val="single" w:color="000000" w:sz="8" w:space="0"/>
              <w:right w:val="nil"/>
            </w:tcBorders>
            <w:shd w:val="clear" w:color="auto" w:fill="FFFFFF"/>
            <w:vAlign w:val="center"/>
          </w:tcPr>
          <w:p w14:paraId="5D0AFF4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n</w:t>
            </w:r>
          </w:p>
        </w:tc>
        <w:tc>
          <w:tcPr>
            <w:tcW w:w="2485" w:type="dxa"/>
            <w:tcBorders>
              <w:top w:val="single" w:color="auto" w:sz="12" w:space="0"/>
              <w:left w:val="nil"/>
              <w:bottom w:val="single" w:color="000000" w:sz="8" w:space="0"/>
              <w:right w:val="nil"/>
            </w:tcBorders>
            <w:shd w:val="clear" w:color="auto" w:fill="FFFFFF"/>
            <w:vAlign w:val="center"/>
          </w:tcPr>
          <w:p w14:paraId="5398EDB8">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Events</w:t>
            </w:r>
          </w:p>
        </w:tc>
        <w:tc>
          <w:tcPr>
            <w:tcW w:w="3283" w:type="dxa"/>
            <w:tcBorders>
              <w:top w:val="single" w:color="auto" w:sz="12" w:space="0"/>
              <w:left w:val="nil"/>
              <w:bottom w:val="single" w:color="000000" w:sz="8" w:space="0"/>
              <w:right w:val="nil"/>
            </w:tcBorders>
            <w:shd w:val="clear" w:color="auto" w:fill="FFFFFF"/>
            <w:vAlign w:val="center"/>
          </w:tcPr>
          <w:p w14:paraId="69FA1961">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Mean predicted probability</w:t>
            </w:r>
          </w:p>
        </w:tc>
        <w:tc>
          <w:tcPr>
            <w:tcW w:w="2658" w:type="dxa"/>
            <w:tcBorders>
              <w:top w:val="single" w:color="auto" w:sz="12" w:space="0"/>
              <w:left w:val="nil"/>
              <w:bottom w:val="single" w:color="000000" w:sz="8" w:space="0"/>
              <w:right w:val="nil"/>
            </w:tcBorders>
            <w:shd w:val="clear" w:color="auto" w:fill="FFFFFF"/>
            <w:vAlign w:val="center"/>
          </w:tcPr>
          <w:p w14:paraId="72931BBA">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Observed event rate</w:t>
            </w:r>
          </w:p>
        </w:tc>
      </w:tr>
      <w:tr w14:paraId="124B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single" w:color="000000" w:sz="8" w:space="0"/>
              <w:left w:val="nil"/>
              <w:bottom w:val="nil"/>
              <w:right w:val="nil"/>
            </w:tcBorders>
            <w:shd w:val="clear" w:color="auto" w:fill="FFFFFF"/>
            <w:vAlign w:val="center"/>
          </w:tcPr>
          <w:p w14:paraId="1C97BF9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w:t>
            </w:r>
          </w:p>
        </w:tc>
        <w:tc>
          <w:tcPr>
            <w:tcW w:w="2531" w:type="dxa"/>
            <w:tcBorders>
              <w:top w:val="single" w:color="000000" w:sz="8" w:space="0"/>
              <w:left w:val="nil"/>
              <w:bottom w:val="nil"/>
              <w:right w:val="nil"/>
            </w:tcBorders>
            <w:shd w:val="clear" w:color="auto" w:fill="FFFFFF"/>
            <w:vAlign w:val="center"/>
          </w:tcPr>
          <w:p w14:paraId="0D36A42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single" w:color="000000" w:sz="8" w:space="0"/>
              <w:left w:val="nil"/>
              <w:bottom w:val="nil"/>
              <w:right w:val="nil"/>
            </w:tcBorders>
            <w:shd w:val="clear" w:color="auto" w:fill="FFFFFF"/>
            <w:vAlign w:val="center"/>
          </w:tcPr>
          <w:p w14:paraId="7A262CD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w:t>
            </w:r>
          </w:p>
        </w:tc>
        <w:tc>
          <w:tcPr>
            <w:tcW w:w="3283" w:type="dxa"/>
            <w:tcBorders>
              <w:top w:val="single" w:color="000000" w:sz="8" w:space="0"/>
              <w:left w:val="nil"/>
              <w:bottom w:val="nil"/>
              <w:right w:val="nil"/>
            </w:tcBorders>
            <w:shd w:val="clear" w:color="auto" w:fill="FFFFFF"/>
            <w:vAlign w:val="center"/>
          </w:tcPr>
          <w:p w14:paraId="0A8AC7A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0.028</w:t>
            </w:r>
          </w:p>
        </w:tc>
        <w:tc>
          <w:tcPr>
            <w:tcW w:w="2658" w:type="dxa"/>
            <w:tcBorders>
              <w:top w:val="single" w:color="000000" w:sz="8" w:space="0"/>
              <w:left w:val="nil"/>
              <w:bottom w:val="nil"/>
              <w:right w:val="nil"/>
            </w:tcBorders>
            <w:shd w:val="clear" w:color="auto" w:fill="FFFFFF"/>
            <w:vAlign w:val="center"/>
          </w:tcPr>
          <w:p w14:paraId="4E61670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0.000</w:t>
            </w:r>
          </w:p>
        </w:tc>
      </w:tr>
      <w:tr w14:paraId="548A5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2DD4AEA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2</w:t>
            </w:r>
          </w:p>
        </w:tc>
        <w:tc>
          <w:tcPr>
            <w:tcW w:w="2531" w:type="dxa"/>
            <w:tcBorders>
              <w:top w:val="nil"/>
              <w:left w:val="nil"/>
              <w:bottom w:val="nil"/>
              <w:right w:val="nil"/>
            </w:tcBorders>
            <w:shd w:val="clear" w:color="auto" w:fill="FFFFFF"/>
            <w:vAlign w:val="center"/>
          </w:tcPr>
          <w:p w14:paraId="1EF0472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nil"/>
              <w:right w:val="nil"/>
            </w:tcBorders>
            <w:shd w:val="clear" w:color="auto" w:fill="FFFFFF"/>
            <w:vAlign w:val="center"/>
          </w:tcPr>
          <w:p w14:paraId="29EAEFB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w:t>
            </w:r>
          </w:p>
        </w:tc>
        <w:tc>
          <w:tcPr>
            <w:tcW w:w="3283" w:type="dxa"/>
            <w:tcBorders>
              <w:top w:val="nil"/>
              <w:left w:val="nil"/>
              <w:bottom w:val="nil"/>
              <w:right w:val="nil"/>
            </w:tcBorders>
            <w:shd w:val="clear" w:color="auto" w:fill="FFFFFF"/>
            <w:vAlign w:val="center"/>
          </w:tcPr>
          <w:p w14:paraId="5EF91AA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0.080</w:t>
            </w:r>
          </w:p>
        </w:tc>
        <w:tc>
          <w:tcPr>
            <w:tcW w:w="2658" w:type="dxa"/>
            <w:tcBorders>
              <w:top w:val="nil"/>
              <w:left w:val="nil"/>
              <w:bottom w:val="nil"/>
              <w:right w:val="nil"/>
            </w:tcBorders>
            <w:shd w:val="clear" w:color="auto" w:fill="FFFFFF"/>
            <w:vAlign w:val="center"/>
          </w:tcPr>
          <w:p w14:paraId="21F0D80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0.000</w:t>
            </w:r>
          </w:p>
        </w:tc>
      </w:tr>
      <w:tr w14:paraId="78FF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03712D0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w:t>
            </w:r>
          </w:p>
        </w:tc>
        <w:tc>
          <w:tcPr>
            <w:tcW w:w="2531" w:type="dxa"/>
            <w:tcBorders>
              <w:top w:val="nil"/>
              <w:left w:val="nil"/>
              <w:bottom w:val="nil"/>
              <w:right w:val="nil"/>
            </w:tcBorders>
            <w:shd w:val="clear" w:color="auto" w:fill="FFFFFF"/>
            <w:vAlign w:val="center"/>
          </w:tcPr>
          <w:p w14:paraId="7B0734B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17</w:t>
            </w:r>
          </w:p>
        </w:tc>
        <w:tc>
          <w:tcPr>
            <w:tcW w:w="2485" w:type="dxa"/>
            <w:tcBorders>
              <w:top w:val="nil"/>
              <w:left w:val="nil"/>
              <w:bottom w:val="nil"/>
              <w:right w:val="nil"/>
            </w:tcBorders>
            <w:shd w:val="clear" w:color="auto" w:fill="FFFFFF"/>
            <w:vAlign w:val="center"/>
          </w:tcPr>
          <w:p w14:paraId="2853E79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w:t>
            </w:r>
          </w:p>
        </w:tc>
        <w:tc>
          <w:tcPr>
            <w:tcW w:w="3283" w:type="dxa"/>
            <w:tcBorders>
              <w:top w:val="nil"/>
              <w:left w:val="nil"/>
              <w:bottom w:val="nil"/>
              <w:right w:val="nil"/>
            </w:tcBorders>
            <w:shd w:val="clear" w:color="auto" w:fill="FFFFFF"/>
            <w:vAlign w:val="center"/>
          </w:tcPr>
          <w:p w14:paraId="0434162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0.156</w:t>
            </w:r>
          </w:p>
        </w:tc>
        <w:tc>
          <w:tcPr>
            <w:tcW w:w="2658" w:type="dxa"/>
            <w:tcBorders>
              <w:top w:val="nil"/>
              <w:left w:val="nil"/>
              <w:bottom w:val="nil"/>
              <w:right w:val="nil"/>
            </w:tcBorders>
            <w:shd w:val="clear" w:color="auto" w:fill="FFFFFF"/>
            <w:vAlign w:val="center"/>
          </w:tcPr>
          <w:p w14:paraId="2C08C80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0.176</w:t>
            </w:r>
          </w:p>
        </w:tc>
      </w:tr>
      <w:tr w14:paraId="0887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3B117C8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4</w:t>
            </w:r>
          </w:p>
        </w:tc>
        <w:tc>
          <w:tcPr>
            <w:tcW w:w="2531" w:type="dxa"/>
            <w:tcBorders>
              <w:top w:val="nil"/>
              <w:left w:val="nil"/>
              <w:bottom w:val="nil"/>
              <w:right w:val="nil"/>
            </w:tcBorders>
            <w:shd w:val="clear" w:color="auto" w:fill="FFFFFF"/>
            <w:vAlign w:val="center"/>
          </w:tcPr>
          <w:p w14:paraId="63BF224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nil"/>
              <w:right w:val="nil"/>
            </w:tcBorders>
            <w:shd w:val="clear" w:color="auto" w:fill="FFFFFF"/>
            <w:vAlign w:val="center"/>
          </w:tcPr>
          <w:p w14:paraId="7E209DE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w:t>
            </w:r>
          </w:p>
        </w:tc>
        <w:tc>
          <w:tcPr>
            <w:tcW w:w="3283" w:type="dxa"/>
            <w:tcBorders>
              <w:top w:val="nil"/>
              <w:left w:val="nil"/>
              <w:bottom w:val="nil"/>
              <w:right w:val="nil"/>
            </w:tcBorders>
            <w:shd w:val="clear" w:color="auto" w:fill="FFFFFF"/>
            <w:vAlign w:val="center"/>
          </w:tcPr>
          <w:p w14:paraId="4224503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0.269</w:t>
            </w:r>
          </w:p>
        </w:tc>
        <w:tc>
          <w:tcPr>
            <w:tcW w:w="2658" w:type="dxa"/>
            <w:tcBorders>
              <w:top w:val="nil"/>
              <w:left w:val="nil"/>
              <w:bottom w:val="nil"/>
              <w:right w:val="nil"/>
            </w:tcBorders>
            <w:shd w:val="clear" w:color="auto" w:fill="FFFFFF"/>
            <w:vAlign w:val="center"/>
          </w:tcPr>
          <w:p w14:paraId="2B61321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0.278</w:t>
            </w:r>
          </w:p>
        </w:tc>
      </w:tr>
      <w:tr w14:paraId="76A7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062EC33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5</w:t>
            </w:r>
          </w:p>
        </w:tc>
        <w:tc>
          <w:tcPr>
            <w:tcW w:w="2531" w:type="dxa"/>
            <w:tcBorders>
              <w:top w:val="nil"/>
              <w:left w:val="nil"/>
              <w:bottom w:val="nil"/>
              <w:right w:val="nil"/>
            </w:tcBorders>
            <w:shd w:val="clear" w:color="auto" w:fill="FFFFFF"/>
            <w:vAlign w:val="center"/>
          </w:tcPr>
          <w:p w14:paraId="228B160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nil"/>
              <w:right w:val="nil"/>
            </w:tcBorders>
            <w:shd w:val="clear" w:color="auto" w:fill="FFFFFF"/>
            <w:vAlign w:val="center"/>
          </w:tcPr>
          <w:p w14:paraId="5EEBE2D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w:t>
            </w:r>
          </w:p>
        </w:tc>
        <w:tc>
          <w:tcPr>
            <w:tcW w:w="3283" w:type="dxa"/>
            <w:tcBorders>
              <w:top w:val="nil"/>
              <w:left w:val="nil"/>
              <w:bottom w:val="nil"/>
              <w:right w:val="nil"/>
            </w:tcBorders>
            <w:shd w:val="clear" w:color="auto" w:fill="FFFFFF"/>
            <w:vAlign w:val="center"/>
          </w:tcPr>
          <w:p w14:paraId="5F651B8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0.398</w:t>
            </w:r>
          </w:p>
        </w:tc>
        <w:tc>
          <w:tcPr>
            <w:tcW w:w="2658" w:type="dxa"/>
            <w:tcBorders>
              <w:top w:val="nil"/>
              <w:left w:val="nil"/>
              <w:bottom w:val="nil"/>
              <w:right w:val="nil"/>
            </w:tcBorders>
            <w:shd w:val="clear" w:color="auto" w:fill="FFFFFF"/>
            <w:vAlign w:val="center"/>
          </w:tcPr>
          <w:p w14:paraId="4744A9C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0.556</w:t>
            </w:r>
          </w:p>
        </w:tc>
      </w:tr>
      <w:tr w14:paraId="2F7E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3CFB236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w:t>
            </w:r>
          </w:p>
        </w:tc>
        <w:tc>
          <w:tcPr>
            <w:tcW w:w="2531" w:type="dxa"/>
            <w:tcBorders>
              <w:top w:val="nil"/>
              <w:left w:val="nil"/>
              <w:bottom w:val="nil"/>
              <w:right w:val="nil"/>
            </w:tcBorders>
            <w:shd w:val="clear" w:color="auto" w:fill="FFFFFF"/>
            <w:vAlign w:val="center"/>
          </w:tcPr>
          <w:p w14:paraId="6A4BC9D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17</w:t>
            </w:r>
          </w:p>
        </w:tc>
        <w:tc>
          <w:tcPr>
            <w:tcW w:w="2485" w:type="dxa"/>
            <w:tcBorders>
              <w:top w:val="nil"/>
              <w:left w:val="nil"/>
              <w:bottom w:val="nil"/>
              <w:right w:val="nil"/>
            </w:tcBorders>
            <w:shd w:val="clear" w:color="auto" w:fill="FFFFFF"/>
            <w:vAlign w:val="center"/>
          </w:tcPr>
          <w:p w14:paraId="4807874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6</w:t>
            </w:r>
          </w:p>
        </w:tc>
        <w:tc>
          <w:tcPr>
            <w:tcW w:w="3283" w:type="dxa"/>
            <w:tcBorders>
              <w:top w:val="nil"/>
              <w:left w:val="nil"/>
              <w:bottom w:val="nil"/>
              <w:right w:val="nil"/>
            </w:tcBorders>
            <w:shd w:val="clear" w:color="auto" w:fill="FFFFFF"/>
            <w:vAlign w:val="center"/>
          </w:tcPr>
          <w:p w14:paraId="7678F87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0.536</w:t>
            </w:r>
          </w:p>
        </w:tc>
        <w:tc>
          <w:tcPr>
            <w:tcW w:w="2658" w:type="dxa"/>
            <w:tcBorders>
              <w:top w:val="nil"/>
              <w:left w:val="nil"/>
              <w:bottom w:val="nil"/>
              <w:right w:val="nil"/>
            </w:tcBorders>
            <w:shd w:val="clear" w:color="auto" w:fill="FFFFFF"/>
            <w:vAlign w:val="center"/>
          </w:tcPr>
          <w:p w14:paraId="28EA260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0.353</w:t>
            </w:r>
          </w:p>
        </w:tc>
      </w:tr>
      <w:tr w14:paraId="588E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16F0EBC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7</w:t>
            </w:r>
          </w:p>
        </w:tc>
        <w:tc>
          <w:tcPr>
            <w:tcW w:w="2531" w:type="dxa"/>
            <w:tcBorders>
              <w:top w:val="nil"/>
              <w:left w:val="nil"/>
              <w:bottom w:val="nil"/>
              <w:right w:val="nil"/>
            </w:tcBorders>
            <w:shd w:val="clear" w:color="auto" w:fill="FFFFFF"/>
            <w:vAlign w:val="center"/>
          </w:tcPr>
          <w:p w14:paraId="088EE80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nil"/>
              <w:right w:val="nil"/>
            </w:tcBorders>
            <w:shd w:val="clear" w:color="auto" w:fill="FFFFFF"/>
            <w:vAlign w:val="center"/>
          </w:tcPr>
          <w:p w14:paraId="2E45A0B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16</w:t>
            </w:r>
          </w:p>
        </w:tc>
        <w:tc>
          <w:tcPr>
            <w:tcW w:w="3283" w:type="dxa"/>
            <w:tcBorders>
              <w:top w:val="nil"/>
              <w:left w:val="nil"/>
              <w:bottom w:val="nil"/>
              <w:right w:val="nil"/>
            </w:tcBorders>
            <w:shd w:val="clear" w:color="auto" w:fill="FFFFFF"/>
            <w:vAlign w:val="center"/>
          </w:tcPr>
          <w:p w14:paraId="36AD680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0.667</w:t>
            </w:r>
          </w:p>
        </w:tc>
        <w:tc>
          <w:tcPr>
            <w:tcW w:w="2658" w:type="dxa"/>
            <w:tcBorders>
              <w:top w:val="nil"/>
              <w:left w:val="nil"/>
              <w:bottom w:val="nil"/>
              <w:right w:val="nil"/>
            </w:tcBorders>
            <w:shd w:val="clear" w:color="auto" w:fill="FFFFFF"/>
            <w:vAlign w:val="center"/>
          </w:tcPr>
          <w:p w14:paraId="3AD96FD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0.889</w:t>
            </w:r>
          </w:p>
        </w:tc>
      </w:tr>
      <w:tr w14:paraId="7389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4F703F6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8</w:t>
            </w:r>
          </w:p>
        </w:tc>
        <w:tc>
          <w:tcPr>
            <w:tcW w:w="2531" w:type="dxa"/>
            <w:tcBorders>
              <w:top w:val="nil"/>
              <w:left w:val="nil"/>
              <w:bottom w:val="nil"/>
              <w:right w:val="nil"/>
            </w:tcBorders>
            <w:shd w:val="clear" w:color="auto" w:fill="FFFFFF"/>
            <w:vAlign w:val="center"/>
          </w:tcPr>
          <w:p w14:paraId="19942DF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17</w:t>
            </w:r>
          </w:p>
        </w:tc>
        <w:tc>
          <w:tcPr>
            <w:tcW w:w="2485" w:type="dxa"/>
            <w:tcBorders>
              <w:top w:val="nil"/>
              <w:left w:val="nil"/>
              <w:bottom w:val="nil"/>
              <w:right w:val="nil"/>
            </w:tcBorders>
            <w:shd w:val="clear" w:color="auto" w:fill="FFFFFF"/>
            <w:vAlign w:val="center"/>
          </w:tcPr>
          <w:p w14:paraId="5109FBB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11</w:t>
            </w:r>
          </w:p>
        </w:tc>
        <w:tc>
          <w:tcPr>
            <w:tcW w:w="3283" w:type="dxa"/>
            <w:tcBorders>
              <w:top w:val="nil"/>
              <w:left w:val="nil"/>
              <w:bottom w:val="nil"/>
              <w:right w:val="nil"/>
            </w:tcBorders>
            <w:shd w:val="clear" w:color="auto" w:fill="FFFFFF"/>
            <w:vAlign w:val="center"/>
          </w:tcPr>
          <w:p w14:paraId="2E7DC2F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0.782</w:t>
            </w:r>
          </w:p>
        </w:tc>
        <w:tc>
          <w:tcPr>
            <w:tcW w:w="2658" w:type="dxa"/>
            <w:tcBorders>
              <w:top w:val="nil"/>
              <w:left w:val="nil"/>
              <w:bottom w:val="nil"/>
              <w:right w:val="nil"/>
            </w:tcBorders>
            <w:shd w:val="clear" w:color="auto" w:fill="FFFFFF"/>
            <w:vAlign w:val="center"/>
          </w:tcPr>
          <w:p w14:paraId="285A66C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0.647</w:t>
            </w:r>
          </w:p>
        </w:tc>
      </w:tr>
      <w:tr w14:paraId="0986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nil"/>
              <w:right w:val="nil"/>
            </w:tcBorders>
            <w:shd w:val="clear" w:color="auto" w:fill="FFFFFF"/>
            <w:vAlign w:val="center"/>
          </w:tcPr>
          <w:p w14:paraId="47C14CD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9</w:t>
            </w:r>
          </w:p>
        </w:tc>
        <w:tc>
          <w:tcPr>
            <w:tcW w:w="2531" w:type="dxa"/>
            <w:tcBorders>
              <w:top w:val="nil"/>
              <w:left w:val="nil"/>
              <w:bottom w:val="nil"/>
              <w:right w:val="nil"/>
            </w:tcBorders>
            <w:shd w:val="clear" w:color="auto" w:fill="FFFFFF"/>
            <w:vAlign w:val="center"/>
          </w:tcPr>
          <w:p w14:paraId="4D8232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nil"/>
              <w:right w:val="nil"/>
            </w:tcBorders>
            <w:shd w:val="clear" w:color="auto" w:fill="FFFFFF"/>
            <w:vAlign w:val="center"/>
          </w:tcPr>
          <w:p w14:paraId="18FCD47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17</w:t>
            </w:r>
          </w:p>
        </w:tc>
        <w:tc>
          <w:tcPr>
            <w:tcW w:w="3283" w:type="dxa"/>
            <w:tcBorders>
              <w:top w:val="nil"/>
              <w:left w:val="nil"/>
              <w:bottom w:val="nil"/>
              <w:right w:val="nil"/>
            </w:tcBorders>
            <w:shd w:val="clear" w:color="auto" w:fill="FFFFFF"/>
            <w:vAlign w:val="center"/>
          </w:tcPr>
          <w:p w14:paraId="771208E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0.874</w:t>
            </w:r>
          </w:p>
        </w:tc>
        <w:tc>
          <w:tcPr>
            <w:tcW w:w="2658" w:type="dxa"/>
            <w:tcBorders>
              <w:top w:val="nil"/>
              <w:left w:val="nil"/>
              <w:bottom w:val="nil"/>
              <w:right w:val="nil"/>
            </w:tcBorders>
            <w:shd w:val="clear" w:color="auto" w:fill="FFFFFF"/>
            <w:vAlign w:val="center"/>
          </w:tcPr>
          <w:p w14:paraId="6BC4126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0.944</w:t>
            </w:r>
          </w:p>
        </w:tc>
      </w:tr>
      <w:tr w14:paraId="03DF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219" w:type="dxa"/>
            <w:tcBorders>
              <w:top w:val="nil"/>
              <w:left w:val="nil"/>
              <w:bottom w:val="single" w:color="auto" w:sz="12" w:space="0"/>
              <w:right w:val="nil"/>
            </w:tcBorders>
            <w:shd w:val="clear" w:color="auto" w:fill="FFFFFF"/>
            <w:vAlign w:val="center"/>
          </w:tcPr>
          <w:p w14:paraId="7B31A60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w:t>
            </w:r>
          </w:p>
        </w:tc>
        <w:tc>
          <w:tcPr>
            <w:tcW w:w="2531" w:type="dxa"/>
            <w:tcBorders>
              <w:top w:val="nil"/>
              <w:left w:val="nil"/>
              <w:bottom w:val="single" w:color="auto" w:sz="12" w:space="0"/>
              <w:right w:val="nil"/>
            </w:tcBorders>
            <w:shd w:val="clear" w:color="auto" w:fill="FFFFFF"/>
            <w:vAlign w:val="center"/>
          </w:tcPr>
          <w:p w14:paraId="3ECE050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w:t>
            </w:r>
          </w:p>
        </w:tc>
        <w:tc>
          <w:tcPr>
            <w:tcW w:w="2485" w:type="dxa"/>
            <w:tcBorders>
              <w:top w:val="nil"/>
              <w:left w:val="nil"/>
              <w:bottom w:val="single" w:color="auto" w:sz="12" w:space="0"/>
              <w:right w:val="nil"/>
            </w:tcBorders>
            <w:shd w:val="clear" w:color="auto" w:fill="FFFFFF"/>
            <w:vAlign w:val="center"/>
          </w:tcPr>
          <w:p w14:paraId="12D643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16</w:t>
            </w:r>
          </w:p>
        </w:tc>
        <w:tc>
          <w:tcPr>
            <w:tcW w:w="3283" w:type="dxa"/>
            <w:tcBorders>
              <w:top w:val="nil"/>
              <w:left w:val="nil"/>
              <w:bottom w:val="single" w:color="auto" w:sz="12" w:space="0"/>
              <w:right w:val="nil"/>
            </w:tcBorders>
            <w:shd w:val="clear" w:color="auto" w:fill="FFFFFF"/>
            <w:vAlign w:val="center"/>
          </w:tcPr>
          <w:p w14:paraId="11DF5F3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0.958</w:t>
            </w:r>
          </w:p>
        </w:tc>
        <w:tc>
          <w:tcPr>
            <w:tcW w:w="2658" w:type="dxa"/>
            <w:tcBorders>
              <w:top w:val="nil"/>
              <w:left w:val="nil"/>
              <w:bottom w:val="single" w:color="auto" w:sz="12" w:space="0"/>
              <w:right w:val="nil"/>
            </w:tcBorders>
            <w:shd w:val="clear" w:color="auto" w:fill="FFFFFF"/>
            <w:vAlign w:val="center"/>
          </w:tcPr>
          <w:p w14:paraId="617E721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0.889</w:t>
            </w:r>
          </w:p>
        </w:tc>
      </w:tr>
    </w:tbl>
    <w:p w14:paraId="6380F083">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Predicted-risk deciles were used to construct the calibration plot. Group sizes differ slightly because the total sample size is not divisible by 10.</w:t>
      </w:r>
    </w:p>
    <w:p w14:paraId="50DF5953">
      <w:pPr>
        <w:keepNext/>
        <w:spacing w:before="0" w:after="6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sz w:val="24"/>
          <w:szCs w:val="24"/>
        </w:rPr>
        <w:t>Supplementary Table S5. Multiple Linear Regression With Continuous TSK-17 at Postoperative Month 6 as the Outcome</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13"/>
        <w:gridCol w:w="1443"/>
        <w:gridCol w:w="1688"/>
        <w:gridCol w:w="2109"/>
        <w:gridCol w:w="1935"/>
        <w:gridCol w:w="2188"/>
      </w:tblGrid>
      <w:tr w14:paraId="73462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single" w:color="auto" w:sz="12" w:space="0"/>
              <w:left w:val="nil"/>
              <w:bottom w:val="single" w:color="000000" w:sz="8" w:space="0"/>
              <w:right w:val="nil"/>
            </w:tcBorders>
            <w:shd w:val="clear" w:color="auto" w:fill="FFFFFF"/>
            <w:vAlign w:val="center"/>
          </w:tcPr>
          <w:p w14:paraId="53C79F4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Variable</w:t>
            </w:r>
          </w:p>
        </w:tc>
        <w:tc>
          <w:tcPr>
            <w:tcW w:w="1443" w:type="dxa"/>
            <w:tcBorders>
              <w:top w:val="single" w:color="auto" w:sz="12" w:space="0"/>
              <w:left w:val="nil"/>
              <w:bottom w:val="single" w:color="000000" w:sz="8" w:space="0"/>
              <w:right w:val="nil"/>
            </w:tcBorders>
            <w:shd w:val="clear" w:color="auto" w:fill="FFFFFF"/>
            <w:vAlign w:val="center"/>
          </w:tcPr>
          <w:p w14:paraId="175FF33B">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B</w:t>
            </w:r>
          </w:p>
        </w:tc>
        <w:tc>
          <w:tcPr>
            <w:tcW w:w="1688" w:type="dxa"/>
            <w:tcBorders>
              <w:top w:val="single" w:color="auto" w:sz="12" w:space="0"/>
              <w:left w:val="nil"/>
              <w:bottom w:val="single" w:color="000000" w:sz="8" w:space="0"/>
              <w:right w:val="nil"/>
            </w:tcBorders>
            <w:shd w:val="clear" w:color="auto" w:fill="FFFFFF"/>
            <w:vAlign w:val="center"/>
          </w:tcPr>
          <w:p w14:paraId="7521B04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HC3 SE</w:t>
            </w:r>
          </w:p>
        </w:tc>
        <w:tc>
          <w:tcPr>
            <w:tcW w:w="2109" w:type="dxa"/>
            <w:tcBorders>
              <w:top w:val="single" w:color="auto" w:sz="12" w:space="0"/>
              <w:left w:val="nil"/>
              <w:bottom w:val="single" w:color="000000" w:sz="8" w:space="0"/>
              <w:right w:val="nil"/>
            </w:tcBorders>
            <w:shd w:val="clear" w:color="auto" w:fill="FFFFFF"/>
            <w:vAlign w:val="center"/>
          </w:tcPr>
          <w:p w14:paraId="2BAE21A6">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95% CI lower</w:t>
            </w:r>
          </w:p>
        </w:tc>
        <w:tc>
          <w:tcPr>
            <w:tcW w:w="1935" w:type="dxa"/>
            <w:tcBorders>
              <w:top w:val="single" w:color="auto" w:sz="12" w:space="0"/>
              <w:left w:val="nil"/>
              <w:bottom w:val="single" w:color="000000" w:sz="8" w:space="0"/>
              <w:right w:val="nil"/>
            </w:tcBorders>
            <w:shd w:val="clear" w:color="auto" w:fill="FFFFFF"/>
            <w:vAlign w:val="center"/>
          </w:tcPr>
          <w:p w14:paraId="59BDE7BC">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95% CI upper</w:t>
            </w:r>
          </w:p>
        </w:tc>
        <w:tc>
          <w:tcPr>
            <w:tcW w:w="2188" w:type="dxa"/>
            <w:tcBorders>
              <w:top w:val="single" w:color="auto" w:sz="12" w:space="0"/>
              <w:left w:val="nil"/>
              <w:bottom w:val="single" w:color="000000" w:sz="8" w:space="0"/>
              <w:right w:val="nil"/>
            </w:tcBorders>
            <w:shd w:val="clear" w:color="auto" w:fill="FFFFFF"/>
            <w:vAlign w:val="center"/>
          </w:tcPr>
          <w:p w14:paraId="738EB66C">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P value</w:t>
            </w:r>
          </w:p>
        </w:tc>
      </w:tr>
      <w:tr w14:paraId="4BF4E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single" w:color="000000" w:sz="8" w:space="0"/>
              <w:left w:val="nil"/>
              <w:bottom w:val="nil"/>
              <w:right w:val="nil"/>
            </w:tcBorders>
            <w:shd w:val="clear" w:color="auto" w:fill="FFFFFF"/>
            <w:vAlign w:val="center"/>
          </w:tcPr>
          <w:p w14:paraId="0C4BE9C9">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Intercept</w:t>
            </w:r>
          </w:p>
        </w:tc>
        <w:tc>
          <w:tcPr>
            <w:tcW w:w="1443" w:type="dxa"/>
            <w:tcBorders>
              <w:top w:val="single" w:color="000000" w:sz="8" w:space="0"/>
              <w:left w:val="nil"/>
              <w:bottom w:val="nil"/>
              <w:right w:val="nil"/>
            </w:tcBorders>
            <w:shd w:val="clear" w:color="auto" w:fill="FFFFFF"/>
            <w:vAlign w:val="center"/>
          </w:tcPr>
          <w:p w14:paraId="5E7643E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28.439</w:t>
            </w:r>
          </w:p>
        </w:tc>
        <w:tc>
          <w:tcPr>
            <w:tcW w:w="1688" w:type="dxa"/>
            <w:tcBorders>
              <w:top w:val="single" w:color="000000" w:sz="8" w:space="0"/>
              <w:left w:val="nil"/>
              <w:bottom w:val="nil"/>
              <w:right w:val="nil"/>
            </w:tcBorders>
            <w:shd w:val="clear" w:color="auto" w:fill="FFFFFF"/>
            <w:vAlign w:val="center"/>
          </w:tcPr>
          <w:p w14:paraId="1137F21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4.808</w:t>
            </w:r>
          </w:p>
        </w:tc>
        <w:tc>
          <w:tcPr>
            <w:tcW w:w="2109" w:type="dxa"/>
            <w:tcBorders>
              <w:top w:val="single" w:color="000000" w:sz="8" w:space="0"/>
              <w:left w:val="nil"/>
              <w:bottom w:val="nil"/>
              <w:right w:val="nil"/>
            </w:tcBorders>
            <w:shd w:val="clear" w:color="auto" w:fill="FFFFFF"/>
            <w:vAlign w:val="center"/>
          </w:tcPr>
          <w:p w14:paraId="24D6FE1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18.947</w:t>
            </w:r>
          </w:p>
        </w:tc>
        <w:tc>
          <w:tcPr>
            <w:tcW w:w="1935" w:type="dxa"/>
            <w:tcBorders>
              <w:top w:val="single" w:color="000000" w:sz="8" w:space="0"/>
              <w:left w:val="nil"/>
              <w:bottom w:val="nil"/>
              <w:right w:val="nil"/>
            </w:tcBorders>
            <w:shd w:val="clear" w:color="auto" w:fill="FFFFFF"/>
            <w:vAlign w:val="center"/>
          </w:tcPr>
          <w:p w14:paraId="43CC625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37.930</w:t>
            </w:r>
          </w:p>
        </w:tc>
        <w:tc>
          <w:tcPr>
            <w:tcW w:w="2188" w:type="dxa"/>
            <w:tcBorders>
              <w:top w:val="single" w:color="000000" w:sz="8" w:space="0"/>
              <w:left w:val="nil"/>
              <w:bottom w:val="nil"/>
              <w:right w:val="nil"/>
            </w:tcBorders>
            <w:shd w:val="clear" w:color="auto" w:fill="FFFFFF"/>
            <w:vAlign w:val="center"/>
          </w:tcPr>
          <w:p w14:paraId="360A8A7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&lt;0.001</w:t>
            </w:r>
          </w:p>
        </w:tc>
      </w:tr>
      <w:tr w14:paraId="04F0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534B4544">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Age, years</w:t>
            </w:r>
          </w:p>
        </w:tc>
        <w:tc>
          <w:tcPr>
            <w:tcW w:w="1443" w:type="dxa"/>
            <w:tcBorders>
              <w:top w:val="nil"/>
              <w:left w:val="nil"/>
              <w:bottom w:val="nil"/>
              <w:right w:val="nil"/>
            </w:tcBorders>
            <w:shd w:val="clear" w:color="auto" w:fill="FFFFFF"/>
            <w:vAlign w:val="center"/>
          </w:tcPr>
          <w:p w14:paraId="50BA222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-0.065</w:t>
            </w:r>
          </w:p>
        </w:tc>
        <w:tc>
          <w:tcPr>
            <w:tcW w:w="1688" w:type="dxa"/>
            <w:tcBorders>
              <w:top w:val="nil"/>
              <w:left w:val="nil"/>
              <w:bottom w:val="nil"/>
              <w:right w:val="nil"/>
            </w:tcBorders>
            <w:shd w:val="clear" w:color="auto" w:fill="FFFFFF"/>
            <w:vAlign w:val="center"/>
          </w:tcPr>
          <w:p w14:paraId="5C19C2C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0.051</w:t>
            </w:r>
          </w:p>
        </w:tc>
        <w:tc>
          <w:tcPr>
            <w:tcW w:w="2109" w:type="dxa"/>
            <w:tcBorders>
              <w:top w:val="nil"/>
              <w:left w:val="nil"/>
              <w:bottom w:val="nil"/>
              <w:right w:val="nil"/>
            </w:tcBorders>
            <w:shd w:val="clear" w:color="auto" w:fill="FFFFFF"/>
            <w:vAlign w:val="center"/>
          </w:tcPr>
          <w:p w14:paraId="66A1D60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-0.166</w:t>
            </w:r>
          </w:p>
        </w:tc>
        <w:tc>
          <w:tcPr>
            <w:tcW w:w="1935" w:type="dxa"/>
            <w:tcBorders>
              <w:top w:val="nil"/>
              <w:left w:val="nil"/>
              <w:bottom w:val="nil"/>
              <w:right w:val="nil"/>
            </w:tcBorders>
            <w:shd w:val="clear" w:color="auto" w:fill="FFFFFF"/>
            <w:vAlign w:val="center"/>
          </w:tcPr>
          <w:p w14:paraId="07050411">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0.037</w:t>
            </w:r>
          </w:p>
        </w:tc>
        <w:tc>
          <w:tcPr>
            <w:tcW w:w="2188" w:type="dxa"/>
            <w:tcBorders>
              <w:top w:val="nil"/>
              <w:left w:val="nil"/>
              <w:bottom w:val="nil"/>
              <w:right w:val="nil"/>
            </w:tcBorders>
            <w:shd w:val="clear" w:color="auto" w:fill="FFFFFF"/>
            <w:vAlign w:val="center"/>
          </w:tcPr>
          <w:p w14:paraId="1E1E9AA5">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0.211</w:t>
            </w:r>
          </w:p>
        </w:tc>
      </w:tr>
      <w:tr w14:paraId="0E863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7A3FD166">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Male</w:t>
            </w:r>
          </w:p>
        </w:tc>
        <w:tc>
          <w:tcPr>
            <w:tcW w:w="1443" w:type="dxa"/>
            <w:tcBorders>
              <w:top w:val="nil"/>
              <w:left w:val="nil"/>
              <w:bottom w:val="nil"/>
              <w:right w:val="nil"/>
            </w:tcBorders>
            <w:shd w:val="clear" w:color="auto" w:fill="FFFFFF"/>
            <w:vAlign w:val="center"/>
          </w:tcPr>
          <w:p w14:paraId="47FCD26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0.893</w:t>
            </w:r>
          </w:p>
        </w:tc>
        <w:tc>
          <w:tcPr>
            <w:tcW w:w="1688" w:type="dxa"/>
            <w:tcBorders>
              <w:top w:val="nil"/>
              <w:left w:val="nil"/>
              <w:bottom w:val="nil"/>
              <w:right w:val="nil"/>
            </w:tcBorders>
            <w:shd w:val="clear" w:color="auto" w:fill="FFFFFF"/>
            <w:vAlign w:val="center"/>
          </w:tcPr>
          <w:p w14:paraId="360EA9AF">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1.030</w:t>
            </w:r>
          </w:p>
        </w:tc>
        <w:tc>
          <w:tcPr>
            <w:tcW w:w="2109" w:type="dxa"/>
            <w:tcBorders>
              <w:top w:val="nil"/>
              <w:left w:val="nil"/>
              <w:bottom w:val="nil"/>
              <w:right w:val="nil"/>
            </w:tcBorders>
            <w:shd w:val="clear" w:color="auto" w:fill="FFFFFF"/>
            <w:vAlign w:val="center"/>
          </w:tcPr>
          <w:p w14:paraId="4215C17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-1.141</w:t>
            </w:r>
          </w:p>
        </w:tc>
        <w:tc>
          <w:tcPr>
            <w:tcW w:w="1935" w:type="dxa"/>
            <w:tcBorders>
              <w:top w:val="nil"/>
              <w:left w:val="nil"/>
              <w:bottom w:val="nil"/>
              <w:right w:val="nil"/>
            </w:tcBorders>
            <w:shd w:val="clear" w:color="auto" w:fill="FFFFFF"/>
            <w:vAlign w:val="center"/>
          </w:tcPr>
          <w:p w14:paraId="1592052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2.928</w:t>
            </w:r>
          </w:p>
        </w:tc>
        <w:tc>
          <w:tcPr>
            <w:tcW w:w="2188" w:type="dxa"/>
            <w:tcBorders>
              <w:top w:val="nil"/>
              <w:left w:val="nil"/>
              <w:bottom w:val="nil"/>
              <w:right w:val="nil"/>
            </w:tcBorders>
            <w:shd w:val="clear" w:color="auto" w:fill="FFFFFF"/>
            <w:vAlign w:val="center"/>
          </w:tcPr>
          <w:p w14:paraId="34701AA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0.387</w:t>
            </w:r>
          </w:p>
        </w:tc>
      </w:tr>
      <w:tr w14:paraId="6491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092EEC32">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TSK-17</w:t>
            </w:r>
          </w:p>
        </w:tc>
        <w:tc>
          <w:tcPr>
            <w:tcW w:w="1443" w:type="dxa"/>
            <w:tcBorders>
              <w:top w:val="nil"/>
              <w:left w:val="nil"/>
              <w:bottom w:val="nil"/>
              <w:right w:val="nil"/>
            </w:tcBorders>
            <w:shd w:val="clear" w:color="auto" w:fill="FFFFFF"/>
            <w:vAlign w:val="center"/>
          </w:tcPr>
          <w:p w14:paraId="6B5A910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0.386</w:t>
            </w:r>
          </w:p>
        </w:tc>
        <w:tc>
          <w:tcPr>
            <w:tcW w:w="1688" w:type="dxa"/>
            <w:tcBorders>
              <w:top w:val="nil"/>
              <w:left w:val="nil"/>
              <w:bottom w:val="nil"/>
              <w:right w:val="nil"/>
            </w:tcBorders>
            <w:shd w:val="clear" w:color="auto" w:fill="FFFFFF"/>
            <w:vAlign w:val="center"/>
          </w:tcPr>
          <w:p w14:paraId="3A79180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0.089</w:t>
            </w:r>
          </w:p>
        </w:tc>
        <w:tc>
          <w:tcPr>
            <w:tcW w:w="2109" w:type="dxa"/>
            <w:tcBorders>
              <w:top w:val="nil"/>
              <w:left w:val="nil"/>
              <w:bottom w:val="nil"/>
              <w:right w:val="nil"/>
            </w:tcBorders>
            <w:shd w:val="clear" w:color="auto" w:fill="FFFFFF"/>
            <w:vAlign w:val="center"/>
          </w:tcPr>
          <w:p w14:paraId="0E6C4ABA">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0.210</w:t>
            </w:r>
          </w:p>
        </w:tc>
        <w:tc>
          <w:tcPr>
            <w:tcW w:w="1935" w:type="dxa"/>
            <w:tcBorders>
              <w:top w:val="nil"/>
              <w:left w:val="nil"/>
              <w:bottom w:val="nil"/>
              <w:right w:val="nil"/>
            </w:tcBorders>
            <w:shd w:val="clear" w:color="auto" w:fill="FFFFFF"/>
            <w:vAlign w:val="center"/>
          </w:tcPr>
          <w:p w14:paraId="14811C2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0.562</w:t>
            </w:r>
          </w:p>
        </w:tc>
        <w:tc>
          <w:tcPr>
            <w:tcW w:w="2188" w:type="dxa"/>
            <w:tcBorders>
              <w:top w:val="nil"/>
              <w:left w:val="nil"/>
              <w:bottom w:val="nil"/>
              <w:right w:val="nil"/>
            </w:tcBorders>
            <w:shd w:val="clear" w:color="auto" w:fill="FFFFFF"/>
            <w:vAlign w:val="center"/>
          </w:tcPr>
          <w:p w14:paraId="3D75EF9E">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&lt;0.001</w:t>
            </w:r>
          </w:p>
        </w:tc>
      </w:tr>
      <w:tr w14:paraId="7EC3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597290DB">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ACL-RSI</w:t>
            </w:r>
          </w:p>
        </w:tc>
        <w:tc>
          <w:tcPr>
            <w:tcW w:w="1443" w:type="dxa"/>
            <w:tcBorders>
              <w:top w:val="nil"/>
              <w:left w:val="nil"/>
              <w:bottom w:val="nil"/>
              <w:right w:val="nil"/>
            </w:tcBorders>
            <w:shd w:val="clear" w:color="auto" w:fill="FFFFFF"/>
            <w:vAlign w:val="center"/>
          </w:tcPr>
          <w:p w14:paraId="193C422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-0.047</w:t>
            </w:r>
          </w:p>
        </w:tc>
        <w:tc>
          <w:tcPr>
            <w:tcW w:w="1688" w:type="dxa"/>
            <w:tcBorders>
              <w:top w:val="nil"/>
              <w:left w:val="nil"/>
              <w:bottom w:val="nil"/>
              <w:right w:val="nil"/>
            </w:tcBorders>
            <w:shd w:val="clear" w:color="auto" w:fill="FFFFFF"/>
            <w:vAlign w:val="center"/>
          </w:tcPr>
          <w:p w14:paraId="2C545B4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0.035</w:t>
            </w:r>
          </w:p>
        </w:tc>
        <w:tc>
          <w:tcPr>
            <w:tcW w:w="2109" w:type="dxa"/>
            <w:tcBorders>
              <w:top w:val="nil"/>
              <w:left w:val="nil"/>
              <w:bottom w:val="nil"/>
              <w:right w:val="nil"/>
            </w:tcBorders>
            <w:shd w:val="clear" w:color="auto" w:fill="FFFFFF"/>
            <w:vAlign w:val="center"/>
          </w:tcPr>
          <w:p w14:paraId="6972AC8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-0.116</w:t>
            </w:r>
          </w:p>
        </w:tc>
        <w:tc>
          <w:tcPr>
            <w:tcW w:w="1935" w:type="dxa"/>
            <w:tcBorders>
              <w:top w:val="nil"/>
              <w:left w:val="nil"/>
              <w:bottom w:val="nil"/>
              <w:right w:val="nil"/>
            </w:tcBorders>
            <w:shd w:val="clear" w:color="auto" w:fill="FFFFFF"/>
            <w:vAlign w:val="center"/>
          </w:tcPr>
          <w:p w14:paraId="70F5D21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0.022</w:t>
            </w:r>
          </w:p>
        </w:tc>
        <w:tc>
          <w:tcPr>
            <w:tcW w:w="2188" w:type="dxa"/>
            <w:tcBorders>
              <w:top w:val="nil"/>
              <w:left w:val="nil"/>
              <w:bottom w:val="nil"/>
              <w:right w:val="nil"/>
            </w:tcBorders>
            <w:shd w:val="clear" w:color="auto" w:fill="FFFFFF"/>
            <w:vAlign w:val="center"/>
          </w:tcPr>
          <w:p w14:paraId="61E388B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0.182</w:t>
            </w:r>
          </w:p>
        </w:tc>
      </w:tr>
      <w:tr w14:paraId="68B8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56C1F74D">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K-SES</w:t>
            </w:r>
          </w:p>
        </w:tc>
        <w:tc>
          <w:tcPr>
            <w:tcW w:w="1443" w:type="dxa"/>
            <w:tcBorders>
              <w:top w:val="nil"/>
              <w:left w:val="nil"/>
              <w:bottom w:val="nil"/>
              <w:right w:val="nil"/>
            </w:tcBorders>
            <w:shd w:val="clear" w:color="auto" w:fill="FFFFFF"/>
            <w:vAlign w:val="center"/>
          </w:tcPr>
          <w:p w14:paraId="44E73CC0">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-0.027</w:t>
            </w:r>
          </w:p>
        </w:tc>
        <w:tc>
          <w:tcPr>
            <w:tcW w:w="1688" w:type="dxa"/>
            <w:tcBorders>
              <w:top w:val="nil"/>
              <w:left w:val="nil"/>
              <w:bottom w:val="nil"/>
              <w:right w:val="nil"/>
            </w:tcBorders>
            <w:shd w:val="clear" w:color="auto" w:fill="FFFFFF"/>
            <w:vAlign w:val="center"/>
          </w:tcPr>
          <w:p w14:paraId="3D09345C">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0.030</w:t>
            </w:r>
          </w:p>
        </w:tc>
        <w:tc>
          <w:tcPr>
            <w:tcW w:w="2109" w:type="dxa"/>
            <w:tcBorders>
              <w:top w:val="nil"/>
              <w:left w:val="nil"/>
              <w:bottom w:val="nil"/>
              <w:right w:val="nil"/>
            </w:tcBorders>
            <w:shd w:val="clear" w:color="auto" w:fill="FFFFFF"/>
            <w:vAlign w:val="center"/>
          </w:tcPr>
          <w:p w14:paraId="752A3882">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-0.087</w:t>
            </w:r>
          </w:p>
        </w:tc>
        <w:tc>
          <w:tcPr>
            <w:tcW w:w="1935" w:type="dxa"/>
            <w:tcBorders>
              <w:top w:val="nil"/>
              <w:left w:val="nil"/>
              <w:bottom w:val="nil"/>
              <w:right w:val="nil"/>
            </w:tcBorders>
            <w:shd w:val="clear" w:color="auto" w:fill="FFFFFF"/>
            <w:vAlign w:val="center"/>
          </w:tcPr>
          <w:p w14:paraId="43056EB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0.033</w:t>
            </w:r>
          </w:p>
        </w:tc>
        <w:tc>
          <w:tcPr>
            <w:tcW w:w="2188" w:type="dxa"/>
            <w:tcBorders>
              <w:top w:val="nil"/>
              <w:left w:val="nil"/>
              <w:bottom w:val="nil"/>
              <w:right w:val="nil"/>
            </w:tcBorders>
            <w:shd w:val="clear" w:color="auto" w:fill="FFFFFF"/>
            <w:vAlign w:val="center"/>
          </w:tcPr>
          <w:p w14:paraId="54FE284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0.375</w:t>
            </w:r>
          </w:p>
        </w:tc>
      </w:tr>
      <w:tr w14:paraId="4E9D3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nil"/>
              <w:right w:val="nil"/>
            </w:tcBorders>
            <w:shd w:val="clear" w:color="auto" w:fill="FFFFFF"/>
            <w:vAlign w:val="center"/>
          </w:tcPr>
          <w:p w14:paraId="705ED381">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HADS-A</w:t>
            </w:r>
          </w:p>
        </w:tc>
        <w:tc>
          <w:tcPr>
            <w:tcW w:w="1443" w:type="dxa"/>
            <w:tcBorders>
              <w:top w:val="nil"/>
              <w:left w:val="nil"/>
              <w:bottom w:val="nil"/>
              <w:right w:val="nil"/>
            </w:tcBorders>
            <w:shd w:val="clear" w:color="auto" w:fill="FFFFFF"/>
            <w:vAlign w:val="center"/>
          </w:tcPr>
          <w:p w14:paraId="6A5E88D6">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0.534</w:t>
            </w:r>
          </w:p>
        </w:tc>
        <w:tc>
          <w:tcPr>
            <w:tcW w:w="1688" w:type="dxa"/>
            <w:tcBorders>
              <w:top w:val="nil"/>
              <w:left w:val="nil"/>
              <w:bottom w:val="nil"/>
              <w:right w:val="nil"/>
            </w:tcBorders>
            <w:shd w:val="clear" w:color="auto" w:fill="FFFFFF"/>
            <w:vAlign w:val="center"/>
          </w:tcPr>
          <w:p w14:paraId="5B79854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0.199</w:t>
            </w:r>
          </w:p>
        </w:tc>
        <w:tc>
          <w:tcPr>
            <w:tcW w:w="2109" w:type="dxa"/>
            <w:tcBorders>
              <w:top w:val="nil"/>
              <w:left w:val="nil"/>
              <w:bottom w:val="nil"/>
              <w:right w:val="nil"/>
            </w:tcBorders>
            <w:shd w:val="clear" w:color="auto" w:fill="FFFFFF"/>
            <w:vAlign w:val="center"/>
          </w:tcPr>
          <w:p w14:paraId="02845BB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0.141</w:t>
            </w:r>
          </w:p>
        </w:tc>
        <w:tc>
          <w:tcPr>
            <w:tcW w:w="1935" w:type="dxa"/>
            <w:tcBorders>
              <w:top w:val="nil"/>
              <w:left w:val="nil"/>
              <w:bottom w:val="nil"/>
              <w:right w:val="nil"/>
            </w:tcBorders>
            <w:shd w:val="clear" w:color="auto" w:fill="FFFFFF"/>
            <w:vAlign w:val="center"/>
          </w:tcPr>
          <w:p w14:paraId="61FE7153">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0.928</w:t>
            </w:r>
          </w:p>
        </w:tc>
        <w:tc>
          <w:tcPr>
            <w:tcW w:w="2188" w:type="dxa"/>
            <w:tcBorders>
              <w:top w:val="nil"/>
              <w:left w:val="nil"/>
              <w:bottom w:val="nil"/>
              <w:right w:val="nil"/>
            </w:tcBorders>
            <w:shd w:val="clear" w:color="auto" w:fill="FFFFFF"/>
            <w:vAlign w:val="center"/>
          </w:tcPr>
          <w:p w14:paraId="5B6BEAAD">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0.008</w:t>
            </w:r>
          </w:p>
        </w:tc>
      </w:tr>
      <w:tr w14:paraId="246E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3813" w:type="dxa"/>
            <w:tcBorders>
              <w:top w:val="nil"/>
              <w:left w:val="nil"/>
              <w:bottom w:val="single" w:color="auto" w:sz="12" w:space="0"/>
              <w:right w:val="nil"/>
            </w:tcBorders>
            <w:shd w:val="clear" w:color="auto" w:fill="FFFFFF"/>
            <w:vAlign w:val="center"/>
          </w:tcPr>
          <w:p w14:paraId="6200D487">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IKDC</w:t>
            </w:r>
          </w:p>
        </w:tc>
        <w:tc>
          <w:tcPr>
            <w:tcW w:w="1443" w:type="dxa"/>
            <w:tcBorders>
              <w:top w:val="nil"/>
              <w:left w:val="nil"/>
              <w:bottom w:val="single" w:color="auto" w:sz="12" w:space="0"/>
              <w:right w:val="nil"/>
            </w:tcBorders>
            <w:shd w:val="clear" w:color="auto" w:fill="FFFFFF"/>
            <w:vAlign w:val="center"/>
          </w:tcPr>
          <w:p w14:paraId="308523EB">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-0.078</w:t>
            </w:r>
          </w:p>
        </w:tc>
        <w:tc>
          <w:tcPr>
            <w:tcW w:w="1688" w:type="dxa"/>
            <w:tcBorders>
              <w:top w:val="nil"/>
              <w:left w:val="nil"/>
              <w:bottom w:val="single" w:color="auto" w:sz="12" w:space="0"/>
              <w:right w:val="nil"/>
            </w:tcBorders>
            <w:shd w:val="clear" w:color="auto" w:fill="FFFFFF"/>
            <w:vAlign w:val="center"/>
          </w:tcPr>
          <w:p w14:paraId="48A86F08">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0.038</w:t>
            </w:r>
          </w:p>
        </w:tc>
        <w:tc>
          <w:tcPr>
            <w:tcW w:w="2109" w:type="dxa"/>
            <w:tcBorders>
              <w:top w:val="nil"/>
              <w:left w:val="nil"/>
              <w:bottom w:val="single" w:color="auto" w:sz="12" w:space="0"/>
              <w:right w:val="nil"/>
            </w:tcBorders>
            <w:shd w:val="clear" w:color="auto" w:fill="FFFFFF"/>
            <w:vAlign w:val="center"/>
          </w:tcPr>
          <w:p w14:paraId="44A9AF67">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-0.153</w:t>
            </w:r>
          </w:p>
        </w:tc>
        <w:tc>
          <w:tcPr>
            <w:tcW w:w="1935" w:type="dxa"/>
            <w:tcBorders>
              <w:top w:val="nil"/>
              <w:left w:val="nil"/>
              <w:bottom w:val="single" w:color="auto" w:sz="12" w:space="0"/>
              <w:right w:val="nil"/>
            </w:tcBorders>
            <w:shd w:val="clear" w:color="auto" w:fill="FFFFFF"/>
            <w:vAlign w:val="center"/>
          </w:tcPr>
          <w:p w14:paraId="6E505729">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-0.002</w:t>
            </w:r>
          </w:p>
        </w:tc>
        <w:tc>
          <w:tcPr>
            <w:tcW w:w="2188" w:type="dxa"/>
            <w:tcBorders>
              <w:top w:val="nil"/>
              <w:left w:val="nil"/>
              <w:bottom w:val="single" w:color="auto" w:sz="12" w:space="0"/>
              <w:right w:val="nil"/>
            </w:tcBorders>
            <w:shd w:val="clear" w:color="auto" w:fill="FFFFFF"/>
            <w:vAlign w:val="center"/>
          </w:tcPr>
          <w:p w14:paraId="1C240A44">
            <w:pPr>
              <w:spacing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0.044</w:t>
            </w:r>
          </w:p>
        </w:tc>
      </w:tr>
    </w:tbl>
    <w:p w14:paraId="44E3C2D8">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n=177; R²=0.507, adjusted R²=0.486, RMSE=5.324. Standard errors were estimated using HC3 heteroscedasticity-robust methods.</w:t>
      </w:r>
    </w:p>
    <w:p w14:paraId="7CD29F37">
      <w:pPr>
        <w:keepNext/>
        <w:spacing w:before="0" w:after="60" w:line="240" w:lineRule="auto"/>
        <w:ind w:firstLine="0"/>
        <w:jc w:val="left"/>
        <w:rPr>
          <w:rFonts w:hint="default" w:ascii="Times New Roman" w:hAnsi="Times New Roman" w:cs="Times New Roman"/>
          <w:b/>
          <w:sz w:val="24"/>
          <w:szCs w:val="24"/>
          <w:lang w:val="en-US" w:eastAsia="zh-CN"/>
        </w:rPr>
      </w:pPr>
      <w:r>
        <w:rPr>
          <w:rFonts w:hint="default" w:ascii="Times New Roman" w:hAnsi="Times New Roman" w:eastAsia="Times New Roman" w:cs="Times New Roman"/>
          <w:b/>
          <w:sz w:val="24"/>
          <w:szCs w:val="24"/>
        </w:rPr>
        <w:t>Supplementary Table S6. Comparison of Coefficients in the Inverse-Probability-Weighted Attrition Sensitivity Analysis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0"/>
        <w:gridCol w:w="2711"/>
        <w:gridCol w:w="2107"/>
        <w:gridCol w:w="3760"/>
      </w:tblGrid>
      <w:tr w14:paraId="551C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blHeader/>
        </w:trPr>
        <w:tc>
          <w:tcPr>
            <w:tcW w:w="4460" w:type="dxa"/>
            <w:tcBorders>
              <w:top w:val="single" w:color="000000" w:sz="12" w:space="0"/>
              <w:left w:val="nil"/>
              <w:bottom w:val="single" w:color="000000" w:sz="8" w:space="0"/>
              <w:right w:val="nil"/>
              <w:tl2br w:val="nil"/>
            </w:tcBorders>
            <w:shd w:val="clear" w:color="auto" w:fill="FFFFFF"/>
            <w:vAlign w:val="center"/>
          </w:tcPr>
          <w:p w14:paraId="2C8BC620">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Predictor</w:t>
            </w:r>
          </w:p>
        </w:tc>
        <w:tc>
          <w:tcPr>
            <w:tcW w:w="2711" w:type="dxa"/>
            <w:tcBorders>
              <w:top w:val="single" w:color="000000" w:sz="12" w:space="0"/>
              <w:left w:val="nil"/>
              <w:bottom w:val="single" w:color="000000" w:sz="8" w:space="0"/>
              <w:right w:val="nil"/>
            </w:tcBorders>
            <w:shd w:val="clear" w:color="auto" w:fill="FFFFFF"/>
            <w:vAlign w:val="center"/>
          </w:tcPr>
          <w:p w14:paraId="615CE445">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Unweighted OR</w:t>
            </w:r>
          </w:p>
        </w:tc>
        <w:tc>
          <w:tcPr>
            <w:tcW w:w="2107" w:type="dxa"/>
            <w:tcBorders>
              <w:top w:val="single" w:color="000000" w:sz="12" w:space="0"/>
              <w:left w:val="nil"/>
              <w:bottom w:val="single" w:color="000000" w:sz="8" w:space="0"/>
              <w:right w:val="nil"/>
            </w:tcBorders>
            <w:shd w:val="clear" w:color="auto" w:fill="FFFFFF"/>
            <w:vAlign w:val="center"/>
          </w:tcPr>
          <w:p w14:paraId="0793FBD1">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IPW OR</w:t>
            </w:r>
          </w:p>
        </w:tc>
        <w:tc>
          <w:tcPr>
            <w:tcW w:w="3760" w:type="dxa"/>
            <w:tcBorders>
              <w:top w:val="single" w:color="000000" w:sz="12" w:space="0"/>
              <w:left w:val="nil"/>
              <w:bottom w:val="single" w:color="000000" w:sz="8" w:space="0"/>
              <w:right w:val="nil"/>
            </w:tcBorders>
            <w:shd w:val="clear" w:color="auto" w:fill="FFFFFF"/>
            <w:vAlign w:val="center"/>
          </w:tcPr>
          <w:p w14:paraId="1059AC89">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sz w:val="24"/>
                <w:szCs w:val="24"/>
              </w:rPr>
              <w:t>Relative change in log coefficient</w:t>
            </w:r>
          </w:p>
        </w:tc>
      </w:tr>
      <w:tr w14:paraId="59E7B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single" w:color="000000" w:sz="8" w:space="0"/>
              <w:left w:val="nil"/>
              <w:bottom w:val="nil"/>
              <w:right w:val="nil"/>
            </w:tcBorders>
            <w:shd w:val="clear" w:color="auto" w:fill="FFFFFF"/>
            <w:vAlign w:val="center"/>
          </w:tcPr>
          <w:p w14:paraId="25261C1A">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ACL-RSI</w:t>
            </w:r>
          </w:p>
        </w:tc>
        <w:tc>
          <w:tcPr>
            <w:tcW w:w="2711" w:type="dxa"/>
            <w:tcBorders>
              <w:top w:val="single" w:color="000000" w:sz="8" w:space="0"/>
              <w:left w:val="nil"/>
              <w:bottom w:val="nil"/>
              <w:right w:val="nil"/>
            </w:tcBorders>
            <w:shd w:val="clear" w:color="auto" w:fill="FFFFFF"/>
            <w:vAlign w:val="center"/>
          </w:tcPr>
          <w:p w14:paraId="1D81FA38">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0.398</w:t>
            </w:r>
          </w:p>
        </w:tc>
        <w:tc>
          <w:tcPr>
            <w:tcW w:w="2107" w:type="dxa"/>
            <w:tcBorders>
              <w:top w:val="single" w:color="000000" w:sz="8" w:space="0"/>
              <w:left w:val="nil"/>
              <w:bottom w:val="nil"/>
              <w:right w:val="nil"/>
            </w:tcBorders>
            <w:shd w:val="clear" w:color="auto" w:fill="FFFFFF"/>
            <w:vAlign w:val="center"/>
          </w:tcPr>
          <w:p w14:paraId="0E84C025">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0.389</w:t>
            </w:r>
          </w:p>
        </w:tc>
        <w:tc>
          <w:tcPr>
            <w:tcW w:w="3760" w:type="dxa"/>
            <w:tcBorders>
              <w:top w:val="single" w:color="000000" w:sz="8" w:space="0"/>
              <w:left w:val="nil"/>
              <w:bottom w:val="nil"/>
              <w:right w:val="nil"/>
            </w:tcBorders>
            <w:shd w:val="clear" w:color="auto" w:fill="FFFFFF"/>
            <w:vAlign w:val="center"/>
          </w:tcPr>
          <w:p w14:paraId="42643F08">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-2.5%</w:t>
            </w:r>
          </w:p>
        </w:tc>
      </w:tr>
      <w:tr w14:paraId="548C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4460" w:type="dxa"/>
            <w:tcBorders>
              <w:top w:val="nil"/>
              <w:left w:val="nil"/>
              <w:bottom w:val="nil"/>
              <w:right w:val="nil"/>
            </w:tcBorders>
            <w:shd w:val="clear" w:color="auto" w:fill="FFFFFF"/>
            <w:vAlign w:val="center"/>
          </w:tcPr>
          <w:p w14:paraId="7A3414EE">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4"/>
                <w:szCs w:val="24"/>
              </w:rPr>
            </w:pPr>
            <w:r>
              <w:rPr>
                <w:rFonts w:hint="default" w:ascii="Times New Roman" w:hAnsi="Times New Roman" w:eastAsia="Times New Roman" w:cs="Times New Roman"/>
                <w:sz w:val="24"/>
                <w:szCs w:val="24"/>
              </w:rPr>
              <w:t>Age</w:t>
            </w:r>
          </w:p>
        </w:tc>
        <w:tc>
          <w:tcPr>
            <w:tcW w:w="2711" w:type="dxa"/>
            <w:tcBorders>
              <w:top w:val="nil"/>
              <w:left w:val="nil"/>
              <w:bottom w:val="nil"/>
              <w:right w:val="nil"/>
            </w:tcBorders>
            <w:shd w:val="clear" w:color="auto" w:fill="FFFFFF"/>
            <w:vAlign w:val="center"/>
          </w:tcPr>
          <w:p w14:paraId="134C39B4">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0.841</w:t>
            </w:r>
          </w:p>
        </w:tc>
        <w:tc>
          <w:tcPr>
            <w:tcW w:w="2107" w:type="dxa"/>
            <w:tcBorders>
              <w:top w:val="nil"/>
              <w:left w:val="nil"/>
              <w:bottom w:val="nil"/>
              <w:right w:val="nil"/>
            </w:tcBorders>
            <w:shd w:val="clear" w:color="auto" w:fill="FFFFFF"/>
            <w:vAlign w:val="center"/>
          </w:tcPr>
          <w:p w14:paraId="7374A4DC">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0.830</w:t>
            </w:r>
          </w:p>
        </w:tc>
        <w:tc>
          <w:tcPr>
            <w:tcW w:w="3760" w:type="dxa"/>
            <w:tcBorders>
              <w:top w:val="nil"/>
              <w:left w:val="nil"/>
              <w:bottom w:val="nil"/>
              <w:right w:val="nil"/>
            </w:tcBorders>
            <w:shd w:val="clear" w:color="auto" w:fill="FFFFFF"/>
            <w:vAlign w:val="center"/>
          </w:tcPr>
          <w:p w14:paraId="6F479978">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-7.5%</w:t>
            </w:r>
          </w:p>
        </w:tc>
      </w:tr>
      <w:tr w14:paraId="7677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nil"/>
              <w:left w:val="nil"/>
              <w:bottom w:val="nil"/>
              <w:right w:val="nil"/>
            </w:tcBorders>
            <w:shd w:val="clear" w:color="auto" w:fill="FFFFFF"/>
            <w:vAlign w:val="center"/>
          </w:tcPr>
          <w:p w14:paraId="17D94FFF">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HADS-A</w:t>
            </w:r>
          </w:p>
        </w:tc>
        <w:tc>
          <w:tcPr>
            <w:tcW w:w="2711" w:type="dxa"/>
            <w:tcBorders>
              <w:top w:val="nil"/>
              <w:left w:val="nil"/>
              <w:bottom w:val="nil"/>
              <w:right w:val="nil"/>
            </w:tcBorders>
            <w:shd w:val="clear" w:color="auto" w:fill="FFFFFF"/>
            <w:vAlign w:val="center"/>
          </w:tcPr>
          <w:p w14:paraId="6D349554">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1.578</w:t>
            </w:r>
          </w:p>
        </w:tc>
        <w:tc>
          <w:tcPr>
            <w:tcW w:w="2107" w:type="dxa"/>
            <w:tcBorders>
              <w:top w:val="nil"/>
              <w:left w:val="nil"/>
              <w:bottom w:val="nil"/>
              <w:right w:val="nil"/>
            </w:tcBorders>
            <w:shd w:val="clear" w:color="auto" w:fill="FFFFFF"/>
            <w:vAlign w:val="center"/>
          </w:tcPr>
          <w:p w14:paraId="1F29BA9F">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1.581</w:t>
            </w:r>
          </w:p>
        </w:tc>
        <w:tc>
          <w:tcPr>
            <w:tcW w:w="3760" w:type="dxa"/>
            <w:tcBorders>
              <w:top w:val="nil"/>
              <w:left w:val="nil"/>
              <w:bottom w:val="nil"/>
              <w:right w:val="nil"/>
            </w:tcBorders>
            <w:shd w:val="clear" w:color="auto" w:fill="FFFFFF"/>
            <w:vAlign w:val="center"/>
          </w:tcPr>
          <w:p w14:paraId="2A472705">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0.4%</w:t>
            </w:r>
          </w:p>
        </w:tc>
      </w:tr>
      <w:tr w14:paraId="72718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nil"/>
              <w:left w:val="nil"/>
              <w:bottom w:val="nil"/>
              <w:right w:val="nil"/>
            </w:tcBorders>
            <w:shd w:val="clear" w:color="auto" w:fill="FFFFFF"/>
            <w:vAlign w:val="center"/>
          </w:tcPr>
          <w:p w14:paraId="74C14F45">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IKDC</w:t>
            </w:r>
          </w:p>
        </w:tc>
        <w:tc>
          <w:tcPr>
            <w:tcW w:w="2711" w:type="dxa"/>
            <w:tcBorders>
              <w:top w:val="nil"/>
              <w:left w:val="nil"/>
              <w:bottom w:val="nil"/>
              <w:right w:val="nil"/>
            </w:tcBorders>
            <w:shd w:val="clear" w:color="auto" w:fill="FFFFFF"/>
            <w:vAlign w:val="center"/>
          </w:tcPr>
          <w:p w14:paraId="2DD9F556">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0.673</w:t>
            </w:r>
          </w:p>
        </w:tc>
        <w:tc>
          <w:tcPr>
            <w:tcW w:w="2107" w:type="dxa"/>
            <w:tcBorders>
              <w:top w:val="nil"/>
              <w:left w:val="nil"/>
              <w:bottom w:val="nil"/>
              <w:right w:val="nil"/>
            </w:tcBorders>
            <w:shd w:val="clear" w:color="auto" w:fill="FFFFFF"/>
            <w:vAlign w:val="center"/>
          </w:tcPr>
          <w:p w14:paraId="478E61AF">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0.678</w:t>
            </w:r>
          </w:p>
        </w:tc>
        <w:tc>
          <w:tcPr>
            <w:tcW w:w="3760" w:type="dxa"/>
            <w:tcBorders>
              <w:top w:val="nil"/>
              <w:left w:val="nil"/>
              <w:bottom w:val="nil"/>
              <w:right w:val="nil"/>
            </w:tcBorders>
            <w:shd w:val="clear" w:color="auto" w:fill="FFFFFF"/>
            <w:vAlign w:val="center"/>
          </w:tcPr>
          <w:p w14:paraId="4986E30B">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1.9%</w:t>
            </w:r>
          </w:p>
        </w:tc>
      </w:tr>
      <w:tr w14:paraId="7D52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nil"/>
              <w:left w:val="nil"/>
              <w:bottom w:val="nil"/>
              <w:right w:val="nil"/>
            </w:tcBorders>
            <w:shd w:val="clear" w:color="auto" w:fill="FFFFFF"/>
            <w:vAlign w:val="center"/>
          </w:tcPr>
          <w:p w14:paraId="60D0CF42">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K-SES</w:t>
            </w:r>
          </w:p>
        </w:tc>
        <w:tc>
          <w:tcPr>
            <w:tcW w:w="2711" w:type="dxa"/>
            <w:tcBorders>
              <w:top w:val="nil"/>
              <w:left w:val="nil"/>
              <w:bottom w:val="nil"/>
              <w:right w:val="nil"/>
            </w:tcBorders>
            <w:shd w:val="clear" w:color="auto" w:fill="FFFFFF"/>
            <w:vAlign w:val="center"/>
          </w:tcPr>
          <w:p w14:paraId="4F66A5BA">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1.258</w:t>
            </w:r>
          </w:p>
        </w:tc>
        <w:tc>
          <w:tcPr>
            <w:tcW w:w="2107" w:type="dxa"/>
            <w:tcBorders>
              <w:top w:val="nil"/>
              <w:left w:val="nil"/>
              <w:bottom w:val="nil"/>
              <w:right w:val="nil"/>
            </w:tcBorders>
            <w:shd w:val="clear" w:color="auto" w:fill="FFFFFF"/>
            <w:vAlign w:val="center"/>
          </w:tcPr>
          <w:p w14:paraId="6669C366">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1.252</w:t>
            </w:r>
          </w:p>
        </w:tc>
        <w:tc>
          <w:tcPr>
            <w:tcW w:w="3760" w:type="dxa"/>
            <w:tcBorders>
              <w:top w:val="nil"/>
              <w:left w:val="nil"/>
              <w:bottom w:val="nil"/>
              <w:right w:val="nil"/>
            </w:tcBorders>
            <w:shd w:val="clear" w:color="auto" w:fill="FFFFFF"/>
            <w:vAlign w:val="center"/>
          </w:tcPr>
          <w:p w14:paraId="14626FC5">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-2.2%</w:t>
            </w:r>
          </w:p>
        </w:tc>
      </w:tr>
      <w:tr w14:paraId="2255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nil"/>
              <w:left w:val="nil"/>
              <w:bottom w:val="nil"/>
              <w:right w:val="nil"/>
            </w:tcBorders>
            <w:shd w:val="clear" w:color="auto" w:fill="FFFFFF"/>
            <w:vAlign w:val="center"/>
          </w:tcPr>
          <w:p w14:paraId="02FC6CBE">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Male</w:t>
            </w:r>
          </w:p>
        </w:tc>
        <w:tc>
          <w:tcPr>
            <w:tcW w:w="2711" w:type="dxa"/>
            <w:tcBorders>
              <w:top w:val="nil"/>
              <w:left w:val="nil"/>
              <w:bottom w:val="nil"/>
              <w:right w:val="nil"/>
            </w:tcBorders>
            <w:shd w:val="clear" w:color="auto" w:fill="FFFFFF"/>
            <w:vAlign w:val="center"/>
          </w:tcPr>
          <w:p w14:paraId="4601230F">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1.387</w:t>
            </w:r>
          </w:p>
        </w:tc>
        <w:tc>
          <w:tcPr>
            <w:tcW w:w="2107" w:type="dxa"/>
            <w:tcBorders>
              <w:top w:val="nil"/>
              <w:left w:val="nil"/>
              <w:bottom w:val="nil"/>
              <w:right w:val="nil"/>
            </w:tcBorders>
            <w:shd w:val="clear" w:color="auto" w:fill="FFFFFF"/>
            <w:vAlign w:val="center"/>
          </w:tcPr>
          <w:p w14:paraId="39ABC11C">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1.381</w:t>
            </w:r>
          </w:p>
        </w:tc>
        <w:tc>
          <w:tcPr>
            <w:tcW w:w="3760" w:type="dxa"/>
            <w:tcBorders>
              <w:top w:val="nil"/>
              <w:left w:val="nil"/>
              <w:bottom w:val="nil"/>
              <w:right w:val="nil"/>
            </w:tcBorders>
            <w:shd w:val="clear" w:color="auto" w:fill="FFFFFF"/>
            <w:vAlign w:val="center"/>
          </w:tcPr>
          <w:p w14:paraId="58C60B53">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-1.3%</w:t>
            </w:r>
          </w:p>
        </w:tc>
      </w:tr>
      <w:tr w14:paraId="03D8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460" w:type="dxa"/>
            <w:tcBorders>
              <w:top w:val="nil"/>
              <w:left w:val="nil"/>
              <w:bottom w:val="single" w:color="000000" w:sz="12" w:space="0"/>
              <w:right w:val="nil"/>
            </w:tcBorders>
            <w:shd w:val="clear" w:color="auto" w:fill="FFFFFF"/>
            <w:vAlign w:val="center"/>
          </w:tcPr>
          <w:p w14:paraId="7F5291FC">
            <w:pPr>
              <w:spacing w:after="0" w:line="240" w:lineRule="auto"/>
              <w:ind w:firstLine="0"/>
              <w:jc w:val="left"/>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TSK-17</w:t>
            </w:r>
          </w:p>
        </w:tc>
        <w:tc>
          <w:tcPr>
            <w:tcW w:w="2711" w:type="dxa"/>
            <w:tcBorders>
              <w:top w:val="nil"/>
              <w:left w:val="nil"/>
              <w:bottom w:val="single" w:color="000000" w:sz="12" w:space="0"/>
              <w:right w:val="nil"/>
            </w:tcBorders>
            <w:shd w:val="clear" w:color="auto" w:fill="FFFFFF"/>
            <w:vAlign w:val="center"/>
          </w:tcPr>
          <w:p w14:paraId="3FF56DD2">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3.051</w:t>
            </w:r>
          </w:p>
        </w:tc>
        <w:tc>
          <w:tcPr>
            <w:tcW w:w="2107" w:type="dxa"/>
            <w:tcBorders>
              <w:top w:val="nil"/>
              <w:left w:val="nil"/>
              <w:bottom w:val="single" w:color="000000" w:sz="12" w:space="0"/>
              <w:right w:val="nil"/>
            </w:tcBorders>
            <w:shd w:val="clear" w:color="auto" w:fill="FFFFFF"/>
            <w:vAlign w:val="center"/>
          </w:tcPr>
          <w:p w14:paraId="4520A9B2">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3.138</w:t>
            </w:r>
          </w:p>
        </w:tc>
        <w:tc>
          <w:tcPr>
            <w:tcW w:w="3760" w:type="dxa"/>
            <w:tcBorders>
              <w:top w:val="nil"/>
              <w:left w:val="nil"/>
              <w:bottom w:val="single" w:color="000000" w:sz="12" w:space="0"/>
              <w:right w:val="nil"/>
            </w:tcBorders>
            <w:shd w:val="clear" w:color="auto" w:fill="FFFFFF"/>
            <w:vAlign w:val="center"/>
          </w:tcPr>
          <w:p w14:paraId="4ECD9920">
            <w:pPr>
              <w:spacing w:after="0" w:line="240" w:lineRule="auto"/>
              <w:ind w:firstLine="0"/>
              <w:jc w:val="left"/>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2.5%</w:t>
            </w:r>
          </w:p>
        </w:tc>
      </w:tr>
    </w:tbl>
    <w:p w14:paraId="2F2E404B">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The IPW analysis was restricted to the 208 patients with complete core predictors at postoperative month 1, including 177 with an observed 6-month outcome and 31 with a missing outcome. The observation-probability model included age, sex, TSK-17, ACL-RSI, K-SES, HADS-A, and IKDC. Stabilized weights were truncated at the 1st and 99th percentiles and ranged from 0.912 to 1.148, with an effective sample size of 176.3. The weighted high-kinesiophobia rate was 46.8%, weighted AUC was 0.877, and the Brier score was 0.143. ORs for continuous variables represent a 1-standard-deviation increase.</w:t>
      </w:r>
    </w:p>
    <w:p w14:paraId="5CC7D3E9">
      <w:pPr>
        <w:keepNext/>
        <w:spacing w:before="0" w:after="60" w:line="240" w:lineRule="auto"/>
        <w:ind w:firstLine="0"/>
        <w:jc w:val="left"/>
        <w:rPr>
          <w:rFonts w:hint="default" w:ascii="Times New Roman" w:hAnsi="Times New Roman" w:cs="Times New Roman"/>
          <w:b/>
          <w:sz w:val="24"/>
          <w:szCs w:val="24"/>
          <w:lang w:val="en-US" w:eastAsia="zh-CN"/>
        </w:rPr>
      </w:pPr>
      <w:r>
        <w:rPr>
          <w:rFonts w:hint="default" w:ascii="Times New Roman" w:hAnsi="Times New Roman" w:eastAsia="Times New Roman" w:cs="Times New Roman"/>
          <w:b/>
          <w:sz w:val="24"/>
          <w:szCs w:val="24"/>
        </w:rPr>
        <w:t>Supplementary Table S7. Post Hoc Sample-Size Precision Assessment Under the Riley Framework</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91"/>
        <w:gridCol w:w="3524"/>
        <w:gridCol w:w="2131"/>
        <w:gridCol w:w="2131"/>
      </w:tblGrid>
      <w:tr w14:paraId="7A8A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blHeader/>
        </w:trPr>
        <w:tc>
          <w:tcPr>
            <w:tcW w:w="4291" w:type="dxa"/>
            <w:tcBorders>
              <w:top w:val="single" w:color="000000" w:sz="12" w:space="0"/>
              <w:left w:val="nil"/>
              <w:bottom w:val="single" w:color="000000" w:sz="8" w:space="0"/>
              <w:right w:val="nil"/>
              <w:tl2br w:val="nil"/>
            </w:tcBorders>
            <w:shd w:val="clear" w:color="auto" w:fill="FFFFFF"/>
            <w:vAlign w:val="center"/>
          </w:tcPr>
          <w:p w14:paraId="0D67062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Criterion</w:t>
            </w:r>
          </w:p>
        </w:tc>
        <w:tc>
          <w:tcPr>
            <w:tcW w:w="3524" w:type="dxa"/>
            <w:tcBorders>
              <w:top w:val="single" w:color="000000" w:sz="12" w:space="0"/>
              <w:left w:val="nil"/>
              <w:bottom w:val="single" w:color="000000" w:sz="8" w:space="0"/>
              <w:right w:val="nil"/>
            </w:tcBorders>
            <w:shd w:val="clear" w:color="auto" w:fill="FFFFFF"/>
            <w:vAlign w:val="center"/>
          </w:tcPr>
          <w:p w14:paraId="4A0B5AD2">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Required sample size</w:t>
            </w:r>
          </w:p>
        </w:tc>
        <w:tc>
          <w:tcPr>
            <w:tcW w:w="2131" w:type="dxa"/>
            <w:tcBorders>
              <w:top w:val="single" w:color="000000" w:sz="12" w:space="0"/>
              <w:left w:val="nil"/>
              <w:bottom w:val="single" w:color="000000" w:sz="8" w:space="0"/>
              <w:right w:val="nil"/>
            </w:tcBorders>
            <w:shd w:val="clear" w:color="auto" w:fill="FFFFFF"/>
            <w:vAlign w:val="center"/>
          </w:tcPr>
          <w:p w14:paraId="38E3BE0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Required events</w:t>
            </w:r>
          </w:p>
        </w:tc>
        <w:tc>
          <w:tcPr>
            <w:tcW w:w="2131" w:type="dxa"/>
            <w:tcBorders>
              <w:top w:val="single" w:color="000000" w:sz="12" w:space="0"/>
              <w:left w:val="nil"/>
              <w:bottom w:val="single" w:color="000000" w:sz="8" w:space="0"/>
              <w:right w:val="nil"/>
            </w:tcBorders>
            <w:shd w:val="clear" w:color="auto" w:fill="FFFFFF"/>
            <w:vAlign w:val="center"/>
          </w:tcPr>
          <w:p w14:paraId="4A1821B7">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Actual sample size</w:t>
            </w:r>
          </w:p>
        </w:tc>
      </w:tr>
      <w:tr w14:paraId="279B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4291" w:type="dxa"/>
            <w:tcBorders>
              <w:top w:val="single" w:color="000000" w:sz="8" w:space="0"/>
              <w:left w:val="nil"/>
              <w:bottom w:val="nil"/>
              <w:right w:val="nil"/>
            </w:tcBorders>
            <w:shd w:val="clear" w:color="auto" w:fill="FFFFFF"/>
            <w:vAlign w:val="center"/>
          </w:tcPr>
          <w:p w14:paraId="4540E8BD">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Overall risk-estimation precision</w:t>
            </w:r>
          </w:p>
        </w:tc>
        <w:tc>
          <w:tcPr>
            <w:tcW w:w="3524" w:type="dxa"/>
            <w:tcBorders>
              <w:top w:val="single" w:color="000000" w:sz="8" w:space="0"/>
              <w:left w:val="nil"/>
              <w:bottom w:val="nil"/>
              <w:right w:val="nil"/>
            </w:tcBorders>
            <w:shd w:val="clear" w:color="auto" w:fill="FFFFFF"/>
            <w:vAlign w:val="center"/>
          </w:tcPr>
          <w:p w14:paraId="462F4C6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384</w:t>
            </w:r>
          </w:p>
        </w:tc>
        <w:tc>
          <w:tcPr>
            <w:tcW w:w="2131" w:type="dxa"/>
            <w:tcBorders>
              <w:top w:val="single" w:color="000000" w:sz="8" w:space="0"/>
              <w:left w:val="nil"/>
              <w:bottom w:val="nil"/>
              <w:right w:val="nil"/>
            </w:tcBorders>
            <w:shd w:val="clear" w:color="auto" w:fill="FFFFFF"/>
            <w:vAlign w:val="center"/>
          </w:tcPr>
          <w:p w14:paraId="17F1C56D">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183</w:t>
            </w:r>
          </w:p>
        </w:tc>
        <w:tc>
          <w:tcPr>
            <w:tcW w:w="2131" w:type="dxa"/>
            <w:tcBorders>
              <w:top w:val="single" w:color="000000" w:sz="8" w:space="0"/>
              <w:left w:val="nil"/>
              <w:bottom w:val="nil"/>
              <w:right w:val="nil"/>
            </w:tcBorders>
            <w:shd w:val="clear" w:color="auto" w:fill="FFFFFF"/>
            <w:vAlign w:val="center"/>
          </w:tcPr>
          <w:p w14:paraId="69FC9E45">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177</w:t>
            </w:r>
          </w:p>
        </w:tc>
      </w:tr>
    </w:tbl>
    <w:p w14:paraId="34556646">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Previous ACLR studies did not provide a Cox–Snell or Nagelkerke R² directly corresponding to the prediction time point and binary outcome in the present study that could be used to prespecify model performance. Therefore, no numerical estimate was made for criteria depending on an anticipated R² (shrinkage factor or R² difference), and the apparent R² from the development data was not used retrospectively to justify sample-size adequacy. With the observed outcome proportion of 47.5%, approximately 384 patients (approximately 183 events) would be required for a 95% confidence-interval half-width ≤0.05 around the overall outcome-risk estimate. The primary analysis included 177 patients, 84 events, and 7 predictor parameters, corresponding to approximately 12.0 events per parameter; this ratio is descriptive only.</w:t>
      </w:r>
    </w:p>
    <w:p w14:paraId="0B67FE25">
      <w:pPr>
        <w:keepNext/>
        <w:spacing w:before="0" w:after="60" w:line="240" w:lineRule="auto"/>
        <w:ind w:firstLine="0"/>
        <w:jc w:val="left"/>
        <w:rPr>
          <w:rFonts w:hint="default" w:ascii="Times New Roman" w:hAnsi="Times New Roman" w:cs="Times New Roman"/>
          <w:b/>
          <w:sz w:val="24"/>
          <w:szCs w:val="24"/>
          <w:lang w:val="en-US" w:eastAsia="zh-CN"/>
        </w:rPr>
      </w:pPr>
      <w:r>
        <w:rPr>
          <w:rFonts w:hint="default" w:ascii="Times New Roman" w:hAnsi="Times New Roman" w:eastAsia="Times New Roman" w:cs="Times New Roman"/>
          <w:b/>
          <w:sz w:val="24"/>
          <w:szCs w:val="24"/>
        </w:rPr>
        <w:t>Supplementary Table S8. Sensitivity Analysis of Nonlinearity for Continuous Predictors</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6"/>
        <w:gridCol w:w="2379"/>
        <w:gridCol w:w="1701"/>
        <w:gridCol w:w="1701"/>
        <w:gridCol w:w="1701"/>
        <w:gridCol w:w="1860"/>
      </w:tblGrid>
      <w:tr w14:paraId="65485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single" w:color="000000" w:sz="12" w:space="0"/>
              <w:left w:val="nil"/>
              <w:bottom w:val="single" w:color="000000" w:sz="8" w:space="0"/>
              <w:right w:val="nil"/>
              <w:tl2br w:val="nil"/>
            </w:tcBorders>
            <w:shd w:val="clear" w:color="auto" w:fill="FFFFFF"/>
            <w:vAlign w:val="center"/>
          </w:tcPr>
          <w:p w14:paraId="12CE50F2">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Predictor</w:t>
            </w:r>
          </w:p>
        </w:tc>
        <w:tc>
          <w:tcPr>
            <w:tcW w:w="2379" w:type="dxa"/>
            <w:tcBorders>
              <w:top w:val="single" w:color="000000" w:sz="12" w:space="0"/>
              <w:left w:val="nil"/>
              <w:bottom w:val="single" w:color="000000" w:sz="8" w:space="0"/>
              <w:right w:val="nil"/>
            </w:tcBorders>
            <w:shd w:val="clear" w:color="auto" w:fill="FFFFFF"/>
            <w:vAlign w:val="center"/>
          </w:tcPr>
          <w:p w14:paraId="0060AEF8">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Nonlinearity P value</w:t>
            </w:r>
          </w:p>
        </w:tc>
        <w:tc>
          <w:tcPr>
            <w:tcW w:w="1701" w:type="dxa"/>
            <w:tcBorders>
              <w:top w:val="single" w:color="000000" w:sz="12" w:space="0"/>
              <w:left w:val="nil"/>
              <w:bottom w:val="single" w:color="000000" w:sz="8" w:space="0"/>
              <w:right w:val="nil"/>
            </w:tcBorders>
            <w:shd w:val="clear" w:color="auto" w:fill="FFFFFF"/>
            <w:vAlign w:val="center"/>
          </w:tcPr>
          <w:p w14:paraId="70BA8D4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Linear AIC</w:t>
            </w:r>
          </w:p>
        </w:tc>
        <w:tc>
          <w:tcPr>
            <w:tcW w:w="1701" w:type="dxa"/>
            <w:tcBorders>
              <w:top w:val="single" w:color="000000" w:sz="12" w:space="0"/>
              <w:left w:val="nil"/>
              <w:bottom w:val="single" w:color="000000" w:sz="8" w:space="0"/>
              <w:right w:val="nil"/>
            </w:tcBorders>
            <w:shd w:val="clear" w:color="auto" w:fill="FFFFFF"/>
            <w:vAlign w:val="center"/>
          </w:tcPr>
          <w:p w14:paraId="1C8ECC49">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Spline AIC</w:t>
            </w:r>
          </w:p>
        </w:tc>
        <w:tc>
          <w:tcPr>
            <w:tcW w:w="1701" w:type="dxa"/>
            <w:tcBorders>
              <w:top w:val="single" w:color="000000" w:sz="12" w:space="0"/>
              <w:left w:val="nil"/>
              <w:bottom w:val="single" w:color="000000" w:sz="8" w:space="0"/>
              <w:right w:val="nil"/>
            </w:tcBorders>
            <w:shd w:val="clear" w:color="auto" w:fill="FFFFFF"/>
            <w:vAlign w:val="center"/>
          </w:tcPr>
          <w:p w14:paraId="5EB64041">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Spline AUC</w:t>
            </w:r>
          </w:p>
        </w:tc>
        <w:tc>
          <w:tcPr>
            <w:tcW w:w="1860" w:type="dxa"/>
            <w:tcBorders>
              <w:top w:val="single" w:color="000000" w:sz="12" w:space="0"/>
              <w:left w:val="nil"/>
              <w:bottom w:val="single" w:color="000000" w:sz="8" w:space="0"/>
              <w:right w:val="nil"/>
            </w:tcBorders>
            <w:shd w:val="clear" w:color="auto" w:fill="FFFFFF"/>
            <w:vAlign w:val="center"/>
          </w:tcPr>
          <w:p w14:paraId="009FF985">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sz w:val="24"/>
                <w:szCs w:val="24"/>
              </w:rPr>
              <w:t>Spline Brier</w:t>
            </w:r>
          </w:p>
        </w:tc>
      </w:tr>
      <w:tr w14:paraId="22FC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single" w:color="000000" w:sz="8" w:space="0"/>
              <w:left w:val="nil"/>
              <w:bottom w:val="nil"/>
              <w:right w:val="nil"/>
            </w:tcBorders>
            <w:shd w:val="clear" w:color="auto" w:fill="FFFFFF"/>
            <w:vAlign w:val="center"/>
          </w:tcPr>
          <w:p w14:paraId="2F35E58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4"/>
                <w:szCs w:val="24"/>
              </w:rPr>
            </w:pPr>
            <w:bookmarkStart w:id="0" w:name="_GoBack" w:colFirst="0" w:colLast="5"/>
            <w:r>
              <w:rPr>
                <w:rFonts w:hint="default" w:ascii="Times New Roman" w:hAnsi="Times New Roman" w:eastAsia="Times New Roman" w:cs="Times New Roman"/>
                <w:sz w:val="24"/>
                <w:szCs w:val="24"/>
              </w:rPr>
              <w:t>Age</w:t>
            </w:r>
          </w:p>
        </w:tc>
        <w:tc>
          <w:tcPr>
            <w:tcW w:w="2379" w:type="dxa"/>
            <w:tcBorders>
              <w:top w:val="single" w:color="000000" w:sz="8" w:space="0"/>
              <w:left w:val="nil"/>
              <w:bottom w:val="nil"/>
              <w:right w:val="nil"/>
            </w:tcBorders>
            <w:shd w:val="clear" w:color="auto" w:fill="FFFFFF"/>
            <w:vAlign w:val="center"/>
          </w:tcPr>
          <w:p w14:paraId="636D62DD">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0.963</w:t>
            </w:r>
          </w:p>
        </w:tc>
        <w:tc>
          <w:tcPr>
            <w:tcW w:w="1701" w:type="dxa"/>
            <w:tcBorders>
              <w:top w:val="single" w:color="000000" w:sz="8" w:space="0"/>
              <w:left w:val="nil"/>
              <w:bottom w:val="nil"/>
              <w:right w:val="nil"/>
            </w:tcBorders>
            <w:shd w:val="clear" w:color="auto" w:fill="FFFFFF"/>
            <w:vAlign w:val="center"/>
          </w:tcPr>
          <w:p w14:paraId="377E56BC">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single" w:color="000000" w:sz="8" w:space="0"/>
              <w:left w:val="nil"/>
              <w:bottom w:val="nil"/>
              <w:right w:val="nil"/>
            </w:tcBorders>
            <w:shd w:val="clear" w:color="auto" w:fill="FFFFFF"/>
            <w:vAlign w:val="center"/>
          </w:tcPr>
          <w:p w14:paraId="1B7949C4">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175.269</w:t>
            </w:r>
          </w:p>
        </w:tc>
        <w:tc>
          <w:tcPr>
            <w:tcW w:w="1701" w:type="dxa"/>
            <w:tcBorders>
              <w:top w:val="single" w:color="000000" w:sz="8" w:space="0"/>
              <w:left w:val="nil"/>
              <w:bottom w:val="nil"/>
              <w:right w:val="nil"/>
            </w:tcBorders>
            <w:shd w:val="clear" w:color="auto" w:fill="FFFFFF"/>
            <w:vAlign w:val="center"/>
          </w:tcPr>
          <w:p w14:paraId="5046B833">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0.875</w:t>
            </w:r>
          </w:p>
        </w:tc>
        <w:tc>
          <w:tcPr>
            <w:tcW w:w="1860" w:type="dxa"/>
            <w:tcBorders>
              <w:top w:val="single" w:color="000000" w:sz="8" w:space="0"/>
              <w:left w:val="nil"/>
              <w:bottom w:val="nil"/>
              <w:right w:val="nil"/>
            </w:tcBorders>
            <w:shd w:val="clear" w:color="auto" w:fill="FFFFFF"/>
            <w:vAlign w:val="center"/>
          </w:tcPr>
          <w:p w14:paraId="2F7F0A3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0.144</w:t>
            </w:r>
          </w:p>
        </w:tc>
      </w:tr>
      <w:bookmarkEnd w:id="0"/>
      <w:tr w14:paraId="79AB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nil"/>
              <w:left w:val="nil"/>
              <w:bottom w:val="nil"/>
              <w:right w:val="nil"/>
            </w:tcBorders>
            <w:shd w:val="clear" w:color="auto" w:fill="FFFFFF"/>
            <w:vAlign w:val="center"/>
          </w:tcPr>
          <w:p w14:paraId="417DA663">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TSK-17</w:t>
            </w:r>
          </w:p>
        </w:tc>
        <w:tc>
          <w:tcPr>
            <w:tcW w:w="2379" w:type="dxa"/>
            <w:tcBorders>
              <w:top w:val="nil"/>
              <w:left w:val="nil"/>
              <w:bottom w:val="nil"/>
              <w:right w:val="nil"/>
            </w:tcBorders>
            <w:shd w:val="clear" w:color="auto" w:fill="FFFFFF"/>
            <w:vAlign w:val="center"/>
          </w:tcPr>
          <w:p w14:paraId="75945BD9">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0.810</w:t>
            </w:r>
          </w:p>
        </w:tc>
        <w:tc>
          <w:tcPr>
            <w:tcW w:w="1701" w:type="dxa"/>
            <w:tcBorders>
              <w:top w:val="nil"/>
              <w:left w:val="nil"/>
              <w:bottom w:val="nil"/>
              <w:right w:val="nil"/>
            </w:tcBorders>
            <w:shd w:val="clear" w:color="auto" w:fill="FFFFFF"/>
            <w:vAlign w:val="center"/>
          </w:tcPr>
          <w:p w14:paraId="20BB189E">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nil"/>
              <w:left w:val="nil"/>
              <w:bottom w:val="nil"/>
              <w:right w:val="nil"/>
            </w:tcBorders>
            <w:shd w:val="clear" w:color="auto" w:fill="FFFFFF"/>
            <w:vAlign w:val="center"/>
          </w:tcPr>
          <w:p w14:paraId="1EFFD4C9">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175.213</w:t>
            </w:r>
          </w:p>
        </w:tc>
        <w:tc>
          <w:tcPr>
            <w:tcW w:w="1701" w:type="dxa"/>
            <w:tcBorders>
              <w:top w:val="nil"/>
              <w:left w:val="nil"/>
              <w:bottom w:val="nil"/>
              <w:right w:val="nil"/>
            </w:tcBorders>
            <w:shd w:val="clear" w:color="auto" w:fill="FFFFFF"/>
            <w:vAlign w:val="center"/>
          </w:tcPr>
          <w:p w14:paraId="4B0B008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0.873</w:t>
            </w:r>
          </w:p>
        </w:tc>
        <w:tc>
          <w:tcPr>
            <w:tcW w:w="1860" w:type="dxa"/>
            <w:tcBorders>
              <w:top w:val="nil"/>
              <w:left w:val="nil"/>
              <w:bottom w:val="nil"/>
              <w:right w:val="nil"/>
            </w:tcBorders>
            <w:shd w:val="clear" w:color="auto" w:fill="FFFFFF"/>
            <w:vAlign w:val="center"/>
          </w:tcPr>
          <w:p w14:paraId="0841B59C">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0.144</w:t>
            </w:r>
          </w:p>
        </w:tc>
      </w:tr>
      <w:tr w14:paraId="5B931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nil"/>
              <w:left w:val="nil"/>
              <w:bottom w:val="nil"/>
              <w:right w:val="nil"/>
            </w:tcBorders>
            <w:shd w:val="clear" w:color="auto" w:fill="FFFFFF"/>
            <w:vAlign w:val="center"/>
          </w:tcPr>
          <w:p w14:paraId="78CA20F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ACL-RSI</w:t>
            </w:r>
          </w:p>
        </w:tc>
        <w:tc>
          <w:tcPr>
            <w:tcW w:w="2379" w:type="dxa"/>
            <w:tcBorders>
              <w:top w:val="nil"/>
              <w:left w:val="nil"/>
              <w:bottom w:val="nil"/>
              <w:right w:val="nil"/>
            </w:tcBorders>
            <w:shd w:val="clear" w:color="auto" w:fill="FFFFFF"/>
            <w:vAlign w:val="center"/>
          </w:tcPr>
          <w:p w14:paraId="0BF859C4">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0.029</w:t>
            </w:r>
          </w:p>
        </w:tc>
        <w:tc>
          <w:tcPr>
            <w:tcW w:w="1701" w:type="dxa"/>
            <w:tcBorders>
              <w:top w:val="nil"/>
              <w:left w:val="nil"/>
              <w:bottom w:val="nil"/>
              <w:right w:val="nil"/>
            </w:tcBorders>
            <w:shd w:val="clear" w:color="auto" w:fill="FFFFFF"/>
            <w:vAlign w:val="center"/>
          </w:tcPr>
          <w:p w14:paraId="4DFA8F4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nil"/>
              <w:left w:val="nil"/>
              <w:bottom w:val="nil"/>
              <w:right w:val="nil"/>
            </w:tcBorders>
            <w:shd w:val="clear" w:color="auto" w:fill="FFFFFF"/>
            <w:vAlign w:val="center"/>
          </w:tcPr>
          <w:p w14:paraId="17E8548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170.519</w:t>
            </w:r>
          </w:p>
        </w:tc>
        <w:tc>
          <w:tcPr>
            <w:tcW w:w="1701" w:type="dxa"/>
            <w:tcBorders>
              <w:top w:val="nil"/>
              <w:left w:val="nil"/>
              <w:bottom w:val="nil"/>
              <w:right w:val="nil"/>
            </w:tcBorders>
            <w:shd w:val="clear" w:color="auto" w:fill="FFFFFF"/>
            <w:vAlign w:val="center"/>
          </w:tcPr>
          <w:p w14:paraId="3B06CE87">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0.875</w:t>
            </w:r>
          </w:p>
        </w:tc>
        <w:tc>
          <w:tcPr>
            <w:tcW w:w="1860" w:type="dxa"/>
            <w:tcBorders>
              <w:top w:val="nil"/>
              <w:left w:val="nil"/>
              <w:bottom w:val="nil"/>
              <w:right w:val="nil"/>
            </w:tcBorders>
            <w:shd w:val="clear" w:color="auto" w:fill="FFFFFF"/>
            <w:vAlign w:val="center"/>
          </w:tcPr>
          <w:p w14:paraId="4A1667A3">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0.143</w:t>
            </w:r>
          </w:p>
        </w:tc>
      </w:tr>
      <w:tr w14:paraId="1CB7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nil"/>
              <w:left w:val="nil"/>
              <w:bottom w:val="nil"/>
              <w:right w:val="nil"/>
            </w:tcBorders>
            <w:shd w:val="clear" w:color="auto" w:fill="FFFFFF"/>
            <w:vAlign w:val="center"/>
          </w:tcPr>
          <w:p w14:paraId="627C9E6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K-SES</w:t>
            </w:r>
          </w:p>
        </w:tc>
        <w:tc>
          <w:tcPr>
            <w:tcW w:w="2379" w:type="dxa"/>
            <w:tcBorders>
              <w:top w:val="nil"/>
              <w:left w:val="nil"/>
              <w:bottom w:val="nil"/>
              <w:right w:val="nil"/>
            </w:tcBorders>
            <w:shd w:val="clear" w:color="auto" w:fill="FFFFFF"/>
            <w:vAlign w:val="center"/>
          </w:tcPr>
          <w:p w14:paraId="2A7EC5EE">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0.266</w:t>
            </w:r>
          </w:p>
        </w:tc>
        <w:tc>
          <w:tcPr>
            <w:tcW w:w="1701" w:type="dxa"/>
            <w:tcBorders>
              <w:top w:val="nil"/>
              <w:left w:val="nil"/>
              <w:bottom w:val="nil"/>
              <w:right w:val="nil"/>
            </w:tcBorders>
            <w:shd w:val="clear" w:color="auto" w:fill="FFFFFF"/>
            <w:vAlign w:val="center"/>
          </w:tcPr>
          <w:p w14:paraId="1F9F1517">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nil"/>
              <w:left w:val="nil"/>
              <w:bottom w:val="nil"/>
              <w:right w:val="nil"/>
            </w:tcBorders>
            <w:shd w:val="clear" w:color="auto" w:fill="FFFFFF"/>
            <w:vAlign w:val="center"/>
          </w:tcPr>
          <w:p w14:paraId="5273390D">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174.033</w:t>
            </w:r>
          </w:p>
        </w:tc>
        <w:tc>
          <w:tcPr>
            <w:tcW w:w="1701" w:type="dxa"/>
            <w:tcBorders>
              <w:top w:val="nil"/>
              <w:left w:val="nil"/>
              <w:bottom w:val="nil"/>
              <w:right w:val="nil"/>
            </w:tcBorders>
            <w:shd w:val="clear" w:color="auto" w:fill="FFFFFF"/>
            <w:vAlign w:val="center"/>
          </w:tcPr>
          <w:p w14:paraId="081917D5">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0.873</w:t>
            </w:r>
          </w:p>
        </w:tc>
        <w:tc>
          <w:tcPr>
            <w:tcW w:w="1860" w:type="dxa"/>
            <w:tcBorders>
              <w:top w:val="nil"/>
              <w:left w:val="nil"/>
              <w:bottom w:val="nil"/>
              <w:right w:val="nil"/>
            </w:tcBorders>
            <w:shd w:val="clear" w:color="auto" w:fill="FFFFFF"/>
            <w:vAlign w:val="center"/>
          </w:tcPr>
          <w:p w14:paraId="724E4DE5">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0.145</w:t>
            </w:r>
          </w:p>
        </w:tc>
      </w:tr>
      <w:tr w14:paraId="5AE9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nil"/>
              <w:left w:val="nil"/>
              <w:bottom w:val="nil"/>
              <w:right w:val="nil"/>
            </w:tcBorders>
            <w:shd w:val="clear" w:color="auto" w:fill="FFFFFF"/>
            <w:vAlign w:val="center"/>
          </w:tcPr>
          <w:p w14:paraId="0ED289A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HADS-A</w:t>
            </w:r>
          </w:p>
        </w:tc>
        <w:tc>
          <w:tcPr>
            <w:tcW w:w="2379" w:type="dxa"/>
            <w:tcBorders>
              <w:top w:val="nil"/>
              <w:left w:val="nil"/>
              <w:bottom w:val="nil"/>
              <w:right w:val="nil"/>
            </w:tcBorders>
            <w:shd w:val="clear" w:color="auto" w:fill="FFFFFF"/>
            <w:vAlign w:val="center"/>
          </w:tcPr>
          <w:p w14:paraId="7DCA4817">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0.065</w:t>
            </w:r>
          </w:p>
        </w:tc>
        <w:tc>
          <w:tcPr>
            <w:tcW w:w="1701" w:type="dxa"/>
            <w:tcBorders>
              <w:top w:val="nil"/>
              <w:left w:val="nil"/>
              <w:bottom w:val="nil"/>
              <w:right w:val="nil"/>
            </w:tcBorders>
            <w:shd w:val="clear" w:color="auto" w:fill="FFFFFF"/>
            <w:vAlign w:val="center"/>
          </w:tcPr>
          <w:p w14:paraId="13276F0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nil"/>
              <w:left w:val="nil"/>
              <w:bottom w:val="nil"/>
              <w:right w:val="nil"/>
            </w:tcBorders>
            <w:shd w:val="clear" w:color="auto" w:fill="FFFFFF"/>
            <w:vAlign w:val="center"/>
          </w:tcPr>
          <w:p w14:paraId="7AB756D4">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171.855</w:t>
            </w:r>
          </w:p>
        </w:tc>
        <w:tc>
          <w:tcPr>
            <w:tcW w:w="1701" w:type="dxa"/>
            <w:tcBorders>
              <w:top w:val="nil"/>
              <w:left w:val="nil"/>
              <w:bottom w:val="nil"/>
              <w:right w:val="nil"/>
            </w:tcBorders>
            <w:shd w:val="clear" w:color="auto" w:fill="FFFFFF"/>
            <w:vAlign w:val="center"/>
          </w:tcPr>
          <w:p w14:paraId="3F75FD8F">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0.878</w:t>
            </w:r>
          </w:p>
        </w:tc>
        <w:tc>
          <w:tcPr>
            <w:tcW w:w="1860" w:type="dxa"/>
            <w:tcBorders>
              <w:top w:val="nil"/>
              <w:left w:val="nil"/>
              <w:bottom w:val="nil"/>
              <w:right w:val="nil"/>
            </w:tcBorders>
            <w:shd w:val="clear" w:color="auto" w:fill="FFFFFF"/>
            <w:vAlign w:val="center"/>
          </w:tcPr>
          <w:p w14:paraId="35AA50B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0.143</w:t>
            </w:r>
          </w:p>
        </w:tc>
      </w:tr>
      <w:tr w14:paraId="7E73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 w:hRule="atLeast"/>
        </w:trPr>
        <w:tc>
          <w:tcPr>
            <w:tcW w:w="3516" w:type="dxa"/>
            <w:tcBorders>
              <w:top w:val="nil"/>
              <w:left w:val="nil"/>
              <w:bottom w:val="single" w:color="000000" w:sz="12" w:space="0"/>
              <w:right w:val="nil"/>
            </w:tcBorders>
            <w:shd w:val="clear" w:color="auto" w:fill="FFFFFF"/>
            <w:vAlign w:val="center"/>
          </w:tcPr>
          <w:p w14:paraId="39DD3235">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cs="Times New Roman"/>
                <w:sz w:val="24"/>
                <w:szCs w:val="24"/>
              </w:rPr>
            </w:pPr>
            <w:r>
              <w:rPr>
                <w:rFonts w:hint="default" w:ascii="Times New Roman" w:hAnsi="Times New Roman" w:eastAsia="Times New Roman" w:cs="Times New Roman"/>
                <w:b w:val="0"/>
                <w:sz w:val="24"/>
                <w:szCs w:val="24"/>
              </w:rPr>
              <w:t>Postoperative month 1 IKDC</w:t>
            </w:r>
          </w:p>
        </w:tc>
        <w:tc>
          <w:tcPr>
            <w:tcW w:w="2379" w:type="dxa"/>
            <w:tcBorders>
              <w:top w:val="nil"/>
              <w:left w:val="nil"/>
              <w:bottom w:val="single" w:color="000000" w:sz="12" w:space="0"/>
              <w:right w:val="nil"/>
            </w:tcBorders>
            <w:shd w:val="clear" w:color="auto" w:fill="FFFFFF"/>
            <w:vAlign w:val="center"/>
          </w:tcPr>
          <w:p w14:paraId="251BA100">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0.347</w:t>
            </w:r>
          </w:p>
        </w:tc>
        <w:tc>
          <w:tcPr>
            <w:tcW w:w="1701" w:type="dxa"/>
            <w:tcBorders>
              <w:top w:val="nil"/>
              <w:left w:val="nil"/>
              <w:bottom w:val="single" w:color="000000" w:sz="12" w:space="0"/>
              <w:right w:val="nil"/>
            </w:tcBorders>
            <w:shd w:val="clear" w:color="auto" w:fill="FFFFFF"/>
            <w:vAlign w:val="center"/>
          </w:tcPr>
          <w:p w14:paraId="1C0E3D0E">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173.271</w:t>
            </w:r>
          </w:p>
        </w:tc>
        <w:tc>
          <w:tcPr>
            <w:tcW w:w="1701" w:type="dxa"/>
            <w:tcBorders>
              <w:top w:val="nil"/>
              <w:left w:val="nil"/>
              <w:bottom w:val="single" w:color="000000" w:sz="12" w:space="0"/>
              <w:right w:val="nil"/>
            </w:tcBorders>
            <w:shd w:val="clear" w:color="auto" w:fill="FFFFFF"/>
            <w:vAlign w:val="center"/>
          </w:tcPr>
          <w:p w14:paraId="6B0901A2">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174.385</w:t>
            </w:r>
          </w:p>
        </w:tc>
        <w:tc>
          <w:tcPr>
            <w:tcW w:w="1701" w:type="dxa"/>
            <w:tcBorders>
              <w:top w:val="nil"/>
              <w:left w:val="nil"/>
              <w:bottom w:val="single" w:color="000000" w:sz="12" w:space="0"/>
              <w:right w:val="nil"/>
            </w:tcBorders>
            <w:shd w:val="clear" w:color="auto" w:fill="FFFFFF"/>
            <w:vAlign w:val="center"/>
          </w:tcPr>
          <w:p w14:paraId="264C4DBA">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0.877</w:t>
            </w:r>
          </w:p>
        </w:tc>
        <w:tc>
          <w:tcPr>
            <w:tcW w:w="1860" w:type="dxa"/>
            <w:tcBorders>
              <w:top w:val="nil"/>
              <w:left w:val="nil"/>
              <w:bottom w:val="single" w:color="000000" w:sz="12" w:space="0"/>
              <w:right w:val="nil"/>
            </w:tcBorders>
            <w:shd w:val="clear" w:color="auto" w:fill="FFFFFF"/>
            <w:vAlign w:val="center"/>
          </w:tcPr>
          <w:p w14:paraId="7099DFFB">
            <w:pPr>
              <w:keepNext w:val="0"/>
              <w:keepLines w:val="0"/>
              <w:pageBreakBefore w:val="0"/>
              <w:widowControl/>
              <w:kinsoku/>
              <w:wordWrap/>
              <w:overflowPunct/>
              <w:topLinePunct w:val="0"/>
              <w:autoSpaceDE/>
              <w:autoSpaceDN/>
              <w:bidi w:val="0"/>
              <w:adjustRightInd/>
              <w:snapToGrid/>
              <w:spacing w:after="0" w:line="240" w:lineRule="auto"/>
              <w:ind w:firstLine="0"/>
              <w:jc w:val="left"/>
              <w:textAlignment w:val="auto"/>
              <w:rPr>
                <w:rFonts w:hint="default" w:ascii="Times New Roman" w:hAnsi="Times New Roman" w:eastAsia="宋体" w:cs="Times New Roman"/>
                <w:b w:val="0"/>
                <w:sz w:val="24"/>
                <w:szCs w:val="24"/>
              </w:rPr>
            </w:pPr>
            <w:r>
              <w:rPr>
                <w:rFonts w:hint="default" w:ascii="Times New Roman" w:hAnsi="Times New Roman" w:eastAsia="Times New Roman" w:cs="Times New Roman"/>
                <w:b w:val="0"/>
                <w:sz w:val="24"/>
                <w:szCs w:val="24"/>
              </w:rPr>
              <w:t>0.142</w:t>
            </w:r>
          </w:p>
        </w:tc>
      </w:tr>
    </w:tbl>
    <w:p w14:paraId="24BE9B32">
      <w:pPr>
        <w:spacing w:before="0" w:after="0" w:line="240" w:lineRule="auto"/>
        <w:ind w:firstLine="0"/>
        <w:jc w:val="left"/>
        <w:rPr>
          <w:rFonts w:hint="default" w:ascii="Times New Roman" w:hAnsi="Times New Roman" w:eastAsia="宋体" w:cs="Times New Roman"/>
          <w:sz w:val="24"/>
          <w:szCs w:val="24"/>
        </w:rPr>
      </w:pPr>
      <w:r>
        <w:rPr>
          <w:rFonts w:hint="default" w:ascii="Times New Roman" w:hAnsi="Times New Roman" w:eastAsia="Times New Roman" w:cs="Times New Roman"/>
          <w:b w:val="0"/>
          <w:sz w:val="24"/>
          <w:szCs w:val="24"/>
        </w:rPr>
        <w:t>Note: In each analysis, one continuous predictor was replaced by a 3-knot restricted cubic spline, adding 1 degree of freedom relative to the linear term. P values are from likelihood-ratio tests. Spline results were used only to assess functional-form sensitivity and not for variable selection.</w:t>
      </w:r>
    </w:p>
    <w:sectPr>
      <w:pgSz w:w="15840" w:h="12240" w:orient="landscape"/>
      <w:pgMar w:top="1440" w:right="1440" w:bottom="1440" w:left="1440"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699046A"/>
    <w:rsid w:val="24395C89"/>
    <w:rsid w:val="39215950"/>
    <w:rsid w:val="57C46F89"/>
    <w:rsid w:val="5E1B4A56"/>
    <w:rsid w:val="6A731EE5"/>
    <w:rsid w:val="76345943"/>
    <w:rsid w:val="776C0A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1019</Words>
  <Characters>5711</Characters>
  <Lines>0</Lines>
  <Paragraphs>0</Paragraphs>
  <TotalTime>5</TotalTime>
  <ScaleCrop>false</ScaleCrop>
  <LinksUpToDate>false</LinksUpToDate>
  <CharactersWithSpaces>6378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xujie</cp:lastModifiedBy>
  <dcterms:modified xsi:type="dcterms:W3CDTF">2026-08-27T07:57:19Z</dcterms:modified>
  <dc:title>Supplementary Material - Psychological and Knee Function Measures at 1 Month Predict High Kinesiophobia at 6 Months After Anterior Cruciate Ligament Reconstruction: Development and Internal Validation of a Prognostic Model</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eyJoZGlkIjoiZDgyYWE3MmIwZDgxOWVkYWE1OGE3ZTQ2NzllNGE3ZTEiLCJ1c2VySWQiOiI0OTQxMDY1MDgifQ==</vt:lpwstr>
  </property>
  <property fmtid="{D5CDD505-2E9C-101B-9397-08002B2CF9AE}" pid="3" name="KSOProductBuildVer">
    <vt:lpwstr>2052-12.1.0.28505</vt:lpwstr>
  </property>
  <property fmtid="{D5CDD505-2E9C-101B-9397-08002B2CF9AE}" pid="4" name="ICV">
    <vt:lpwstr>DE0B5860E5A14B91916FC0FFDB6CE8F4_13</vt:lpwstr>
  </property>
</Properties>
</file>