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02284" w14:textId="2EB34DF7" w:rsid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Supplementary Figure</w:t>
      </w:r>
      <w:r w:rsidR="00CC6768">
        <w:rPr>
          <w:rFonts w:ascii="Times New Roman" w:hAnsi="Times New Roman" w:cs="Times New Roman" w:hint="eastAsia"/>
        </w:rPr>
        <w:t>s</w:t>
      </w:r>
    </w:p>
    <w:p w14:paraId="31E74D6D" w14:textId="5ECB8670" w:rsidR="00B80FF3" w:rsidRPr="006967D0" w:rsidRDefault="00CC6768" w:rsidP="006967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0F151E0" wp14:editId="1F5FA907">
            <wp:extent cx="5264360" cy="4687570"/>
            <wp:effectExtent l="0" t="0" r="6350" b="0"/>
            <wp:docPr id="5910794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079440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360" cy="468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90A66" w14:textId="77777777" w:rsidR="006967D0" w:rsidRPr="006967D0" w:rsidRDefault="006967D0" w:rsidP="006967D0">
      <w:pPr>
        <w:rPr>
          <w:rFonts w:ascii="Times New Roman" w:hAnsi="Times New Roman" w:cs="Times New Roman"/>
        </w:rPr>
      </w:pPr>
    </w:p>
    <w:p w14:paraId="7370F332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Figure S1. Validation of injury-sensitive and injury-resistant phenotypes after renal IRI.</w:t>
      </w:r>
    </w:p>
    <w:p w14:paraId="4F2EC704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(A) Plasma NGAL levels across Sham, IR-S, and IR-R cohorts (n = 6).</w:t>
      </w:r>
    </w:p>
    <w:p w14:paraId="5095B60D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(B) Western blot analysis of renal NGAL and KIM-1 protein expression (n = 3).</w:t>
      </w:r>
    </w:p>
    <w:p w14:paraId="1A75E325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 xml:space="preserve">(C) Quantitative PCR assessment of Il-6, Il-1β, </w:t>
      </w:r>
      <w:proofErr w:type="spellStart"/>
      <w:r w:rsidRPr="006967D0">
        <w:rPr>
          <w:rFonts w:ascii="Times New Roman" w:hAnsi="Times New Roman" w:cs="Times New Roman"/>
        </w:rPr>
        <w:t>Tnf</w:t>
      </w:r>
      <w:proofErr w:type="spellEnd"/>
      <w:r w:rsidRPr="006967D0">
        <w:rPr>
          <w:rFonts w:ascii="Times New Roman" w:hAnsi="Times New Roman" w:cs="Times New Roman"/>
        </w:rPr>
        <w:t>-α, and Kim-1 in renal tissues (n = 6).</w:t>
      </w:r>
    </w:p>
    <w:p w14:paraId="3797D4CA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(D and E) Immunohistochemical staining and quantification of LY6G-positive neutrophils and F4/80-positive macrophages (n = 6).</w:t>
      </w:r>
    </w:p>
    <w:p w14:paraId="56CB14C2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 xml:space="preserve">Data are presented as mean ± SEM. Statistical significance was evaluated by one-way ANOVA with Tukey’s post hoc test. *P &lt; 0.05, **P &lt; 0.01, ***P &lt; 0.001.  </w:t>
      </w:r>
    </w:p>
    <w:p w14:paraId="47E84C57" w14:textId="77777777" w:rsidR="006967D0" w:rsidRPr="006967D0" w:rsidRDefault="006967D0" w:rsidP="006967D0">
      <w:pPr>
        <w:rPr>
          <w:rFonts w:ascii="Times New Roman" w:hAnsi="Times New Roman" w:cs="Times New Roman"/>
        </w:rPr>
      </w:pPr>
    </w:p>
    <w:p w14:paraId="4DD95A4D" w14:textId="77777777" w:rsidR="00CC6768" w:rsidRDefault="00CC6768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5C574BB" w14:textId="4F2F9A18" w:rsidR="006967D0" w:rsidRPr="006967D0" w:rsidRDefault="00CC6768" w:rsidP="006967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03779AF" wp14:editId="548CFC6D">
            <wp:extent cx="5274310" cy="4552315"/>
            <wp:effectExtent l="0" t="0" r="0" b="0"/>
            <wp:docPr id="15240498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049810" name="图片 15240498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5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67D0" w:rsidRPr="006967D0">
        <w:rPr>
          <w:rFonts w:ascii="Times New Roman" w:hAnsi="Times New Roman" w:cs="Times New Roman"/>
        </w:rPr>
        <w:t>Figure S2. Therapeutic window for ILA intervention.</w:t>
      </w:r>
    </w:p>
    <w:p w14:paraId="731BFC94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(A) Experimental schematic evaluating the timing of ILA intervention.</w:t>
      </w:r>
    </w:p>
    <w:p w14:paraId="13B5A105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(B) Plasma ILA and NGAL concentrations across the timing cohorts (n = 6).</w:t>
      </w:r>
    </w:p>
    <w:p w14:paraId="39EEFBD5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 xml:space="preserve">(C) Serum </w:t>
      </w:r>
      <w:proofErr w:type="spellStart"/>
      <w:r w:rsidRPr="006967D0">
        <w:rPr>
          <w:rFonts w:ascii="Times New Roman" w:hAnsi="Times New Roman" w:cs="Times New Roman"/>
        </w:rPr>
        <w:t>Scr</w:t>
      </w:r>
      <w:proofErr w:type="spellEnd"/>
      <w:r w:rsidRPr="006967D0">
        <w:rPr>
          <w:rFonts w:ascii="Times New Roman" w:hAnsi="Times New Roman" w:cs="Times New Roman"/>
        </w:rPr>
        <w:t xml:space="preserve"> levels across the timing cohorts (n = 6).</w:t>
      </w:r>
    </w:p>
    <w:p w14:paraId="203FEB01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(D) Serum BUN levels across the timing cohorts (n = 6).</w:t>
      </w:r>
    </w:p>
    <w:p w14:paraId="4F2749EC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(E and F) PAS and TUNEL staining images (E), and quantification of tubular injury and apoptosis (F) (n = 6).</w:t>
      </w:r>
    </w:p>
    <w:p w14:paraId="314BC44B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 xml:space="preserve">(G) Relative mRNA expression of Kim-1, Il-6, Il-1β, and </w:t>
      </w:r>
      <w:proofErr w:type="spellStart"/>
      <w:r w:rsidRPr="006967D0">
        <w:rPr>
          <w:rFonts w:ascii="Times New Roman" w:hAnsi="Times New Roman" w:cs="Times New Roman"/>
        </w:rPr>
        <w:t>Tnf</w:t>
      </w:r>
      <w:proofErr w:type="spellEnd"/>
      <w:r w:rsidRPr="006967D0">
        <w:rPr>
          <w:rFonts w:ascii="Times New Roman" w:hAnsi="Times New Roman" w:cs="Times New Roman"/>
        </w:rPr>
        <w:t>-α across groups (n = 6).</w:t>
      </w:r>
    </w:p>
    <w:p w14:paraId="42B637C1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 xml:space="preserve">Data are presented as mean ± SEM. Statistical differences were evaluated by one-way ANOVA followed by Tukey’s post hoc test. *P &lt; 0.05, **P &lt; 0.01, ***P &lt; 0.001. ns, no significant difference.  </w:t>
      </w:r>
    </w:p>
    <w:p w14:paraId="6385BE07" w14:textId="77777777" w:rsidR="006967D0" w:rsidRPr="006967D0" w:rsidRDefault="006967D0" w:rsidP="006967D0">
      <w:pPr>
        <w:rPr>
          <w:rFonts w:ascii="Times New Roman" w:hAnsi="Times New Roman" w:cs="Times New Roman"/>
        </w:rPr>
      </w:pPr>
    </w:p>
    <w:p w14:paraId="5754C502" w14:textId="77777777" w:rsidR="00CC6768" w:rsidRDefault="00CC6768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CD8075C" w14:textId="04480A75" w:rsidR="006967D0" w:rsidRPr="006967D0" w:rsidRDefault="00CC6768" w:rsidP="006967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AC5CD58" wp14:editId="706457E6">
            <wp:extent cx="5274310" cy="5701665"/>
            <wp:effectExtent l="0" t="0" r="0" b="635"/>
            <wp:docPr id="143986902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869024" name="图片 143986902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0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67D0" w:rsidRPr="006967D0">
        <w:rPr>
          <w:rFonts w:ascii="Times New Roman" w:hAnsi="Times New Roman" w:cs="Times New Roman"/>
        </w:rPr>
        <w:t>Figure S3. Evaluation of heat-inactivated Lactobacillus murinus against IRI.</w:t>
      </w:r>
    </w:p>
    <w:p w14:paraId="269F0EB8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(A) Experimental protocol for the administration of heat-inactivated L. murinus.</w:t>
      </w:r>
    </w:p>
    <w:p w14:paraId="3F046875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(B) Circulating ILA levels following heat-inactivated bacterial gavage (n = 6).</w:t>
      </w:r>
    </w:p>
    <w:p w14:paraId="27283283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 xml:space="preserve">(C) </w:t>
      </w:r>
      <w:proofErr w:type="spellStart"/>
      <w:r w:rsidRPr="006967D0">
        <w:rPr>
          <w:rFonts w:ascii="Times New Roman" w:hAnsi="Times New Roman" w:cs="Times New Roman"/>
        </w:rPr>
        <w:t>Scr</w:t>
      </w:r>
      <w:proofErr w:type="spellEnd"/>
      <w:r w:rsidRPr="006967D0">
        <w:rPr>
          <w:rFonts w:ascii="Times New Roman" w:hAnsi="Times New Roman" w:cs="Times New Roman"/>
        </w:rPr>
        <w:t xml:space="preserve"> and BUN levels (n = 6).</w:t>
      </w:r>
    </w:p>
    <w:p w14:paraId="4C26958B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(D and E) PAS and TUNEL staining images (D) and quantification of tubular injury and apoptosis (E) (n = 6).</w:t>
      </w:r>
    </w:p>
    <w:p w14:paraId="7F43DA0C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(F) Renal ROS, MDA, and SOD activity levels (n = 6).</w:t>
      </w:r>
    </w:p>
    <w:p w14:paraId="6910F56B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(G and H) Western blot images of GPX4 and SLC7A11 expression (G) and quantitative analysis (H) (n = 3).</w:t>
      </w:r>
    </w:p>
    <w:p w14:paraId="4AA3FBD6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 xml:space="preserve">Data are presented as mean ± SEM, analyzed by one-way ANOVA. ns, no significant difference vs. </w:t>
      </w:r>
      <w:proofErr w:type="spellStart"/>
      <w:r w:rsidRPr="006967D0">
        <w:rPr>
          <w:rFonts w:ascii="Times New Roman" w:hAnsi="Times New Roman" w:cs="Times New Roman"/>
        </w:rPr>
        <w:t>IRI+Vehicle</w:t>
      </w:r>
      <w:proofErr w:type="spellEnd"/>
      <w:r w:rsidRPr="006967D0">
        <w:rPr>
          <w:rFonts w:ascii="Times New Roman" w:hAnsi="Times New Roman" w:cs="Times New Roman"/>
        </w:rPr>
        <w:t xml:space="preserve">.  </w:t>
      </w:r>
    </w:p>
    <w:p w14:paraId="10012526" w14:textId="77777777" w:rsidR="006967D0" w:rsidRPr="006967D0" w:rsidRDefault="006967D0" w:rsidP="006967D0">
      <w:pPr>
        <w:rPr>
          <w:rFonts w:ascii="Times New Roman" w:hAnsi="Times New Roman" w:cs="Times New Roman"/>
        </w:rPr>
      </w:pPr>
    </w:p>
    <w:p w14:paraId="6C3653AB" w14:textId="77777777" w:rsidR="00CC6768" w:rsidRDefault="00CC6768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6FAE592" w14:textId="30E12325" w:rsidR="006967D0" w:rsidRPr="006967D0" w:rsidRDefault="00CC6768" w:rsidP="006967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80E0ECB" wp14:editId="3AA894E1">
            <wp:extent cx="5274310" cy="5146040"/>
            <wp:effectExtent l="0" t="0" r="0" b="0"/>
            <wp:docPr id="61208685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086851" name="图片 61208685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4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67D0" w:rsidRPr="006967D0">
        <w:rPr>
          <w:rFonts w:ascii="Times New Roman" w:hAnsi="Times New Roman" w:cs="Times New Roman"/>
        </w:rPr>
        <w:t>Figure S4. ILA concentration screening and validation in human HK-2 cells.</w:t>
      </w:r>
    </w:p>
    <w:p w14:paraId="3245BF72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 xml:space="preserve">(A and B) CCK-8 viability and LDH release assays in primary murine cells and HK-2 cells treated with varying concentrations of ILA (0–800 </w:t>
      </w:r>
      <w:proofErr w:type="spellStart"/>
      <w:r w:rsidRPr="006967D0">
        <w:rPr>
          <w:rFonts w:ascii="Times New Roman" w:hAnsi="Times New Roman" w:cs="Times New Roman"/>
        </w:rPr>
        <w:t>μM</w:t>
      </w:r>
      <w:proofErr w:type="spellEnd"/>
      <w:r w:rsidRPr="006967D0">
        <w:rPr>
          <w:rFonts w:ascii="Times New Roman" w:hAnsi="Times New Roman" w:cs="Times New Roman"/>
        </w:rPr>
        <w:t xml:space="preserve">) under </w:t>
      </w:r>
      <w:proofErr w:type="spellStart"/>
      <w:r w:rsidRPr="006967D0">
        <w:rPr>
          <w:rFonts w:ascii="Times New Roman" w:hAnsi="Times New Roman" w:cs="Times New Roman"/>
        </w:rPr>
        <w:t>normoxia</w:t>
      </w:r>
      <w:proofErr w:type="spellEnd"/>
      <w:r w:rsidRPr="006967D0">
        <w:rPr>
          <w:rFonts w:ascii="Times New Roman" w:hAnsi="Times New Roman" w:cs="Times New Roman"/>
        </w:rPr>
        <w:t xml:space="preserve"> (n = 6).</w:t>
      </w:r>
    </w:p>
    <w:p w14:paraId="38CE551A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 xml:space="preserve">(C and D) Cell viability and LDH release under H/R stress, comparing 10 </w:t>
      </w:r>
      <w:proofErr w:type="spellStart"/>
      <w:r w:rsidRPr="006967D0">
        <w:rPr>
          <w:rFonts w:ascii="Times New Roman" w:hAnsi="Times New Roman" w:cs="Times New Roman"/>
        </w:rPr>
        <w:t>μM</w:t>
      </w:r>
      <w:proofErr w:type="spellEnd"/>
      <w:r w:rsidRPr="006967D0">
        <w:rPr>
          <w:rFonts w:ascii="Times New Roman" w:hAnsi="Times New Roman" w:cs="Times New Roman"/>
        </w:rPr>
        <w:t xml:space="preserve"> and 25 </w:t>
      </w:r>
      <w:proofErr w:type="spellStart"/>
      <w:r w:rsidRPr="006967D0">
        <w:rPr>
          <w:rFonts w:ascii="Times New Roman" w:hAnsi="Times New Roman" w:cs="Times New Roman"/>
        </w:rPr>
        <w:t>μM</w:t>
      </w:r>
      <w:proofErr w:type="spellEnd"/>
      <w:r w:rsidRPr="006967D0">
        <w:rPr>
          <w:rFonts w:ascii="Times New Roman" w:hAnsi="Times New Roman" w:cs="Times New Roman"/>
        </w:rPr>
        <w:t xml:space="preserve"> therapeutic concentrations (n = 6).</w:t>
      </w:r>
    </w:p>
    <w:p w14:paraId="5EA3945F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(E) Cell viability and LDH release in H/R-stressed HK-2 cells (n = 6).</w:t>
      </w:r>
    </w:p>
    <w:p w14:paraId="447FD6C1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(F) MDA content and SOD activity in HK-2 cells (n = 6).</w:t>
      </w:r>
    </w:p>
    <w:p w14:paraId="775E8692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 xml:space="preserve">(G) Expression levels of </w:t>
      </w:r>
      <w:proofErr w:type="spellStart"/>
      <w:r w:rsidRPr="006967D0">
        <w:rPr>
          <w:rFonts w:ascii="Times New Roman" w:hAnsi="Times New Roman" w:cs="Times New Roman"/>
        </w:rPr>
        <w:t>Cybb</w:t>
      </w:r>
      <w:proofErr w:type="spellEnd"/>
      <w:r w:rsidRPr="006967D0">
        <w:rPr>
          <w:rFonts w:ascii="Times New Roman" w:hAnsi="Times New Roman" w:cs="Times New Roman"/>
        </w:rPr>
        <w:t xml:space="preserve"> mRNA in HK-2 cells (n = 6).</w:t>
      </w:r>
    </w:p>
    <w:p w14:paraId="005D94CA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(H) Fluorescence imaging of ROS and PI staining in HK-2 cells (n = 6).</w:t>
      </w:r>
    </w:p>
    <w:p w14:paraId="2121C5B4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(I) Quantitative analysis of ROS and PI-positive cells in HK-2 cells (n = 6).</w:t>
      </w:r>
    </w:p>
    <w:p w14:paraId="27AA4656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(J) Western blot images and quantification of NOX2, GPX4, and SLC7A11 expression in HK-2 cells (n = 3).</w:t>
      </w:r>
    </w:p>
    <w:p w14:paraId="4A591F18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 xml:space="preserve">Data are presented as mean ± SEM. Statistical significance was determined by one-way ANOVA or Student’s t-test. *P &lt; 0.05, **P &lt; 0.01, ***P &lt; 0.001.  </w:t>
      </w:r>
    </w:p>
    <w:p w14:paraId="580AAAFE" w14:textId="77777777" w:rsidR="006967D0" w:rsidRPr="006967D0" w:rsidRDefault="006967D0" w:rsidP="006967D0">
      <w:pPr>
        <w:rPr>
          <w:rFonts w:ascii="Times New Roman" w:hAnsi="Times New Roman" w:cs="Times New Roman"/>
        </w:rPr>
      </w:pPr>
    </w:p>
    <w:p w14:paraId="0839F881" w14:textId="77777777" w:rsidR="00CC6768" w:rsidRDefault="00CC6768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C4EB2DC" w14:textId="02CD2128" w:rsidR="006967D0" w:rsidRPr="006967D0" w:rsidRDefault="00CC6768" w:rsidP="006967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27DBA19" wp14:editId="0D3B6544">
            <wp:extent cx="5274310" cy="5726430"/>
            <wp:effectExtent l="0" t="0" r="0" b="1270"/>
            <wp:docPr id="173062275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622756" name="图片 173062275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2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67D0" w:rsidRPr="006967D0">
        <w:rPr>
          <w:rFonts w:ascii="Times New Roman" w:hAnsi="Times New Roman" w:cs="Times New Roman"/>
        </w:rPr>
        <w:t xml:space="preserve">Figure S5. In vitro evaluation of </w:t>
      </w:r>
      <w:proofErr w:type="spellStart"/>
      <w:r w:rsidR="006967D0" w:rsidRPr="006967D0">
        <w:rPr>
          <w:rFonts w:ascii="Times New Roman" w:hAnsi="Times New Roman" w:cs="Times New Roman"/>
        </w:rPr>
        <w:t>AhR</w:t>
      </w:r>
      <w:proofErr w:type="spellEnd"/>
      <w:r w:rsidR="006967D0" w:rsidRPr="006967D0">
        <w:rPr>
          <w:rFonts w:ascii="Times New Roman" w:hAnsi="Times New Roman" w:cs="Times New Roman"/>
        </w:rPr>
        <w:t xml:space="preserve">-dependent regulation of </w:t>
      </w:r>
      <w:proofErr w:type="spellStart"/>
      <w:r w:rsidR="006967D0" w:rsidRPr="006967D0">
        <w:rPr>
          <w:rFonts w:ascii="Times New Roman" w:hAnsi="Times New Roman" w:cs="Times New Roman"/>
        </w:rPr>
        <w:t>Cybb</w:t>
      </w:r>
      <w:proofErr w:type="spellEnd"/>
      <w:r w:rsidR="006967D0" w:rsidRPr="006967D0">
        <w:rPr>
          <w:rFonts w:ascii="Times New Roman" w:hAnsi="Times New Roman" w:cs="Times New Roman"/>
        </w:rPr>
        <w:t xml:space="preserve"> and anti-oxidative effects.</w:t>
      </w:r>
    </w:p>
    <w:p w14:paraId="62305A91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(A) Schematic illustration of the CYBB promoter luciferase reporter plasmid.</w:t>
      </w:r>
    </w:p>
    <w:p w14:paraId="740F52CD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 xml:space="preserve">(B) Dual-luciferase reporter assay evaluating the regulation of CYBB promoter transcriptional activity by </w:t>
      </w:r>
      <w:proofErr w:type="spellStart"/>
      <w:r w:rsidRPr="006967D0">
        <w:rPr>
          <w:rFonts w:ascii="Times New Roman" w:hAnsi="Times New Roman" w:cs="Times New Roman"/>
        </w:rPr>
        <w:t>AhR</w:t>
      </w:r>
      <w:proofErr w:type="spellEnd"/>
      <w:r w:rsidRPr="006967D0">
        <w:rPr>
          <w:rFonts w:ascii="Times New Roman" w:hAnsi="Times New Roman" w:cs="Times New Roman"/>
        </w:rPr>
        <w:t>.</w:t>
      </w:r>
    </w:p>
    <w:p w14:paraId="0AE8726B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 xml:space="preserve">(C) </w:t>
      </w:r>
      <w:proofErr w:type="spellStart"/>
      <w:r w:rsidRPr="006967D0">
        <w:rPr>
          <w:rFonts w:ascii="Times New Roman" w:hAnsi="Times New Roman" w:cs="Times New Roman"/>
        </w:rPr>
        <w:t>ChIP</w:t>
      </w:r>
      <w:proofErr w:type="spellEnd"/>
      <w:r w:rsidRPr="006967D0">
        <w:rPr>
          <w:rFonts w:ascii="Times New Roman" w:hAnsi="Times New Roman" w:cs="Times New Roman"/>
        </w:rPr>
        <w:t xml:space="preserve">-qPCR analysis of </w:t>
      </w:r>
      <w:proofErr w:type="spellStart"/>
      <w:r w:rsidRPr="006967D0">
        <w:rPr>
          <w:rFonts w:ascii="Times New Roman" w:hAnsi="Times New Roman" w:cs="Times New Roman"/>
        </w:rPr>
        <w:t>AhR</w:t>
      </w:r>
      <w:proofErr w:type="spellEnd"/>
      <w:r w:rsidRPr="006967D0">
        <w:rPr>
          <w:rFonts w:ascii="Times New Roman" w:hAnsi="Times New Roman" w:cs="Times New Roman"/>
        </w:rPr>
        <w:t xml:space="preserve"> binding at the CYBB promoter region.</w:t>
      </w:r>
    </w:p>
    <w:p w14:paraId="127A3496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 xml:space="preserve">(D) Cell viability and LDH release in H/R-stressed primary cells following treatment with the </w:t>
      </w:r>
      <w:proofErr w:type="spellStart"/>
      <w:r w:rsidRPr="006967D0">
        <w:rPr>
          <w:rFonts w:ascii="Times New Roman" w:hAnsi="Times New Roman" w:cs="Times New Roman"/>
        </w:rPr>
        <w:t>AhR</w:t>
      </w:r>
      <w:proofErr w:type="spellEnd"/>
      <w:r w:rsidRPr="006967D0">
        <w:rPr>
          <w:rFonts w:ascii="Times New Roman" w:hAnsi="Times New Roman" w:cs="Times New Roman"/>
        </w:rPr>
        <w:t xml:space="preserve"> antagonist CH-223191 (n = 6).</w:t>
      </w:r>
    </w:p>
    <w:p w14:paraId="75401D6E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(E) MDA content and SOD activity in H/R-stressed primary cells (n = 6).</w:t>
      </w:r>
    </w:p>
    <w:p w14:paraId="37B5F4FB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 xml:space="preserve">(F) </w:t>
      </w:r>
      <w:proofErr w:type="spellStart"/>
      <w:r w:rsidRPr="006967D0">
        <w:rPr>
          <w:rFonts w:ascii="Times New Roman" w:hAnsi="Times New Roman" w:cs="Times New Roman"/>
        </w:rPr>
        <w:t>Cybb</w:t>
      </w:r>
      <w:proofErr w:type="spellEnd"/>
      <w:r w:rsidRPr="006967D0">
        <w:rPr>
          <w:rFonts w:ascii="Times New Roman" w:hAnsi="Times New Roman" w:cs="Times New Roman"/>
        </w:rPr>
        <w:t xml:space="preserve"> mRNA levels in primary cells (n = 6).</w:t>
      </w:r>
    </w:p>
    <w:p w14:paraId="5A8409F0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(G) Fluorescence images of ROS and PI staining and their quantification (n = 6).</w:t>
      </w:r>
    </w:p>
    <w:p w14:paraId="167E2457" w14:textId="77777777" w:rsidR="006967D0" w:rsidRPr="006967D0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>(H) Western blot images and quantification of CYBB, GPX4, and SLC7A11 expression (n = 3).</w:t>
      </w:r>
    </w:p>
    <w:p w14:paraId="0044E385" w14:textId="60BBB6FB" w:rsidR="003A03CB" w:rsidRDefault="006967D0" w:rsidP="006967D0">
      <w:pPr>
        <w:rPr>
          <w:rFonts w:ascii="Times New Roman" w:hAnsi="Times New Roman" w:cs="Times New Roman"/>
        </w:rPr>
      </w:pPr>
      <w:r w:rsidRPr="006967D0">
        <w:rPr>
          <w:rFonts w:ascii="Times New Roman" w:hAnsi="Times New Roman" w:cs="Times New Roman"/>
        </w:rPr>
        <w:t xml:space="preserve">Data are presented as mean ± SEM. Statistical differences were evaluated by one-way ANOVA with Tukey’s post hoc test. *P &lt; 0.05, **P &lt; 0.01, ***P &lt; 0.001.  </w:t>
      </w:r>
    </w:p>
    <w:p w14:paraId="6F75E5CA" w14:textId="041D0563" w:rsidR="00FE5010" w:rsidRPr="006967D0" w:rsidRDefault="003A03CB" w:rsidP="003A03CB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10D025B" w14:textId="4B5CD109" w:rsidR="006967D0" w:rsidRDefault="00FE5010" w:rsidP="00B94990">
      <w:pPr>
        <w:rPr>
          <w:rFonts w:ascii="Times New Roman" w:hAnsi="Times New Roman" w:cs="Times New Roman"/>
        </w:rPr>
      </w:pPr>
      <w:r w:rsidRPr="00FE5010">
        <w:rPr>
          <w:rFonts w:ascii="Times New Roman" w:hAnsi="Times New Roman" w:cs="Times New Roman"/>
        </w:rPr>
        <w:lastRenderedPageBreak/>
        <w:t>Table S</w:t>
      </w:r>
      <w:r>
        <w:rPr>
          <w:rFonts w:ascii="Times New Roman" w:hAnsi="Times New Roman" w:cs="Times New Roman"/>
        </w:rPr>
        <w:t>1</w:t>
      </w:r>
      <w:r w:rsidRPr="00FE5010">
        <w:rPr>
          <w:rFonts w:ascii="Times New Roman" w:hAnsi="Times New Roman" w:cs="Times New Roman"/>
        </w:rPr>
        <w:t>. Preoperative and postoperative data</w:t>
      </w:r>
    </w:p>
    <w:p w14:paraId="6AA40D1A" w14:textId="77777777" w:rsidR="003A03CB" w:rsidRDefault="003A03CB" w:rsidP="00B94990">
      <w:pPr>
        <w:rPr>
          <w:rFonts w:ascii="Times New Roman" w:hAnsi="Times New Roman" w:cs="Times New Roman"/>
        </w:rPr>
      </w:pPr>
    </w:p>
    <w:tbl>
      <w:tblPr>
        <w:tblStyle w:val="af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E65C1F" w:rsidRPr="00E65C1F" w14:paraId="3C307BC9" w14:textId="77777777" w:rsidTr="00E65C1F"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2D6FFA70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3BE75D73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Preoperative (n = 35)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35F8D88C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Postoperative 24 h (n = 35)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26984F8C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P value</w:t>
            </w:r>
          </w:p>
        </w:tc>
      </w:tr>
      <w:tr w:rsidR="00E65C1F" w:rsidRPr="00E65C1F" w14:paraId="71177B98" w14:textId="77777777" w:rsidTr="00E65C1F">
        <w:tc>
          <w:tcPr>
            <w:tcW w:w="2074" w:type="dxa"/>
            <w:tcBorders>
              <w:top w:val="single" w:sz="4" w:space="0" w:color="auto"/>
            </w:tcBorders>
          </w:tcPr>
          <w:p w14:paraId="2B09A443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Serum creatinine (</w:t>
            </w:r>
            <w:proofErr w:type="spellStart"/>
            <w:r w:rsidRPr="00E65C1F">
              <w:rPr>
                <w:rFonts w:ascii="Times New Roman" w:hAnsi="Times New Roman" w:cs="Times New Roman"/>
              </w:rPr>
              <w:t>μmol</w:t>
            </w:r>
            <w:proofErr w:type="spellEnd"/>
            <w:r w:rsidRPr="00E65C1F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2BEF7ACE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77.86 ± 10.04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1D46E9DC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97.37 ± 16.99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4486592A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&lt; 0.001</w:t>
            </w:r>
          </w:p>
        </w:tc>
      </w:tr>
      <w:tr w:rsidR="00E65C1F" w:rsidRPr="00E65C1F" w14:paraId="4BBD945A" w14:textId="77777777" w:rsidTr="00E65C1F">
        <w:tc>
          <w:tcPr>
            <w:tcW w:w="2074" w:type="dxa"/>
          </w:tcPr>
          <w:p w14:paraId="2CED602B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Blood urea nitrogen (mmol/L)</w:t>
            </w:r>
          </w:p>
        </w:tc>
        <w:tc>
          <w:tcPr>
            <w:tcW w:w="2074" w:type="dxa"/>
          </w:tcPr>
          <w:p w14:paraId="298F2551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5.26 ± 0.72</w:t>
            </w:r>
          </w:p>
        </w:tc>
        <w:tc>
          <w:tcPr>
            <w:tcW w:w="2074" w:type="dxa"/>
          </w:tcPr>
          <w:p w14:paraId="73976A24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5.36 ± 0.91</w:t>
            </w:r>
          </w:p>
        </w:tc>
        <w:tc>
          <w:tcPr>
            <w:tcW w:w="2074" w:type="dxa"/>
          </w:tcPr>
          <w:p w14:paraId="12CFDF7E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0.253</w:t>
            </w:r>
          </w:p>
        </w:tc>
      </w:tr>
      <w:tr w:rsidR="00E65C1F" w:rsidRPr="00E65C1F" w14:paraId="3E6B511F" w14:textId="77777777" w:rsidTr="00E65C1F">
        <w:tc>
          <w:tcPr>
            <w:tcW w:w="2074" w:type="dxa"/>
          </w:tcPr>
          <w:p w14:paraId="42F127A6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eGFR (mL/min/1.73m²)</w:t>
            </w:r>
          </w:p>
        </w:tc>
        <w:tc>
          <w:tcPr>
            <w:tcW w:w="2074" w:type="dxa"/>
          </w:tcPr>
          <w:p w14:paraId="388AD4CF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98.58 ± 8.02</w:t>
            </w:r>
          </w:p>
        </w:tc>
        <w:tc>
          <w:tcPr>
            <w:tcW w:w="2074" w:type="dxa"/>
          </w:tcPr>
          <w:p w14:paraId="4112EA4E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81.35 ± 13.08</w:t>
            </w:r>
          </w:p>
        </w:tc>
        <w:tc>
          <w:tcPr>
            <w:tcW w:w="2074" w:type="dxa"/>
          </w:tcPr>
          <w:p w14:paraId="0DB39BC3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&lt; 0.001</w:t>
            </w:r>
          </w:p>
        </w:tc>
      </w:tr>
      <w:tr w:rsidR="00E65C1F" w:rsidRPr="00E65C1F" w14:paraId="147D68C5" w14:textId="77777777" w:rsidTr="00E65C1F">
        <w:tc>
          <w:tcPr>
            <w:tcW w:w="2074" w:type="dxa"/>
          </w:tcPr>
          <w:p w14:paraId="3613DE77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Plasma ILA (ng/mL)</w:t>
            </w:r>
          </w:p>
        </w:tc>
        <w:tc>
          <w:tcPr>
            <w:tcW w:w="2074" w:type="dxa"/>
          </w:tcPr>
          <w:p w14:paraId="334A4AA8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134.79 ± 27.94</w:t>
            </w:r>
          </w:p>
        </w:tc>
        <w:tc>
          <w:tcPr>
            <w:tcW w:w="2074" w:type="dxa"/>
          </w:tcPr>
          <w:p w14:paraId="441ED730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115.40 ± 28.74</w:t>
            </w:r>
          </w:p>
        </w:tc>
        <w:tc>
          <w:tcPr>
            <w:tcW w:w="2074" w:type="dxa"/>
          </w:tcPr>
          <w:p w14:paraId="6E322334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&lt; 0.001</w:t>
            </w:r>
          </w:p>
        </w:tc>
      </w:tr>
      <w:tr w:rsidR="00E65C1F" w:rsidRPr="00E65C1F" w14:paraId="75038636" w14:textId="77777777" w:rsidTr="00E65C1F">
        <w:tc>
          <w:tcPr>
            <w:tcW w:w="2074" w:type="dxa"/>
          </w:tcPr>
          <w:p w14:paraId="2A29102E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Plasma NGAL (ng/mL)</w:t>
            </w:r>
          </w:p>
        </w:tc>
        <w:tc>
          <w:tcPr>
            <w:tcW w:w="2074" w:type="dxa"/>
          </w:tcPr>
          <w:p w14:paraId="045E7A8C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63.70 ± 10.70</w:t>
            </w:r>
          </w:p>
        </w:tc>
        <w:tc>
          <w:tcPr>
            <w:tcW w:w="2074" w:type="dxa"/>
          </w:tcPr>
          <w:p w14:paraId="37900B6D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131.14 ± 32.70</w:t>
            </w:r>
          </w:p>
        </w:tc>
        <w:tc>
          <w:tcPr>
            <w:tcW w:w="2074" w:type="dxa"/>
          </w:tcPr>
          <w:p w14:paraId="2C1321C6" w14:textId="77777777" w:rsidR="00E65C1F" w:rsidRPr="00E65C1F" w:rsidRDefault="00E65C1F" w:rsidP="00A2621A">
            <w:pPr>
              <w:rPr>
                <w:rFonts w:ascii="Times New Roman" w:hAnsi="Times New Roman" w:cs="Times New Roman"/>
              </w:rPr>
            </w:pPr>
            <w:r w:rsidRPr="00E65C1F">
              <w:rPr>
                <w:rFonts w:ascii="Times New Roman" w:hAnsi="Times New Roman" w:cs="Times New Roman"/>
              </w:rPr>
              <w:t>&lt; 0.001</w:t>
            </w:r>
          </w:p>
        </w:tc>
      </w:tr>
    </w:tbl>
    <w:p w14:paraId="03914465" w14:textId="77777777" w:rsidR="00B80FF3" w:rsidRDefault="00B80FF3" w:rsidP="00421A66">
      <w:pPr>
        <w:rPr>
          <w:rFonts w:ascii="Times New Roman" w:hAnsi="Times New Roman" w:cs="Times New Roman"/>
        </w:rPr>
      </w:pPr>
    </w:p>
    <w:p w14:paraId="7D1E5E70" w14:textId="77777777" w:rsidR="003A03CB" w:rsidRDefault="003A03CB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CD69C95" w14:textId="32979AE7" w:rsidR="00FE5010" w:rsidRDefault="00FE5010" w:rsidP="00421A66">
      <w:pPr>
        <w:rPr>
          <w:rFonts w:ascii="Times New Roman" w:hAnsi="Times New Roman" w:cs="Times New Roman"/>
        </w:rPr>
      </w:pPr>
      <w:r w:rsidRPr="00FE5010">
        <w:rPr>
          <w:rFonts w:ascii="Times New Roman" w:hAnsi="Times New Roman" w:cs="Times New Roman"/>
        </w:rPr>
        <w:lastRenderedPageBreak/>
        <w:t xml:space="preserve">Table </w:t>
      </w:r>
      <w:r w:rsidR="00B80FF3">
        <w:rPr>
          <w:rFonts w:ascii="Times New Roman" w:hAnsi="Times New Roman" w:cs="Times New Roman" w:hint="eastAsia"/>
        </w:rPr>
        <w:t>S</w:t>
      </w:r>
      <w:r w:rsidRPr="00FE5010">
        <w:rPr>
          <w:rFonts w:ascii="Times New Roman" w:hAnsi="Times New Roman" w:cs="Times New Roman"/>
        </w:rPr>
        <w:t>2. Baseline demographic and clinical characteristics of the cohort stratified by postoperative AKI.</w:t>
      </w:r>
    </w:p>
    <w:tbl>
      <w:tblPr>
        <w:tblStyle w:val="af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E5010" w:rsidRPr="00FE5010" w14:paraId="74444072" w14:textId="77777777" w:rsidTr="00FE5010"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2C8ABF39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61D6AF91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Non-AKI (n = 21)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041A40EB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AKI (n = 14)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7E3938C8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P value</w:t>
            </w:r>
          </w:p>
        </w:tc>
      </w:tr>
      <w:tr w:rsidR="00FE5010" w:rsidRPr="00FE5010" w14:paraId="7F9BDE42" w14:textId="77777777" w:rsidTr="00FE5010">
        <w:tc>
          <w:tcPr>
            <w:tcW w:w="2074" w:type="dxa"/>
            <w:tcBorders>
              <w:top w:val="single" w:sz="4" w:space="0" w:color="auto"/>
            </w:tcBorders>
          </w:tcPr>
          <w:p w14:paraId="796955EA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5911DFA0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55.6 ± 7.5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1DBCF370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60.7 ± 10.0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74D3E241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0.092</w:t>
            </w:r>
          </w:p>
        </w:tc>
      </w:tr>
      <w:tr w:rsidR="00FE5010" w:rsidRPr="00FE5010" w14:paraId="1075DF06" w14:textId="77777777" w:rsidTr="00FE5010">
        <w:tc>
          <w:tcPr>
            <w:tcW w:w="2074" w:type="dxa"/>
          </w:tcPr>
          <w:p w14:paraId="19AA738E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Gender, Male, n (%)</w:t>
            </w:r>
          </w:p>
        </w:tc>
        <w:tc>
          <w:tcPr>
            <w:tcW w:w="2074" w:type="dxa"/>
          </w:tcPr>
          <w:p w14:paraId="3B1FBF84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16 (76.2%)</w:t>
            </w:r>
          </w:p>
        </w:tc>
        <w:tc>
          <w:tcPr>
            <w:tcW w:w="2074" w:type="dxa"/>
          </w:tcPr>
          <w:p w14:paraId="4C02F5E2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11 (78.6%)</w:t>
            </w:r>
          </w:p>
        </w:tc>
        <w:tc>
          <w:tcPr>
            <w:tcW w:w="2074" w:type="dxa"/>
          </w:tcPr>
          <w:p w14:paraId="289FAB28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&gt; 0.99</w:t>
            </w:r>
          </w:p>
        </w:tc>
      </w:tr>
      <w:tr w:rsidR="00FE5010" w:rsidRPr="00FE5010" w14:paraId="13FACB5D" w14:textId="77777777" w:rsidTr="00FE5010">
        <w:tc>
          <w:tcPr>
            <w:tcW w:w="2074" w:type="dxa"/>
          </w:tcPr>
          <w:p w14:paraId="14F99338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BMI (kg/m²)</w:t>
            </w:r>
          </w:p>
        </w:tc>
        <w:tc>
          <w:tcPr>
            <w:tcW w:w="2074" w:type="dxa"/>
          </w:tcPr>
          <w:p w14:paraId="45917B00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24.5 ± 2.1</w:t>
            </w:r>
          </w:p>
        </w:tc>
        <w:tc>
          <w:tcPr>
            <w:tcW w:w="2074" w:type="dxa"/>
          </w:tcPr>
          <w:p w14:paraId="7928768E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24.5 ± 3.4</w:t>
            </w:r>
          </w:p>
        </w:tc>
        <w:tc>
          <w:tcPr>
            <w:tcW w:w="2074" w:type="dxa"/>
          </w:tcPr>
          <w:p w14:paraId="20591156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0.988</w:t>
            </w:r>
          </w:p>
        </w:tc>
      </w:tr>
      <w:tr w:rsidR="00FE5010" w:rsidRPr="00FE5010" w14:paraId="1C0CEECF" w14:textId="77777777" w:rsidTr="00FE5010">
        <w:tc>
          <w:tcPr>
            <w:tcW w:w="2074" w:type="dxa"/>
          </w:tcPr>
          <w:p w14:paraId="17586E54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Tumor size (cm)</w:t>
            </w:r>
          </w:p>
        </w:tc>
        <w:tc>
          <w:tcPr>
            <w:tcW w:w="2074" w:type="dxa"/>
          </w:tcPr>
          <w:p w14:paraId="368D4131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4.0 ± 1.1</w:t>
            </w:r>
          </w:p>
        </w:tc>
        <w:tc>
          <w:tcPr>
            <w:tcW w:w="2074" w:type="dxa"/>
          </w:tcPr>
          <w:p w14:paraId="640AC2E0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5.0 ± 1.5</w:t>
            </w:r>
          </w:p>
        </w:tc>
        <w:tc>
          <w:tcPr>
            <w:tcW w:w="2074" w:type="dxa"/>
          </w:tcPr>
          <w:p w14:paraId="0BE2EF8F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0.031</w:t>
            </w:r>
          </w:p>
        </w:tc>
      </w:tr>
      <w:tr w:rsidR="00FE5010" w:rsidRPr="00FE5010" w14:paraId="71FAAFEE" w14:textId="77777777" w:rsidTr="00FE5010">
        <w:tc>
          <w:tcPr>
            <w:tcW w:w="2074" w:type="dxa"/>
          </w:tcPr>
          <w:p w14:paraId="373234F8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R.E.N.A.L. score</w:t>
            </w:r>
          </w:p>
        </w:tc>
        <w:tc>
          <w:tcPr>
            <w:tcW w:w="2074" w:type="dxa"/>
          </w:tcPr>
          <w:p w14:paraId="1C26E9A9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7.4 ± 1.4</w:t>
            </w:r>
          </w:p>
        </w:tc>
        <w:tc>
          <w:tcPr>
            <w:tcW w:w="2074" w:type="dxa"/>
          </w:tcPr>
          <w:p w14:paraId="1BDEAA86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8.3 ± 1.3</w:t>
            </w:r>
          </w:p>
        </w:tc>
        <w:tc>
          <w:tcPr>
            <w:tcW w:w="2074" w:type="dxa"/>
          </w:tcPr>
          <w:p w14:paraId="48409E03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0.064</w:t>
            </w:r>
          </w:p>
        </w:tc>
      </w:tr>
      <w:tr w:rsidR="00FE5010" w:rsidRPr="00FE5010" w14:paraId="39A3EF15" w14:textId="77777777" w:rsidTr="00FE5010">
        <w:tc>
          <w:tcPr>
            <w:tcW w:w="2074" w:type="dxa"/>
          </w:tcPr>
          <w:p w14:paraId="393C2B4E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Side, Left, n (%)</w:t>
            </w:r>
          </w:p>
        </w:tc>
        <w:tc>
          <w:tcPr>
            <w:tcW w:w="2074" w:type="dxa"/>
          </w:tcPr>
          <w:p w14:paraId="5456341D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8 (38.1%)</w:t>
            </w:r>
          </w:p>
        </w:tc>
        <w:tc>
          <w:tcPr>
            <w:tcW w:w="2074" w:type="dxa"/>
          </w:tcPr>
          <w:p w14:paraId="0A1A2224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9 (64.3%)</w:t>
            </w:r>
          </w:p>
        </w:tc>
        <w:tc>
          <w:tcPr>
            <w:tcW w:w="2074" w:type="dxa"/>
          </w:tcPr>
          <w:p w14:paraId="279C7E3F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0.176</w:t>
            </w:r>
          </w:p>
        </w:tc>
      </w:tr>
      <w:tr w:rsidR="00FE5010" w:rsidRPr="00FE5010" w14:paraId="539B9014" w14:textId="77777777" w:rsidTr="00FE5010">
        <w:tc>
          <w:tcPr>
            <w:tcW w:w="2074" w:type="dxa"/>
          </w:tcPr>
          <w:p w14:paraId="6117DB4F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Surgical approach, Robotic, n (%)</w:t>
            </w:r>
          </w:p>
        </w:tc>
        <w:tc>
          <w:tcPr>
            <w:tcW w:w="2074" w:type="dxa"/>
          </w:tcPr>
          <w:p w14:paraId="6B454801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18 (85.7%)</w:t>
            </w:r>
          </w:p>
        </w:tc>
        <w:tc>
          <w:tcPr>
            <w:tcW w:w="2074" w:type="dxa"/>
          </w:tcPr>
          <w:p w14:paraId="5BE83431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10 (71.4%)</w:t>
            </w:r>
          </w:p>
        </w:tc>
        <w:tc>
          <w:tcPr>
            <w:tcW w:w="2074" w:type="dxa"/>
          </w:tcPr>
          <w:p w14:paraId="76270FF1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0.401</w:t>
            </w:r>
          </w:p>
        </w:tc>
      </w:tr>
      <w:tr w:rsidR="00FE5010" w:rsidRPr="00FE5010" w14:paraId="5B445985" w14:textId="77777777" w:rsidTr="00FE5010">
        <w:tc>
          <w:tcPr>
            <w:tcW w:w="2074" w:type="dxa"/>
          </w:tcPr>
          <w:p w14:paraId="11F32EF4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Type of ischemia, Warm, n (%)</w:t>
            </w:r>
          </w:p>
        </w:tc>
        <w:tc>
          <w:tcPr>
            <w:tcW w:w="2074" w:type="dxa"/>
          </w:tcPr>
          <w:p w14:paraId="395CF865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21 (100.0%)</w:t>
            </w:r>
          </w:p>
        </w:tc>
        <w:tc>
          <w:tcPr>
            <w:tcW w:w="2074" w:type="dxa"/>
          </w:tcPr>
          <w:p w14:paraId="3EB2058C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14 (100.0%)</w:t>
            </w:r>
          </w:p>
        </w:tc>
        <w:tc>
          <w:tcPr>
            <w:tcW w:w="2074" w:type="dxa"/>
          </w:tcPr>
          <w:p w14:paraId="4E8B90F1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&gt; 0.99</w:t>
            </w:r>
          </w:p>
        </w:tc>
      </w:tr>
      <w:tr w:rsidR="00FE5010" w:rsidRPr="00FE5010" w14:paraId="5AA2BBF1" w14:textId="77777777" w:rsidTr="00FE5010">
        <w:tc>
          <w:tcPr>
            <w:tcW w:w="2074" w:type="dxa"/>
          </w:tcPr>
          <w:p w14:paraId="682B39B3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Ischemic time (min)</w:t>
            </w:r>
          </w:p>
        </w:tc>
        <w:tc>
          <w:tcPr>
            <w:tcW w:w="2074" w:type="dxa"/>
          </w:tcPr>
          <w:p w14:paraId="5D5187EE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21.0 ± 4.2</w:t>
            </w:r>
          </w:p>
        </w:tc>
        <w:tc>
          <w:tcPr>
            <w:tcW w:w="2074" w:type="dxa"/>
          </w:tcPr>
          <w:p w14:paraId="1BD891A0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24.2 ± 4.8</w:t>
            </w:r>
          </w:p>
        </w:tc>
        <w:tc>
          <w:tcPr>
            <w:tcW w:w="2074" w:type="dxa"/>
          </w:tcPr>
          <w:p w14:paraId="5E576AA2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0.042</w:t>
            </w:r>
          </w:p>
        </w:tc>
      </w:tr>
      <w:tr w:rsidR="00FE5010" w:rsidRPr="00FE5010" w14:paraId="0952A258" w14:textId="77777777" w:rsidTr="00FE5010">
        <w:tc>
          <w:tcPr>
            <w:tcW w:w="2074" w:type="dxa"/>
          </w:tcPr>
          <w:p w14:paraId="3010E664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Estimated blood loss (mL)</w:t>
            </w:r>
          </w:p>
        </w:tc>
        <w:tc>
          <w:tcPr>
            <w:tcW w:w="2074" w:type="dxa"/>
          </w:tcPr>
          <w:p w14:paraId="13635C01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113.1 ± 34.8</w:t>
            </w:r>
          </w:p>
        </w:tc>
        <w:tc>
          <w:tcPr>
            <w:tcW w:w="2074" w:type="dxa"/>
          </w:tcPr>
          <w:p w14:paraId="65CD4563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143.2 ± 54.4</w:t>
            </w:r>
          </w:p>
        </w:tc>
        <w:tc>
          <w:tcPr>
            <w:tcW w:w="2074" w:type="dxa"/>
          </w:tcPr>
          <w:p w14:paraId="0EEBDB8E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0.053</w:t>
            </w:r>
          </w:p>
        </w:tc>
      </w:tr>
      <w:tr w:rsidR="00FE5010" w:rsidRPr="00FE5010" w14:paraId="24763382" w14:textId="77777777" w:rsidTr="00FE5010">
        <w:tc>
          <w:tcPr>
            <w:tcW w:w="2074" w:type="dxa"/>
          </w:tcPr>
          <w:p w14:paraId="422AAF95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Length of stay (days)</w:t>
            </w:r>
          </w:p>
        </w:tc>
        <w:tc>
          <w:tcPr>
            <w:tcW w:w="2074" w:type="dxa"/>
          </w:tcPr>
          <w:p w14:paraId="7A9EC802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5.2 ± 1.0</w:t>
            </w:r>
          </w:p>
        </w:tc>
        <w:tc>
          <w:tcPr>
            <w:tcW w:w="2074" w:type="dxa"/>
          </w:tcPr>
          <w:p w14:paraId="386BEF9C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7.0 ± 1.3</w:t>
            </w:r>
          </w:p>
        </w:tc>
        <w:tc>
          <w:tcPr>
            <w:tcW w:w="2074" w:type="dxa"/>
          </w:tcPr>
          <w:p w14:paraId="1FD40951" w14:textId="77777777" w:rsidR="00FE5010" w:rsidRPr="00FE5010" w:rsidRDefault="00FE5010" w:rsidP="00012FD3">
            <w:pPr>
              <w:rPr>
                <w:rFonts w:ascii="Times New Roman" w:hAnsi="Times New Roman" w:cs="Times New Roman"/>
              </w:rPr>
            </w:pPr>
            <w:r w:rsidRPr="00FE5010">
              <w:rPr>
                <w:rFonts w:ascii="Times New Roman" w:hAnsi="Times New Roman" w:cs="Times New Roman"/>
              </w:rPr>
              <w:t>&lt; 0.001</w:t>
            </w:r>
          </w:p>
        </w:tc>
      </w:tr>
    </w:tbl>
    <w:p w14:paraId="6F1AED65" w14:textId="77777777" w:rsidR="006967D0" w:rsidRDefault="006967D0" w:rsidP="00FE5010">
      <w:pPr>
        <w:rPr>
          <w:rFonts w:ascii="Times New Roman" w:hAnsi="Times New Roman" w:cs="Times New Roman"/>
        </w:rPr>
      </w:pPr>
    </w:p>
    <w:p w14:paraId="515D1541" w14:textId="77777777" w:rsidR="003A03CB" w:rsidRDefault="003A03CB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50C2488" w14:textId="5B4A6DA4" w:rsidR="00B80FF3" w:rsidRDefault="00B80FF3" w:rsidP="00FE5010">
      <w:pPr>
        <w:rPr>
          <w:rFonts w:ascii="Times New Roman" w:hAnsi="Times New Roman" w:cs="Times New Roman"/>
        </w:rPr>
      </w:pPr>
      <w:r w:rsidRPr="00B80FF3">
        <w:rPr>
          <w:rFonts w:ascii="Times New Roman" w:hAnsi="Times New Roman" w:cs="Times New Roman"/>
        </w:rPr>
        <w:lastRenderedPageBreak/>
        <w:t>Table S</w:t>
      </w:r>
      <w:r w:rsidR="003A03CB">
        <w:rPr>
          <w:rFonts w:ascii="Times New Roman" w:hAnsi="Times New Roman" w:cs="Times New Roman"/>
        </w:rPr>
        <w:t>3</w:t>
      </w:r>
      <w:r w:rsidRPr="00B80FF3">
        <w:rPr>
          <w:rFonts w:ascii="Times New Roman" w:hAnsi="Times New Roman" w:cs="Times New Roman"/>
        </w:rPr>
        <w:t>. Oligonucleotides and primer sequences used in this study.</w:t>
      </w:r>
    </w:p>
    <w:tbl>
      <w:tblPr>
        <w:tblStyle w:val="af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103"/>
        <w:gridCol w:w="3360"/>
      </w:tblGrid>
      <w:tr w:rsidR="00B80FF3" w:rsidRPr="00B80FF3" w14:paraId="76D44F21" w14:textId="77777777" w:rsidTr="00B80FF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9B184A1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Target / Gene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</w:tcPr>
          <w:p w14:paraId="4A39DF0B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Forward Primer (5' - 3')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</w:tcBorders>
          </w:tcPr>
          <w:p w14:paraId="292E7892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Reverse Primer (5' - 3')</w:t>
            </w:r>
          </w:p>
        </w:tc>
      </w:tr>
      <w:tr w:rsidR="00B80FF3" w:rsidRPr="00B80FF3" w14:paraId="2A3A6EF1" w14:textId="77777777" w:rsidTr="00B80FF3">
        <w:tc>
          <w:tcPr>
            <w:tcW w:w="1843" w:type="dxa"/>
            <w:tcBorders>
              <w:top w:val="single" w:sz="4" w:space="0" w:color="auto"/>
            </w:tcBorders>
          </w:tcPr>
          <w:p w14:paraId="49EC99E0" w14:textId="66E78F83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 xml:space="preserve">Mouse </w:t>
            </w:r>
          </w:p>
        </w:tc>
        <w:tc>
          <w:tcPr>
            <w:tcW w:w="3103" w:type="dxa"/>
            <w:tcBorders>
              <w:top w:val="single" w:sz="4" w:space="0" w:color="auto"/>
            </w:tcBorders>
          </w:tcPr>
          <w:p w14:paraId="14D80E01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  <w:tcBorders>
              <w:top w:val="single" w:sz="4" w:space="0" w:color="auto"/>
            </w:tcBorders>
          </w:tcPr>
          <w:p w14:paraId="3F9DF7DB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</w:p>
        </w:tc>
      </w:tr>
      <w:tr w:rsidR="00B80FF3" w:rsidRPr="00B80FF3" w14:paraId="1C94DA0A" w14:textId="77777777" w:rsidTr="00B80FF3">
        <w:tc>
          <w:tcPr>
            <w:tcW w:w="1843" w:type="dxa"/>
          </w:tcPr>
          <w:p w14:paraId="1EBED9FC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proofErr w:type="spellStart"/>
            <w:r w:rsidRPr="00B80FF3">
              <w:rPr>
                <w:rFonts w:ascii="Times New Roman" w:hAnsi="Times New Roman" w:cs="Times New Roman"/>
              </w:rPr>
              <w:t>Cybb</w:t>
            </w:r>
            <w:proofErr w:type="spellEnd"/>
            <w:r w:rsidRPr="00B80FF3">
              <w:rPr>
                <w:rFonts w:ascii="Times New Roman" w:hAnsi="Times New Roman" w:cs="Times New Roman"/>
              </w:rPr>
              <w:t xml:space="preserve"> (NOX2)</w:t>
            </w:r>
          </w:p>
        </w:tc>
        <w:tc>
          <w:tcPr>
            <w:tcW w:w="3103" w:type="dxa"/>
          </w:tcPr>
          <w:p w14:paraId="1ABD687F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TGGCGATCTCAGCAAAAGGTGG</w:t>
            </w:r>
          </w:p>
        </w:tc>
        <w:tc>
          <w:tcPr>
            <w:tcW w:w="3360" w:type="dxa"/>
          </w:tcPr>
          <w:p w14:paraId="6F5EA2B5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GTACTGTCCCACCTCCATCTTG</w:t>
            </w:r>
          </w:p>
        </w:tc>
      </w:tr>
      <w:tr w:rsidR="00B80FF3" w:rsidRPr="00B80FF3" w14:paraId="134BDFBB" w14:textId="77777777" w:rsidTr="00B80FF3">
        <w:tc>
          <w:tcPr>
            <w:tcW w:w="1843" w:type="dxa"/>
          </w:tcPr>
          <w:p w14:paraId="157D74D9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Kim-1</w:t>
            </w:r>
          </w:p>
        </w:tc>
        <w:tc>
          <w:tcPr>
            <w:tcW w:w="3103" w:type="dxa"/>
          </w:tcPr>
          <w:p w14:paraId="08F859B0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CTGGAATGGCACTGTGACATCC</w:t>
            </w:r>
          </w:p>
        </w:tc>
        <w:tc>
          <w:tcPr>
            <w:tcW w:w="3360" w:type="dxa"/>
          </w:tcPr>
          <w:p w14:paraId="3A9578E6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GCAGATGCCAACATAGAAGCCC</w:t>
            </w:r>
          </w:p>
        </w:tc>
      </w:tr>
      <w:tr w:rsidR="00B80FF3" w:rsidRPr="00B80FF3" w14:paraId="6C48F68D" w14:textId="77777777" w:rsidTr="00B80FF3">
        <w:tc>
          <w:tcPr>
            <w:tcW w:w="1843" w:type="dxa"/>
          </w:tcPr>
          <w:p w14:paraId="60D2CA0B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3103" w:type="dxa"/>
          </w:tcPr>
          <w:p w14:paraId="119E0248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TAGTCCTTCCTACCCCAATTTCC</w:t>
            </w:r>
          </w:p>
        </w:tc>
        <w:tc>
          <w:tcPr>
            <w:tcW w:w="3360" w:type="dxa"/>
          </w:tcPr>
          <w:p w14:paraId="75CA486A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TTGGTCCTTAGCCACTCCTTC</w:t>
            </w:r>
          </w:p>
        </w:tc>
      </w:tr>
      <w:tr w:rsidR="00B80FF3" w:rsidRPr="00B80FF3" w14:paraId="244962EB" w14:textId="77777777" w:rsidTr="00B80FF3">
        <w:tc>
          <w:tcPr>
            <w:tcW w:w="1843" w:type="dxa"/>
          </w:tcPr>
          <w:p w14:paraId="46277C94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Il-1β</w:t>
            </w:r>
          </w:p>
        </w:tc>
        <w:tc>
          <w:tcPr>
            <w:tcW w:w="3103" w:type="dxa"/>
          </w:tcPr>
          <w:p w14:paraId="73E30F42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GCAACTGTTCCTGAACTCAACT</w:t>
            </w:r>
          </w:p>
        </w:tc>
        <w:tc>
          <w:tcPr>
            <w:tcW w:w="3360" w:type="dxa"/>
          </w:tcPr>
          <w:p w14:paraId="68CD3A7B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ATCTTTTGGGGTCCGTCAACT</w:t>
            </w:r>
          </w:p>
        </w:tc>
      </w:tr>
      <w:tr w:rsidR="00B80FF3" w:rsidRPr="00B80FF3" w14:paraId="4DC1596C" w14:textId="77777777" w:rsidTr="00B80FF3">
        <w:tc>
          <w:tcPr>
            <w:tcW w:w="1843" w:type="dxa"/>
          </w:tcPr>
          <w:p w14:paraId="2E6489DE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proofErr w:type="spellStart"/>
            <w:r w:rsidRPr="00B80FF3">
              <w:rPr>
                <w:rFonts w:ascii="Times New Roman" w:hAnsi="Times New Roman" w:cs="Times New Roman"/>
              </w:rPr>
              <w:t>Tnf</w:t>
            </w:r>
            <w:proofErr w:type="spellEnd"/>
            <w:r w:rsidRPr="00B80FF3">
              <w:rPr>
                <w:rFonts w:ascii="Times New Roman" w:hAnsi="Times New Roman" w:cs="Times New Roman"/>
              </w:rPr>
              <w:t>-α</w:t>
            </w:r>
          </w:p>
        </w:tc>
        <w:tc>
          <w:tcPr>
            <w:tcW w:w="3103" w:type="dxa"/>
          </w:tcPr>
          <w:p w14:paraId="6209E1D6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CCCTCACACTCAGATCATCTTCT</w:t>
            </w:r>
          </w:p>
        </w:tc>
        <w:tc>
          <w:tcPr>
            <w:tcW w:w="3360" w:type="dxa"/>
          </w:tcPr>
          <w:p w14:paraId="3029C6EE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GCTACGACGTGGGCTACAG</w:t>
            </w:r>
          </w:p>
        </w:tc>
      </w:tr>
      <w:tr w:rsidR="00B80FF3" w:rsidRPr="00B80FF3" w14:paraId="7FC84C0D" w14:textId="77777777" w:rsidTr="00B80FF3">
        <w:tc>
          <w:tcPr>
            <w:tcW w:w="1843" w:type="dxa"/>
          </w:tcPr>
          <w:p w14:paraId="0D907096" w14:textId="6A075D9D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β-actin</w:t>
            </w:r>
          </w:p>
        </w:tc>
        <w:tc>
          <w:tcPr>
            <w:tcW w:w="3103" w:type="dxa"/>
          </w:tcPr>
          <w:p w14:paraId="793BD0A1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GGCTGTATTCCCCTCCATCG</w:t>
            </w:r>
          </w:p>
        </w:tc>
        <w:tc>
          <w:tcPr>
            <w:tcW w:w="3360" w:type="dxa"/>
          </w:tcPr>
          <w:p w14:paraId="06BF9BCA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CCAGTTGGTAACAATGCCATGT</w:t>
            </w:r>
          </w:p>
        </w:tc>
      </w:tr>
      <w:tr w:rsidR="00B80FF3" w:rsidRPr="00B80FF3" w14:paraId="046F99FA" w14:textId="77777777" w:rsidTr="00B80FF3">
        <w:tc>
          <w:tcPr>
            <w:tcW w:w="1843" w:type="dxa"/>
          </w:tcPr>
          <w:p w14:paraId="421A8D5A" w14:textId="5C798CEC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 xml:space="preserve">Human </w:t>
            </w:r>
          </w:p>
        </w:tc>
        <w:tc>
          <w:tcPr>
            <w:tcW w:w="3103" w:type="dxa"/>
          </w:tcPr>
          <w:p w14:paraId="0FAD8E7D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</w:tcPr>
          <w:p w14:paraId="10400E41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</w:p>
        </w:tc>
      </w:tr>
      <w:tr w:rsidR="00B80FF3" w:rsidRPr="00B80FF3" w14:paraId="3B6FDA76" w14:textId="77777777" w:rsidTr="00B80FF3">
        <w:tc>
          <w:tcPr>
            <w:tcW w:w="1843" w:type="dxa"/>
          </w:tcPr>
          <w:p w14:paraId="4872AE70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CYBB (NOX2)</w:t>
            </w:r>
          </w:p>
        </w:tc>
        <w:tc>
          <w:tcPr>
            <w:tcW w:w="3103" w:type="dxa"/>
          </w:tcPr>
          <w:p w14:paraId="729AD560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CTCTGAACTTGGAGACAGGCAAA</w:t>
            </w:r>
          </w:p>
        </w:tc>
        <w:tc>
          <w:tcPr>
            <w:tcW w:w="3360" w:type="dxa"/>
          </w:tcPr>
          <w:p w14:paraId="38F8CA26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CACAGCGTGATGACAACTCCAG</w:t>
            </w:r>
          </w:p>
        </w:tc>
      </w:tr>
      <w:tr w:rsidR="00B80FF3" w:rsidRPr="00B80FF3" w14:paraId="0D9B56F2" w14:textId="77777777" w:rsidTr="00B80FF3">
        <w:tc>
          <w:tcPr>
            <w:tcW w:w="1843" w:type="dxa"/>
          </w:tcPr>
          <w:p w14:paraId="4D1CC5B8" w14:textId="00D1CE4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 xml:space="preserve"> β-actin</w:t>
            </w:r>
          </w:p>
        </w:tc>
        <w:tc>
          <w:tcPr>
            <w:tcW w:w="3103" w:type="dxa"/>
          </w:tcPr>
          <w:p w14:paraId="63DA106A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CATGTACGTTGCTATCCAGGC</w:t>
            </w:r>
          </w:p>
        </w:tc>
        <w:tc>
          <w:tcPr>
            <w:tcW w:w="3360" w:type="dxa"/>
          </w:tcPr>
          <w:p w14:paraId="3FB493EA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CTCCTTAATGTCACGCACGAT</w:t>
            </w:r>
          </w:p>
        </w:tc>
      </w:tr>
      <w:tr w:rsidR="00B80FF3" w:rsidRPr="00B80FF3" w14:paraId="7C69A4F2" w14:textId="77777777" w:rsidTr="00B80FF3">
        <w:tc>
          <w:tcPr>
            <w:tcW w:w="1843" w:type="dxa"/>
          </w:tcPr>
          <w:p w14:paraId="1B633AB6" w14:textId="595C1FC2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Bacteria</w:t>
            </w:r>
          </w:p>
        </w:tc>
        <w:tc>
          <w:tcPr>
            <w:tcW w:w="3103" w:type="dxa"/>
          </w:tcPr>
          <w:p w14:paraId="48D025D1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</w:tcPr>
          <w:p w14:paraId="7447AAA0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</w:p>
        </w:tc>
      </w:tr>
      <w:tr w:rsidR="00B80FF3" w:rsidRPr="00B80FF3" w14:paraId="2F7BFA1D" w14:textId="77777777" w:rsidTr="00B80FF3">
        <w:tc>
          <w:tcPr>
            <w:tcW w:w="1843" w:type="dxa"/>
          </w:tcPr>
          <w:p w14:paraId="7BE9DC9C" w14:textId="1C0071F5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 xml:space="preserve">L. murinus </w:t>
            </w:r>
          </w:p>
        </w:tc>
        <w:tc>
          <w:tcPr>
            <w:tcW w:w="3103" w:type="dxa"/>
          </w:tcPr>
          <w:p w14:paraId="55C140E2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AGCTAGTTGGTGGGTAAAAGT</w:t>
            </w:r>
          </w:p>
        </w:tc>
        <w:tc>
          <w:tcPr>
            <w:tcW w:w="3360" w:type="dxa"/>
          </w:tcPr>
          <w:p w14:paraId="71E313D0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AGGATTGTCAAAAGATGTC</w:t>
            </w:r>
          </w:p>
        </w:tc>
      </w:tr>
      <w:tr w:rsidR="00B80FF3" w:rsidRPr="00B80FF3" w14:paraId="65F7B450" w14:textId="77777777" w:rsidTr="00B80FF3">
        <w:tc>
          <w:tcPr>
            <w:tcW w:w="1843" w:type="dxa"/>
          </w:tcPr>
          <w:p w14:paraId="4237056C" w14:textId="787E2FE6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 xml:space="preserve">16S rRNA </w:t>
            </w:r>
          </w:p>
        </w:tc>
        <w:tc>
          <w:tcPr>
            <w:tcW w:w="3103" w:type="dxa"/>
          </w:tcPr>
          <w:p w14:paraId="53D7E6BC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GTGCCAGCMGCCGCGGTAA</w:t>
            </w:r>
          </w:p>
        </w:tc>
        <w:tc>
          <w:tcPr>
            <w:tcW w:w="3360" w:type="dxa"/>
          </w:tcPr>
          <w:p w14:paraId="1CBBA6B8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GGACTACHVGGGTWTCTAAT</w:t>
            </w:r>
          </w:p>
        </w:tc>
      </w:tr>
      <w:tr w:rsidR="00B80FF3" w:rsidRPr="00B80FF3" w14:paraId="6DA89E34" w14:textId="77777777" w:rsidTr="00B80FF3">
        <w:tc>
          <w:tcPr>
            <w:tcW w:w="1843" w:type="dxa"/>
          </w:tcPr>
          <w:p w14:paraId="6ACD483D" w14:textId="1C91BFD0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proofErr w:type="spellStart"/>
            <w:r w:rsidRPr="00B80FF3">
              <w:rPr>
                <w:rFonts w:ascii="Times New Roman" w:hAnsi="Times New Roman" w:cs="Times New Roman"/>
              </w:rPr>
              <w:t>ChIP</w:t>
            </w:r>
            <w:proofErr w:type="spellEnd"/>
            <w:r w:rsidRPr="00B80FF3">
              <w:rPr>
                <w:rFonts w:ascii="Times New Roman" w:hAnsi="Times New Roman" w:cs="Times New Roman"/>
              </w:rPr>
              <w:t xml:space="preserve">-qPCR </w:t>
            </w:r>
          </w:p>
        </w:tc>
        <w:tc>
          <w:tcPr>
            <w:tcW w:w="3103" w:type="dxa"/>
          </w:tcPr>
          <w:p w14:paraId="60592A91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</w:tcPr>
          <w:p w14:paraId="57C2F7C8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</w:p>
        </w:tc>
      </w:tr>
      <w:tr w:rsidR="00B80FF3" w:rsidRPr="00B80FF3" w14:paraId="03A2D182" w14:textId="77777777" w:rsidTr="00B80FF3">
        <w:tc>
          <w:tcPr>
            <w:tcW w:w="1843" w:type="dxa"/>
          </w:tcPr>
          <w:p w14:paraId="78CA15F7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Human CYBB promoter</w:t>
            </w:r>
          </w:p>
        </w:tc>
        <w:tc>
          <w:tcPr>
            <w:tcW w:w="3103" w:type="dxa"/>
          </w:tcPr>
          <w:p w14:paraId="7BB9A647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TTCACCTCCAGCTCTCATCC</w:t>
            </w:r>
          </w:p>
        </w:tc>
        <w:tc>
          <w:tcPr>
            <w:tcW w:w="3360" w:type="dxa"/>
          </w:tcPr>
          <w:p w14:paraId="1C2CF43F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GGCAGGCTTCTCTGTAAGGA</w:t>
            </w:r>
          </w:p>
        </w:tc>
      </w:tr>
      <w:tr w:rsidR="00B80FF3" w:rsidRPr="00B80FF3" w14:paraId="319DF0A4" w14:textId="77777777" w:rsidTr="00B80FF3">
        <w:tc>
          <w:tcPr>
            <w:tcW w:w="1843" w:type="dxa"/>
          </w:tcPr>
          <w:p w14:paraId="184C19AF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CRISPR/Cas9 sgRNAs</w:t>
            </w:r>
          </w:p>
        </w:tc>
        <w:tc>
          <w:tcPr>
            <w:tcW w:w="3103" w:type="dxa"/>
          </w:tcPr>
          <w:p w14:paraId="3A81FD8E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</w:tcPr>
          <w:p w14:paraId="27E90628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</w:p>
        </w:tc>
      </w:tr>
      <w:tr w:rsidR="00B80FF3" w:rsidRPr="00B80FF3" w14:paraId="1813C240" w14:textId="77777777" w:rsidTr="00B80FF3">
        <w:tc>
          <w:tcPr>
            <w:tcW w:w="1843" w:type="dxa"/>
          </w:tcPr>
          <w:p w14:paraId="1325A1B1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sgCYBB-1</w:t>
            </w:r>
          </w:p>
        </w:tc>
        <w:tc>
          <w:tcPr>
            <w:tcW w:w="3103" w:type="dxa"/>
          </w:tcPr>
          <w:p w14:paraId="25B8BC2C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AGTCCCCAACGATGCGGATA</w:t>
            </w:r>
          </w:p>
        </w:tc>
        <w:tc>
          <w:tcPr>
            <w:tcW w:w="3360" w:type="dxa"/>
          </w:tcPr>
          <w:p w14:paraId="3B17B8A7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N/A</w:t>
            </w:r>
          </w:p>
        </w:tc>
      </w:tr>
      <w:tr w:rsidR="00B80FF3" w:rsidRPr="00B94990" w14:paraId="16979CCE" w14:textId="77777777" w:rsidTr="00B80FF3">
        <w:tc>
          <w:tcPr>
            <w:tcW w:w="1843" w:type="dxa"/>
          </w:tcPr>
          <w:p w14:paraId="490FD416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sgCYBB-2</w:t>
            </w:r>
          </w:p>
        </w:tc>
        <w:tc>
          <w:tcPr>
            <w:tcW w:w="3103" w:type="dxa"/>
          </w:tcPr>
          <w:p w14:paraId="7F482ABA" w14:textId="77777777" w:rsidR="00B80FF3" w:rsidRPr="00B80FF3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TAGTATATTTCTGTGCTATT</w:t>
            </w:r>
          </w:p>
        </w:tc>
        <w:tc>
          <w:tcPr>
            <w:tcW w:w="3360" w:type="dxa"/>
          </w:tcPr>
          <w:p w14:paraId="0E9C2081" w14:textId="77777777" w:rsidR="00B80FF3" w:rsidRPr="00B94990" w:rsidRDefault="00B80FF3" w:rsidP="006717D3">
            <w:pPr>
              <w:rPr>
                <w:rFonts w:ascii="Times New Roman" w:hAnsi="Times New Roman" w:cs="Times New Roman"/>
              </w:rPr>
            </w:pPr>
            <w:r w:rsidRPr="00B80FF3">
              <w:rPr>
                <w:rFonts w:ascii="Times New Roman" w:hAnsi="Times New Roman" w:cs="Times New Roman"/>
              </w:rPr>
              <w:t>N/A</w:t>
            </w:r>
          </w:p>
        </w:tc>
      </w:tr>
    </w:tbl>
    <w:p w14:paraId="3AA4ECE2" w14:textId="68016CA3" w:rsidR="00B80FF3" w:rsidRPr="00B94990" w:rsidRDefault="00B80FF3" w:rsidP="00B80FF3">
      <w:pPr>
        <w:rPr>
          <w:rFonts w:ascii="Times New Roman" w:hAnsi="Times New Roman" w:cs="Times New Roman"/>
        </w:rPr>
      </w:pPr>
    </w:p>
    <w:sectPr w:rsidR="00B80FF3" w:rsidRPr="00B949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7C4"/>
    <w:rsid w:val="00035235"/>
    <w:rsid w:val="000454B5"/>
    <w:rsid w:val="00047FCA"/>
    <w:rsid w:val="000750A1"/>
    <w:rsid w:val="00080A23"/>
    <w:rsid w:val="000A3A72"/>
    <w:rsid w:val="000A52D9"/>
    <w:rsid w:val="000E0434"/>
    <w:rsid w:val="000E23D0"/>
    <w:rsid w:val="00102605"/>
    <w:rsid w:val="001133F0"/>
    <w:rsid w:val="001137BC"/>
    <w:rsid w:val="00123B0B"/>
    <w:rsid w:val="0012403B"/>
    <w:rsid w:val="001576C7"/>
    <w:rsid w:val="001766A3"/>
    <w:rsid w:val="002467CD"/>
    <w:rsid w:val="002617C8"/>
    <w:rsid w:val="00281A03"/>
    <w:rsid w:val="00290FA7"/>
    <w:rsid w:val="002C70A7"/>
    <w:rsid w:val="00301F92"/>
    <w:rsid w:val="003164D5"/>
    <w:rsid w:val="00316DDD"/>
    <w:rsid w:val="00332612"/>
    <w:rsid w:val="00355390"/>
    <w:rsid w:val="0035605A"/>
    <w:rsid w:val="003A03CB"/>
    <w:rsid w:val="003D297F"/>
    <w:rsid w:val="004079AC"/>
    <w:rsid w:val="00411EEB"/>
    <w:rsid w:val="00416CE9"/>
    <w:rsid w:val="00421A66"/>
    <w:rsid w:val="004B010D"/>
    <w:rsid w:val="004D244F"/>
    <w:rsid w:val="0055302D"/>
    <w:rsid w:val="00584B20"/>
    <w:rsid w:val="005B1A32"/>
    <w:rsid w:val="005C2D57"/>
    <w:rsid w:val="005C47C9"/>
    <w:rsid w:val="005C507E"/>
    <w:rsid w:val="005F6C24"/>
    <w:rsid w:val="005F6E24"/>
    <w:rsid w:val="005F7619"/>
    <w:rsid w:val="00604C5C"/>
    <w:rsid w:val="006264DE"/>
    <w:rsid w:val="0066025D"/>
    <w:rsid w:val="00663EFE"/>
    <w:rsid w:val="0066498E"/>
    <w:rsid w:val="00674024"/>
    <w:rsid w:val="006909F9"/>
    <w:rsid w:val="006967D0"/>
    <w:rsid w:val="00697288"/>
    <w:rsid w:val="006B1324"/>
    <w:rsid w:val="006C7FCA"/>
    <w:rsid w:val="006D6B03"/>
    <w:rsid w:val="006F1D0C"/>
    <w:rsid w:val="00715818"/>
    <w:rsid w:val="00740361"/>
    <w:rsid w:val="00745C98"/>
    <w:rsid w:val="00792182"/>
    <w:rsid w:val="007D43D4"/>
    <w:rsid w:val="007F12CF"/>
    <w:rsid w:val="00805D50"/>
    <w:rsid w:val="00812CC3"/>
    <w:rsid w:val="00850C09"/>
    <w:rsid w:val="00870D9D"/>
    <w:rsid w:val="008916BC"/>
    <w:rsid w:val="00897F10"/>
    <w:rsid w:val="008A3A28"/>
    <w:rsid w:val="008B4C2F"/>
    <w:rsid w:val="008C2E05"/>
    <w:rsid w:val="008C363F"/>
    <w:rsid w:val="008D4593"/>
    <w:rsid w:val="008E638D"/>
    <w:rsid w:val="009174FE"/>
    <w:rsid w:val="00917BA2"/>
    <w:rsid w:val="00980A53"/>
    <w:rsid w:val="00990FCA"/>
    <w:rsid w:val="00992C8C"/>
    <w:rsid w:val="009A27B7"/>
    <w:rsid w:val="009A4C20"/>
    <w:rsid w:val="009C04F7"/>
    <w:rsid w:val="009C44E9"/>
    <w:rsid w:val="00A00A3B"/>
    <w:rsid w:val="00A227C4"/>
    <w:rsid w:val="00A3478B"/>
    <w:rsid w:val="00A93113"/>
    <w:rsid w:val="00AA01AE"/>
    <w:rsid w:val="00AA57A8"/>
    <w:rsid w:val="00AD5BC2"/>
    <w:rsid w:val="00B24A04"/>
    <w:rsid w:val="00B44DC8"/>
    <w:rsid w:val="00B66BA6"/>
    <w:rsid w:val="00B7514A"/>
    <w:rsid w:val="00B80FF3"/>
    <w:rsid w:val="00B94990"/>
    <w:rsid w:val="00BC5381"/>
    <w:rsid w:val="00BD5FBE"/>
    <w:rsid w:val="00BD61C9"/>
    <w:rsid w:val="00C364B4"/>
    <w:rsid w:val="00C528C9"/>
    <w:rsid w:val="00C61212"/>
    <w:rsid w:val="00C931E6"/>
    <w:rsid w:val="00CA1DBD"/>
    <w:rsid w:val="00CB2379"/>
    <w:rsid w:val="00CC6768"/>
    <w:rsid w:val="00D66888"/>
    <w:rsid w:val="00E01561"/>
    <w:rsid w:val="00E07CA7"/>
    <w:rsid w:val="00E168AC"/>
    <w:rsid w:val="00E50EEE"/>
    <w:rsid w:val="00E65C1F"/>
    <w:rsid w:val="00E86A84"/>
    <w:rsid w:val="00EB29D5"/>
    <w:rsid w:val="00EB7819"/>
    <w:rsid w:val="00EC7958"/>
    <w:rsid w:val="00EE65FC"/>
    <w:rsid w:val="00F03D03"/>
    <w:rsid w:val="00F967C0"/>
    <w:rsid w:val="00FD4D4C"/>
    <w:rsid w:val="00FE1E98"/>
    <w:rsid w:val="00FE5010"/>
    <w:rsid w:val="00FE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A24B6"/>
  <w15:chartTrackingRefBased/>
  <w15:docId w15:val="{69E31C08-E845-084F-A913-07488C8E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227C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2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27C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27C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27C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27C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27C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27C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27C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227C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227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227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227C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227C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227C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227C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227C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227C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227C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22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27C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227C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27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227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27C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27C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27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227C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227C4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584B20"/>
    <w:rPr>
      <w:color w:val="0000FF"/>
      <w:u w:val="single"/>
    </w:rPr>
  </w:style>
  <w:style w:type="character" w:customStyle="1" w:styleId="anchor-text">
    <w:name w:val="anchor-text"/>
    <w:basedOn w:val="a0"/>
    <w:rsid w:val="00584B20"/>
  </w:style>
  <w:style w:type="character" w:styleId="af">
    <w:name w:val="Emphasis"/>
    <w:basedOn w:val="a0"/>
    <w:uiPriority w:val="20"/>
    <w:qFormat/>
    <w:rsid w:val="00584B20"/>
    <w:rPr>
      <w:i/>
      <w:iCs/>
    </w:rPr>
  </w:style>
  <w:style w:type="character" w:customStyle="1" w:styleId="small-caps">
    <w:name w:val="small-caps"/>
    <w:basedOn w:val="a0"/>
    <w:rsid w:val="00584B20"/>
  </w:style>
  <w:style w:type="paragraph" w:styleId="af0">
    <w:name w:val="Normal (Web)"/>
    <w:basedOn w:val="a"/>
    <w:uiPriority w:val="99"/>
    <w:semiHidden/>
    <w:unhideWhenUsed/>
    <w:rsid w:val="007158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14:ligatures w14:val="none"/>
    </w:rPr>
  </w:style>
  <w:style w:type="table" w:styleId="af1">
    <w:name w:val="Table Grid"/>
    <w:basedOn w:val="a1"/>
    <w:uiPriority w:val="39"/>
    <w:rsid w:val="00FE5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563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49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289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4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0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1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3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0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3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0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7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9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04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6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9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8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8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8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06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4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3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7389</TotalTime>
  <Pages>8</Pages>
  <Words>846</Words>
  <Characters>5032</Characters>
  <Application>Microsoft Office Word</Application>
  <DocSecurity>0</DocSecurity>
  <Lines>82</Lines>
  <Paragraphs>33</Paragraphs>
  <ScaleCrop>false</ScaleCrop>
  <Manager/>
  <Company/>
  <LinksUpToDate>false</LinksUpToDate>
  <CharactersWithSpaces>5845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k53</dc:creator>
  <cp:keywords/>
  <dc:description/>
  <cp:lastModifiedBy>t46091</cp:lastModifiedBy>
  <cp:revision>136</cp:revision>
  <cp:lastPrinted>2026-04-06T09:53:00Z</cp:lastPrinted>
  <dcterms:created xsi:type="dcterms:W3CDTF">2026-06-02T09:05:00Z</dcterms:created>
  <dcterms:modified xsi:type="dcterms:W3CDTF">2026-08-02T09:53:00Z</dcterms:modified>
  <cp:category/>
</cp:coreProperties>
</file>