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12" w:lineRule="auto"/>
      </w:pPr>
      <w:r>
        <w:rPr>
          <w:rFonts w:ascii="Calibri" w:hAnsi="Calibri"/>
          <w:b/>
          <w:sz w:val="26"/>
        </w:rPr>
        <w:t>Supplementary file 1</w:t>
      </w:r>
    </w:p>
    <w:p>
      <w:pPr>
        <w:pStyle w:val="Heading1"/>
      </w:pPr>
      <w:r>
        <w:rPr>
          <w:rFonts w:ascii="Calibri" w:hAnsi="Calibri"/>
        </w:rPr>
        <w:t>SPIRIT 2013 checklist: recommended items to address in a clinical trial protocol and related documents</w:t>
      </w:r>
    </w:p>
    <w:p>
      <w:r>
        <w:rPr>
          <w:rFonts w:ascii="Calibri" w:hAnsi="Calibri"/>
          <w:b/>
        </w:rPr>
        <w:t>Trial:</w:t>
      </w:r>
      <w:r>
        <w:rPr>
          <w:rFonts w:ascii="Calibri" w:hAnsi="Calibri"/>
        </w:rPr>
        <w:t xml:space="preserve"> Adjunctive atorvastatin in moderate-to-severe thyroid eye disease (SEMAR-TED: Structural, Expression and Muscle endpoints of Atorvastatin): study protocol for a randomised, open-label, assessor-masked controlled trial</w:t>
      </w:r>
    </w:p>
    <w:p>
      <w:r>
        <w:rPr>
          <w:rFonts w:ascii="Calibri" w:hAnsi="Calibri"/>
        </w:rPr>
        <w:t>Section references below refer to headings in the manuscript. "n/a" indicates that the item does not apply to this trial, with the reason given.</w:t>
      </w:r>
    </w:p>
    <w:p>
      <w:pPr>
        <w:sectPr>
          <w:footerReference w:type="default" r:id="rId9"/>
          <w:pgSz w:w="11909" w:h="16834"/>
          <w:pgMar w:top="1440" w:right="1440" w:bottom="1440" w:left="1440" w:header="720" w:footer="720" w:gutter="0"/>
          <w:lnNumType w:countBy="1" w:restart="continuous" w:distance="360"/>
          <w:cols w:space="720"/>
          <w:docGrid w:linePitch="360"/>
        </w:sectPr>
      </w:pPr>
    </w:p>
    <w:tbl>
      <w:tblPr>
        <w:tblW w:type="dxa" w:w="14687"/>
        <w:jc w:val="center"/>
        <w:tblLayout w:type="fixed"/>
        <w:tblLook w:firstColumn="1" w:firstRow="1" w:lastColumn="0" w:lastRow="0" w:noHBand="0" w:noVBand="1" w:val="04A0"/>
      </w:tblPr>
      <w:tblGrid>
        <w:gridCol w:w="3704"/>
        <w:gridCol w:w="3704"/>
        <w:gridCol w:w="3704"/>
        <w:gridCol w:w="3704"/>
      </w:tblGrid>
      <w:tr>
        <w:trPr>
          <w:tblHeader w:val="true"/>
        </w:trP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Section / item</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No.</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Checklist item</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Where addressed</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Administrative information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Title</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Descriptive title identifying the study design, population, interventions, and, if applicable, trial acronym</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Title page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Trial registration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Trial identifier and registry name. If not yet registered, name of intended registry</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Abstract, </w:t>
            </w:r>
            <w:r>
              <w:rPr>
                <w:rFonts w:ascii="Calibri" w:hAnsi="Calibri"/>
                <w:i/>
                <w:sz w:val="19"/>
              </w:rPr>
              <w:t>Trial registration</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All items from the World Health Organization Trial Registration Data Set</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To be completed in the trial registry record before the first participant is enrolled</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Protocol version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Date and version identifier</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Trial design</w:t>
            </w:r>
            <w:r>
              <w:rPr>
                <w:rFonts w:ascii="Calibri" w:hAnsi="Calibri"/>
                <w:sz w:val="19"/>
              </w:rPr>
              <w:t xml:space="preserve"> (protocol version 1.0)</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Funding</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4</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Sources and types of financial, material and other support</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Declarations, </w:t>
            </w:r>
            <w:r>
              <w:rPr>
                <w:rFonts w:ascii="Calibri" w:hAnsi="Calibri"/>
                <w:i/>
                <w:sz w:val="19"/>
              </w:rPr>
              <w:t>Funding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Roles and responsibilities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5a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Names, affiliations and roles of protocol contributors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Title page; Declarations, </w:t>
            </w:r>
            <w:r>
              <w:rPr>
                <w:rFonts w:ascii="Calibri" w:hAnsi="Calibri"/>
                <w:i/>
                <w:sz w:val="19"/>
              </w:rPr>
              <w:t>Authors' contributions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5b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Name and contact information for the trial sponsor</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5c</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Role of study sponsor and funders in design, collection, management, analysis and interpretation of data, writing of the report, and the decision to submit for publication</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r>
              <w:rPr>
                <w:rFonts w:ascii="Calibri" w:hAnsi="Calibri"/>
                <w:sz w:val="19"/>
              </w:rPr>
              <w:t xml:space="preserve">; Declarations, </w:t>
            </w:r>
            <w:r>
              <w:rPr>
                <w:rFonts w:ascii="Calibri" w:hAnsi="Calibri"/>
                <w:i/>
                <w:sz w:val="19"/>
              </w:rPr>
              <w:t>Funding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5d</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Composition, roles and responsibilities of the coordinating centre, steering committee, endpoint adjudication committee, data management team and other individuals or groups overseeing the trial</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Introduction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Background and rationale</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6a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Description of research question and justification for undertaking the trial, including summary of relevant studies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Background</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6b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Explanation for choice of comparators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Background; Methods, </w:t>
            </w:r>
            <w:r>
              <w:rPr>
                <w:rFonts w:ascii="Calibri" w:hAnsi="Calibri"/>
                <w:i/>
                <w:sz w:val="19"/>
              </w:rPr>
              <w:t>Interventions</w:t>
            </w:r>
            <w:r>
              <w:rPr>
                <w:rFonts w:ascii="Calibri" w:hAnsi="Calibri"/>
                <w:sz w:val="19"/>
              </w:rPr>
              <w:t>; Discussion</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Objectives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7</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Specific objectives or hypotheses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Aims and hypothesis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Trial design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8</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Description of trial design including type of trial, allocation ratio and framework</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Trial design</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Methods: participants, interventions and outcomes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Study setting</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9</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Description of study settings and list of countries where data will be collected</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Study setting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Eligibility criteria</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10</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Inclusion and exclusion criteria for participants; eligibility criteria for study centres and individuals performing the interventions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Eligibility criteria</w:t>
            </w:r>
            <w:r>
              <w:rPr>
                <w:rFonts w:ascii="Calibri" w:hAnsi="Calibri"/>
                <w:sz w:val="19"/>
              </w:rPr>
              <w:t>; Table 1</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Interventions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11a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Interventions for each group with sufficient detail to allow replication</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Interventions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11b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Criteria for discontinuing or modifying allocated interventions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Interventions</w:t>
            </w:r>
            <w:r>
              <w:rPr>
                <w:rFonts w:ascii="Calibri" w:hAnsi="Calibri"/>
                <w:sz w:val="19"/>
              </w:rPr>
              <w:t xml:space="preserve"> (discontinuation criteria); Methods, </w:t>
            </w:r>
            <w:r>
              <w:rPr>
                <w:rFonts w:ascii="Calibri" w:hAnsi="Calibri"/>
                <w:i/>
                <w:sz w:val="19"/>
              </w:rPr>
              <w:t>Outcomes</w:t>
            </w:r>
            <w:r>
              <w:rPr>
                <w:rFonts w:ascii="Calibri" w:hAnsi="Calibri"/>
                <w:sz w:val="19"/>
              </w:rPr>
              <w:t xml:space="preserve"> (safety)</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11c</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Strategies to improve adherence to intervention protocols, and any procedures for monitoring adherence</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Interventions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11d</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Relevant concomitant care and interventions that are permitted or prohibited during the trial</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Interventions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Outcomes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12</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Primary, secondary and other outcomes, including the specific measurement variable, analysis metric, method of aggregation and time point</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Outcomes</w:t>
            </w:r>
            <w:r>
              <w:rPr>
                <w:rFonts w:ascii="Calibri" w:hAnsi="Calibri"/>
                <w:sz w:val="19"/>
              </w:rPr>
              <w:t>; Table 3</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Participant timeline</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13</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Time schedule of enrolment, interventions, assessments and visits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Table 2; Figure 1</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Sample size</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14</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Estimated number of participants needed to achieve study objectives and how it was determined</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Sample size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Recruitment</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15</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Strategies for achieving adequate participant enrolment to reach target sample size</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Recruitment, screening and consent</w:t>
            </w:r>
            <w:r>
              <w:rPr>
                <w:rFonts w:ascii="Calibri" w:hAnsi="Calibri"/>
                <w:sz w:val="19"/>
              </w:rPr>
              <w:t xml:space="preserve">; Methods, </w:t>
            </w:r>
            <w:r>
              <w:rPr>
                <w:rFonts w:ascii="Calibri" w:hAnsi="Calibri"/>
                <w:i/>
                <w:sz w:val="19"/>
              </w:rPr>
              <w:t>Sample size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Methods: assignment of interventions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Allocation: sequence generation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16a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Method of generating the allocation sequence, and list of any factors for stratification</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Randomisation, allocation concealment and masking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Allocation concealment mechanism</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16b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Mechanism of implementing the allocation sequence, describing any steps to conceal the sequence until interventions are assigned</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Randomisation, allocation concealment and masking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Allocation: implementation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16c</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Who will generate the allocation sequence, who will enrol participants and who will assign participants to interventions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Randomisation, allocation concealment and masking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Blinding (masking)</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17a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Who will be masked after assignment to interventions, and how</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Trial design</w:t>
            </w:r>
            <w:r>
              <w:rPr>
                <w:rFonts w:ascii="Calibri" w:hAnsi="Calibri"/>
                <w:sz w:val="19"/>
              </w:rPr>
              <w:t xml:space="preserve">; Methods, </w:t>
            </w:r>
            <w:r>
              <w:rPr>
                <w:rFonts w:ascii="Calibri" w:hAnsi="Calibri"/>
                <w:i/>
                <w:sz w:val="19"/>
              </w:rPr>
              <w:t>Randomisation, allocation concealment and masking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17b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If masked, circumstances under which unmasking is permissible, and procedure for revealing a participant's allocated intervention during the trial</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n/a. Treatment is open-label, so no participant or treating clinician requires unmasking. Masked assessors and image readers remain masked until the database is locked.</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Methods: data collection, management and analysis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Data collection methods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18a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assessment and collection of outcome, baseline and other trial data, including any related processes to promote data quality; description of study instruments and their reliability and validity</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Recruitment, screening and consent</w:t>
            </w:r>
            <w:r>
              <w:rPr>
                <w:rFonts w:ascii="Calibri" w:hAnsi="Calibri"/>
                <w:sz w:val="19"/>
              </w:rPr>
              <w:t xml:space="preserve">; Methods, </w:t>
            </w:r>
            <w:r>
              <w:rPr>
                <w:rFonts w:ascii="Calibri" w:hAnsi="Calibri"/>
                <w:i/>
                <w:sz w:val="19"/>
              </w:rPr>
              <w:t>Outcomes</w:t>
            </w:r>
            <w:r>
              <w:rPr>
                <w:rFonts w:ascii="Calibri" w:hAnsi="Calibri"/>
                <w:sz w:val="19"/>
              </w:rPr>
              <w:t xml:space="preserve">; Methods, </w:t>
            </w:r>
            <w:r>
              <w:rPr>
                <w:rFonts w:ascii="Calibri" w:hAnsi="Calibri"/>
                <w:i/>
                <w:sz w:val="19"/>
              </w:rPr>
              <w:t>Laboratory methods</w:t>
            </w:r>
            <w:r>
              <w:rPr>
                <w:rFonts w:ascii="Calibri" w:hAnsi="Calibri"/>
                <w:sz w:val="19"/>
              </w:rPr>
              <w:t>; Table 3; Supplementary file 3</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18b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to promote participant retention and complete follow-up, including any outcome data to be collected for participants who discontinue or deviate from intervention protocols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Patient and public involvement</w:t>
            </w:r>
            <w:r>
              <w:rPr>
                <w:rFonts w:ascii="Calibri" w:hAnsi="Calibri"/>
                <w:sz w:val="19"/>
              </w:rPr>
              <w:t xml:space="preserve">; Methods, </w:t>
            </w:r>
            <w:r>
              <w:rPr>
                <w:rFonts w:ascii="Calibri" w:hAnsi="Calibri"/>
                <w:i/>
                <w:sz w:val="19"/>
              </w:rPr>
              <w:t>Interventions</w:t>
            </w:r>
            <w:r>
              <w:rPr>
                <w:rFonts w:ascii="Calibri" w:hAnsi="Calibri"/>
                <w:sz w:val="19"/>
              </w:rPr>
              <w:t xml:space="preserve"> (rescue treatment); Methods, </w:t>
            </w:r>
            <w:r>
              <w:rPr>
                <w:rFonts w:ascii="Calibri" w:hAnsi="Calibri"/>
                <w:i/>
                <w:sz w:val="19"/>
              </w:rPr>
              <w:t>Statistical analysis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Data management</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19</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data entry, coding, security and storage, including any related processes to promote data quality</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Statistical methods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20a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Statistical methods for analysing primary and secondary outcomes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Statistical analysis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20b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Methods for any additional analyses, such as subgroup and adjusted analyses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Statistical analysis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20c</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Definition of analysis population relating to protocol non-adherence, and any statistical methods to handle missing data</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Statistical analysis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Methods: monitoring</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Data monitoring</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21a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Composition of the data monitoring committee, its role and reporting structure, statement of whether it is independent from the sponsor and competing interests, and reference to where further details about its charter can be found</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21b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Description of any interim analyses and stopping guidelines, including who will have access to these interim results and make the final decision to terminate the trial</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Statistical analysis</w:t>
            </w:r>
            <w:r>
              <w:rPr>
                <w:rFonts w:ascii="Calibri" w:hAnsi="Calibri"/>
                <w:sz w:val="19"/>
              </w:rPr>
              <w:t xml:space="preserve">; Methods, </w:t>
            </w:r>
            <w:r>
              <w:rPr>
                <w:rFonts w:ascii="Calibri" w:hAnsi="Calibri"/>
                <w:i/>
                <w:sz w:val="19"/>
              </w:rPr>
              <w:t>Data management and monitoring</w:t>
            </w:r>
            <w:r>
              <w:rPr>
                <w:rFonts w:ascii="Calibri" w:hAnsi="Calibri"/>
                <w:sz w:val="19"/>
              </w:rPr>
              <w:t>. No interim efficacy analysis is planned.</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Harms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22</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collecting, assessing, reporting and managing solicited and spontaneously reported adverse events and other unintended effects of trial interventions or trial conduct</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Outcomes</w:t>
            </w:r>
            <w:r>
              <w:rPr>
                <w:rFonts w:ascii="Calibri" w:hAnsi="Calibri"/>
                <w:sz w:val="19"/>
              </w:rPr>
              <w:t xml:space="preserve"> (safety outcomes); Methods, </w:t>
            </w:r>
            <w:r>
              <w:rPr>
                <w:rFonts w:ascii="Calibri" w:hAnsi="Calibri"/>
                <w:i/>
                <w:sz w:val="19"/>
              </w:rPr>
              <w:t>Data management and monitoring</w:t>
            </w:r>
            <w:r>
              <w:rPr>
                <w:rFonts w:ascii="Calibri" w:hAnsi="Calibri"/>
                <w:sz w:val="19"/>
              </w:rPr>
              <w:t>; Table 3 (safety row)</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Auditing</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23</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Frequency and procedures for auditing trial conduct, and whether the process will be independent from investigators and the sponsor</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Ethics and dissemination</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Research ethics approval</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24</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seeking research ethics committee or institutional review board approval</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Declarations, </w:t>
            </w:r>
            <w:r>
              <w:rPr>
                <w:rFonts w:ascii="Calibri" w:hAnsi="Calibri"/>
                <w:i/>
                <w:sz w:val="19"/>
              </w:rPr>
              <w:t>Ethics approval and consent to participate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Protocol amendments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25</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communicating important protocol modifications to relevant parties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Declarations, </w:t>
            </w:r>
            <w:r>
              <w:rPr>
                <w:rFonts w:ascii="Calibri" w:hAnsi="Calibri"/>
                <w:i/>
                <w:sz w:val="19"/>
              </w:rPr>
              <w:t>Ethics approval and consent to participate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Consent or assent</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26a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Who will obtain informed consent or assent from potential trial participants or authorised surrogates, and how</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Recruitment, screening and consent</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26b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Additional consent provisions for collection and use of participant data and biological specimens in ancillary studies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Recruitment, screening and consent</w:t>
            </w:r>
            <w:r>
              <w:rPr>
                <w:rFonts w:ascii="Calibri" w:hAnsi="Calibri"/>
                <w:sz w:val="19"/>
              </w:rPr>
              <w:t xml:space="preserve">; Methods, </w:t>
            </w:r>
            <w:r>
              <w:rPr>
                <w:rFonts w:ascii="Calibri" w:hAnsi="Calibri"/>
                <w:i/>
                <w:sz w:val="19"/>
              </w:rPr>
              <w:t>Eligibility criteria</w:t>
            </w:r>
            <w:r>
              <w:rPr>
                <w:rFonts w:ascii="Calibri" w:hAnsi="Calibri"/>
                <w:sz w:val="19"/>
              </w:rPr>
              <w:t xml:space="preserve">; Declarations, </w:t>
            </w:r>
            <w:r>
              <w:rPr>
                <w:rFonts w:ascii="Calibri" w:hAnsi="Calibri"/>
                <w:i/>
                <w:sz w:val="19"/>
              </w:rPr>
              <w:t>Ethics approval and consent to participate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Confidentiality</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27</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How personal information about potential and enrolled participants will be collected, shared and maintained in order to protect confidentiality before, during and after the trial</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Data management and monitoring</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Declaration of interests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28</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Financial and other competing interests for principal investigators for the overall trial and each study site</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Declarations, </w:t>
            </w:r>
            <w:r>
              <w:rPr>
                <w:rFonts w:ascii="Calibri" w:hAnsi="Calibri"/>
                <w:i/>
                <w:sz w:val="19"/>
              </w:rPr>
              <w:t>Competing interests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Access to data</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29</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Statement of who will have access to the final trial dataset, and disclosure of contractual agreements that limit such access for investigators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Dissemination</w:t>
            </w:r>
            <w:r>
              <w:rPr>
                <w:rFonts w:ascii="Calibri" w:hAnsi="Calibri"/>
                <w:sz w:val="19"/>
              </w:rPr>
              <w:t xml:space="preserve">; Declarations, </w:t>
            </w:r>
            <w:r>
              <w:rPr>
                <w:rFonts w:ascii="Calibri" w:hAnsi="Calibri"/>
                <w:i/>
                <w:sz w:val="19"/>
              </w:rPr>
              <w:t>Availability of data and materials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Ancillary and post-trial care</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30</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Provisions, if any, for ancillary and post-trial care, and for compensation to those who suffer harm from trial participation</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Participant care during and after the trial</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Dissemination policy</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31a</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investigators and sponsor to communicate trial results to participants, healthcare professionals, the public and other relevant groups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Patient and public involvement</w:t>
            </w:r>
            <w:r>
              <w:rPr>
                <w:rFonts w:ascii="Calibri" w:hAnsi="Calibri"/>
                <w:sz w:val="19"/>
              </w:rPr>
              <w:t xml:space="preserve">; Methods, </w:t>
            </w:r>
            <w:r>
              <w:rPr>
                <w:rFonts w:ascii="Calibri" w:hAnsi="Calibri"/>
                <w:i/>
                <w:sz w:val="19"/>
              </w:rPr>
              <w:t>Dissemination</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31b</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Authorship eligibility guidelines and any intended use of professional writers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Dissemination</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31c</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if any, for granting public access to the full protocol, participant-level dataset and statistical code</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Dissemination</w:t>
            </w:r>
            <w:r>
              <w:rPr>
                <w:rFonts w:ascii="Calibri" w:hAnsi="Calibri"/>
                <w:sz w:val="19"/>
              </w:rPr>
              <w:t xml:space="preserve">; Declarations, </w:t>
            </w:r>
            <w:r>
              <w:rPr>
                <w:rFonts w:ascii="Calibri" w:hAnsi="Calibri"/>
                <w:i/>
                <w:sz w:val="19"/>
              </w:rPr>
              <w:t>Availability of data and materials</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b/>
                <w:sz w:val="19"/>
              </w:rPr>
              <w:t>Appendices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Informed consent materials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32</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Model consent form and other related documentation given to participants and authorised surrogates</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Available from the corresponding author on request; submitted to and approved by the ethics committee</w:t>
            </w:r>
          </w:p>
        </w:tc>
      </w:tr>
      <w:tr>
        <w:tc>
          <w:tcPr>
            <w:tcW w:type="dxa" w:w="2304"/>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Biological specimens</w:t>
            </w:r>
          </w:p>
        </w:tc>
        <w:tc>
          <w:tcPr>
            <w:tcW w:type="dxa" w:w="720"/>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33</w:t>
            </w:r>
          </w:p>
        </w:tc>
        <w:tc>
          <w:tcPr>
            <w:tcW w:type="dxa" w:w="619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Plans for collection, laboratory evaluation and storage of biological specimens for genetic or molecular analysis in the current trial and for future use in ancillary studies, if applicable</w:t>
            </w:r>
          </w:p>
        </w:tc>
        <w:tc>
          <w:tcPr>
            <w:tcW w:type="dxa" w:w="5472"/>
            <w:tcBorders>
              <w:top w:val="single" w:sz="4" w:space="0" w:color="808080"/>
              <w:left w:val="single" w:sz="4" w:space="0" w:color="808080"/>
              <w:bottom w:val="single" w:sz="4" w:space="0" w:color="808080"/>
              <w:right w:val="single" w:sz="4" w:space="0" w:color="808080"/>
            </w:tcBorders>
          </w:tcPr>
          <w:p>
            <w:pPr>
              <w:spacing w:before="40" w:after="40" w:line="240" w:lineRule="auto"/>
            </w:pPr>
            <w:r>
              <w:rPr>
                <w:rFonts w:ascii="Calibri" w:hAnsi="Calibri"/>
                <w:sz w:val="19"/>
              </w:rPr>
              <w:t xml:space="preserve">Methods, </w:t>
            </w:r>
            <w:r>
              <w:rPr>
                <w:rFonts w:ascii="Calibri" w:hAnsi="Calibri"/>
                <w:i/>
                <w:sz w:val="19"/>
              </w:rPr>
              <w:t>Laboratory methods</w:t>
            </w:r>
            <w:r>
              <w:rPr>
                <w:rFonts w:ascii="Calibri" w:hAnsi="Calibri"/>
                <w:sz w:val="19"/>
              </w:rPr>
              <w:t xml:space="preserve">; Methods, </w:t>
            </w:r>
            <w:r>
              <w:rPr>
                <w:rFonts w:ascii="Calibri" w:hAnsi="Calibri"/>
                <w:i/>
                <w:sz w:val="19"/>
              </w:rPr>
              <w:t>Outcomes</w:t>
            </w:r>
            <w:r>
              <w:rPr>
                <w:rFonts w:ascii="Calibri" w:hAnsi="Calibri"/>
                <w:sz w:val="19"/>
              </w:rPr>
              <w:t>; Supplementary file 3</w:t>
            </w:r>
          </w:p>
        </w:tc>
      </w:tr>
    </w:tbl>
    <w:p>
      <w:pPr>
        <w:sectPr>
          <w:footerReference w:type="default" r:id="rId10"/>
          <w:pgSz w:w="16834" w:h="11909" w:orient="landscape"/>
          <w:pgMar w:top="720" w:right="1008" w:bottom="720" w:left="1008" w:header="720" w:footer="720" w:gutter="0"/>
          <w:lnNumType w:countBy="1" w:restart="continuous" w:distance="360"/>
          <w:cols w:space="720"/>
          <w:docGrid w:linePitch="360"/>
        </w:sectPr>
      </w:pPr>
    </w:p>
    <w:p>
      <w:r>
        <w:rPr>
          <w:rFonts w:ascii="Calibri" w:hAnsi="Calibri"/>
          <w:i/>
        </w:rPr>
        <w:t>Amendments to the protocol will be tracked in the trial registry record and reported in the final publication.</w:t>
      </w:r>
    </w:p>
    <w:p>
      <w:r>
        <w:rPr>
          <w:rFonts w:ascii="Calibri" w:hAnsi="Calibri"/>
        </w:rPr>
        <w:t>Adapted from Chan A-W, Tetzlaff JM, Gøtzsche PC, Altman DG, Mann H, Berlin JA, et al. SPIRIT 2013 explanation and elaboration: guidance for protocols of clinical trials. BMJ. 2013;346:e7586, and Chan A-W, Tetzlaff JM, Altman DG, Laupacis A, Gøtzsche PC, Krleža-Jerić K, et al. SPIRIT 2013 statement: defining standard protocol items for clinical trials. Ann Intern Med. 2013;158(3):200–7. The SPIRIT checklist is distributed under the Creative Commons Attribution-NonCommercial-NoDerivs 3.0 Unported licence.</w:t>
      </w:r>
    </w:p>
    <w:sectPr w:rsidR="00FC693F" w:rsidRPr="0006063C" w:rsidSect="00034616">
      <w:footerReference w:type="default" r:id="rId11"/>
      <w:pgSz w:w="11909" w:h="16834"/>
      <w:pgMar w:top="1440" w:right="1440" w:bottom="1440" w:left="1440" w:header="720" w:footer="720" w:gutter="0"/>
      <w:lnNumType w:countBy="1" w:restart="continuous" w:distance="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rFonts w:ascii="Calibri" w:hAnsi="Calibri"/>
        <w:sz w:val="20"/>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rFonts w:ascii="Calibri" w:hAnsi="Calibri"/>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rFonts w:ascii="Calibri" w:hAnsi="Calibri"/>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eastAsia="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line="276" w:lineRule="auto"/>
      <w:outlineLvl w:val="0"/>
    </w:pPr>
    <w:rPr>
      <w:rFonts w:asciiTheme="majorHAnsi" w:eastAsiaTheme="majorEastAsia" w:hAnsiTheme="majorHAnsi" w:cstheme="majorBidi" w:ascii="Calibri" w:hAnsi="Calibri"/>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Calibri" w:hAnsi="Calibri"/>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line="276" w:lineRule="auto"/>
      <w:outlineLvl w:val="2"/>
    </w:pPr>
    <w:rPr>
      <w:rFonts w:asciiTheme="majorHAnsi" w:eastAsiaTheme="majorEastAsia" w:hAnsiTheme="majorHAnsi" w:cstheme="majorBidi" w:ascii="Calibri" w:hAnsi="Calibri"/>
      <w:b w:val="0"/>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 1. SPIRIT 2013 checklist</dc:title>
  <dc:subject/>
  <dc:creator>Dewi Fathin Romdhoniyyah</dc:creator>
  <cp:keywords/>
  <dc:description/>
  <cp:lastModifiedBy>Dewi Fathin Romdhoniyyah</cp:lastModifiedBy>
  <cp:revision>1</cp:revision>
  <dcterms:created xsi:type="dcterms:W3CDTF">2026-07-29T00:00:00Z</dcterms:created>
  <dcterms:modified xsi:type="dcterms:W3CDTF">2026-07-29T00:00:00Z</dcterms:modified>
  <cp:category/>
</cp:coreProperties>
</file>