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7E76" w14:textId="77777777" w:rsidR="00967658" w:rsidRPr="00425A67" w:rsidRDefault="00967658" w:rsidP="00967658">
      <w:pPr>
        <w:spacing w:before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25A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Supplementary Materials for Power Calculation for Noninferiority Stepped-Wedge Cluster Randomized Trials</w:t>
      </w:r>
    </w:p>
    <w:p w14:paraId="6ACE16F5" w14:textId="77777777" w:rsidR="00967658" w:rsidRPr="00425A67" w:rsidRDefault="00967658" w:rsidP="00967658">
      <w:pPr>
        <w:spacing w:before="1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Justin Guo</w:t>
      </w:r>
      <w:proofErr w:type="gramStart"/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1,#</w:t>
      </w:r>
      <w:proofErr w:type="gramEnd"/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Chih-Yuan Hsu</w:t>
      </w:r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2,</w:t>
      </w:r>
      <w:proofErr w:type="gramStart"/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3,#</w:t>
      </w:r>
      <w:proofErr w:type="gramEnd"/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Yu Shyr</w:t>
      </w:r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2,</w:t>
      </w:r>
      <w:proofErr w:type="gramStart"/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3,*</w:t>
      </w:r>
      <w:proofErr w:type="gramEnd"/>
    </w:p>
    <w:p w14:paraId="7F53A7A4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vertAlign w:val="superscript"/>
        </w:rPr>
      </w:pPr>
    </w:p>
    <w:p w14:paraId="47533B7C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5A67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1 </w:t>
      </w:r>
      <w:r w:rsidRPr="00425A67">
        <w:rPr>
          <w:rFonts w:ascii="Times New Roman" w:eastAsia="Times New Roman" w:hAnsi="Times New Roman" w:cs="Times New Roman"/>
          <w:color w:val="000000" w:themeColor="text1"/>
        </w:rPr>
        <w:t>Montgomery Bell Academy, Nashville, TN 37205, USA</w:t>
      </w:r>
    </w:p>
    <w:p w14:paraId="5F1DD617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5A67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2 </w:t>
      </w:r>
      <w:r w:rsidRPr="00425A67">
        <w:rPr>
          <w:rFonts w:ascii="Times New Roman" w:eastAsia="Times New Roman" w:hAnsi="Times New Roman" w:cs="Times New Roman"/>
          <w:color w:val="000000" w:themeColor="text1"/>
        </w:rPr>
        <w:t>Department of Biostatistics, Vanderbilt University Medical Center, Nashville, TN 37203, USA</w:t>
      </w:r>
    </w:p>
    <w:p w14:paraId="16AB2C97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5A67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3 </w:t>
      </w:r>
      <w:r w:rsidRPr="00425A67">
        <w:rPr>
          <w:rFonts w:ascii="Times New Roman" w:eastAsia="Times New Roman" w:hAnsi="Times New Roman" w:cs="Times New Roman"/>
          <w:color w:val="000000" w:themeColor="text1"/>
        </w:rPr>
        <w:t>Center for Quantitative Sciences, Vanderbilt University Medical Center, Nashville, TN 37203, USA</w:t>
      </w:r>
    </w:p>
    <w:p w14:paraId="3FDA567A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5A67">
        <w:rPr>
          <w:rFonts w:ascii="Times New Roman" w:eastAsia="Times New Roman" w:hAnsi="Times New Roman" w:cs="Times New Roman"/>
          <w:color w:val="000000" w:themeColor="text1"/>
          <w:vertAlign w:val="superscript"/>
        </w:rPr>
        <w:t>#</w:t>
      </w:r>
      <w:r w:rsidRPr="00425A67">
        <w:rPr>
          <w:rFonts w:ascii="Times New Roman" w:eastAsia="Times New Roman" w:hAnsi="Times New Roman" w:cs="Times New Roman"/>
          <w:color w:val="000000" w:themeColor="text1"/>
        </w:rPr>
        <w:t>Justin Guo and Chih-Yuan Hsu contributed equally to this work</w:t>
      </w:r>
    </w:p>
    <w:p w14:paraId="363453F2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5A67">
        <w:rPr>
          <w:rFonts w:ascii="Times New Roman" w:eastAsia="Times New Roman" w:hAnsi="Times New Roman" w:cs="Times New Roman"/>
          <w:color w:val="000000" w:themeColor="text1"/>
          <w:vertAlign w:val="superscript"/>
        </w:rPr>
        <w:t>*</w:t>
      </w:r>
      <w:r w:rsidRPr="00425A67">
        <w:rPr>
          <w:rFonts w:ascii="Times New Roman" w:eastAsia="Times New Roman" w:hAnsi="Times New Roman" w:cs="Times New Roman"/>
          <w:color w:val="000000" w:themeColor="text1"/>
        </w:rPr>
        <w:t xml:space="preserve">Correspondence: Yu Shyr: </w:t>
      </w:r>
      <w:hyperlink r:id="rId6">
        <w:r w:rsidRPr="00425A67">
          <w:rPr>
            <w:rFonts w:ascii="Times New Roman" w:eastAsia="Times New Roman" w:hAnsi="Times New Roman" w:cs="Times New Roman"/>
            <w:color w:val="000000" w:themeColor="text1"/>
            <w:u w:val="single"/>
          </w:rPr>
          <w:t>yu.shyr@vumc.org</w:t>
        </w:r>
      </w:hyperlink>
      <w:r w:rsidRPr="00425A67">
        <w:rPr>
          <w:rFonts w:ascii="Times New Roman" w:hAnsi="Times New Roman" w:cs="Times New Roman"/>
          <w:color w:val="000000" w:themeColor="text1"/>
        </w:rPr>
        <w:br/>
      </w:r>
    </w:p>
    <w:p w14:paraId="10854BA6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B3E5E3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871359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FE2E07" w14:textId="5C1F02AD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25A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S1. </w:t>
      </w:r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Type I error rate for continuous outcomes under models with adjusting for period effects.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μ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5,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c</m:t>
            </m:r>
          </m:sub>
        </m:sSub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(1.0, 1.3, 1.6),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w</m:t>
            </m:r>
          </m:sub>
        </m:sSub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2,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θ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-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0.15, and the noninferiority margin = 0.15. A one-sided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α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0.025 was used.</w:t>
      </w:r>
    </w:p>
    <w:tbl>
      <w:tblPr>
        <w:tblW w:w="9100" w:type="dxa"/>
        <w:tblLayout w:type="fixed"/>
        <w:tblLook w:val="0400" w:firstRow="0" w:lastRow="0" w:firstColumn="0" w:lastColumn="0" w:noHBand="0" w:noVBand="1"/>
      </w:tblPr>
      <w:tblGrid>
        <w:gridCol w:w="1440"/>
        <w:gridCol w:w="1816"/>
        <w:gridCol w:w="884"/>
        <w:gridCol w:w="1800"/>
        <w:gridCol w:w="1291"/>
        <w:gridCol w:w="1869"/>
      </w:tblGrid>
      <w:tr w:rsidR="00967658" w:rsidRPr="00425A67" w14:paraId="4B596F34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E387D37" w14:textId="77777777" w:rsidR="00967658" w:rsidRPr="00425A67" w:rsidRDefault="00967658" w:rsidP="008A12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286313" w14:textId="77777777" w:rsidR="00967658" w:rsidRPr="00425A67" w:rsidRDefault="00967658" w:rsidP="008A12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n</m:t>
                </m:r>
              </m:oMath>
            </m:oMathPara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6D9D4D" w14:textId="77777777" w:rsidR="00967658" w:rsidRPr="00425A67" w:rsidRDefault="00967658" w:rsidP="008A12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K</m:t>
                </m:r>
              </m:oMath>
            </m:oMathPara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838852B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Type I error rate</w:t>
            </w:r>
          </w:p>
        </w:tc>
      </w:tr>
      <w:tr w:rsidR="00967658" w:rsidRPr="00425A67" w14:paraId="37966F9B" w14:textId="77777777" w:rsidTr="008A12FC">
        <w:trPr>
          <w:trHeight w:val="432"/>
        </w:trPr>
        <w:tc>
          <w:tcPr>
            <w:tcW w:w="14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10BFAA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39BAD91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65E3F70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B46229" w14:textId="77777777" w:rsidR="00967658" w:rsidRPr="00425A67" w:rsidRDefault="00785FE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sub>
              </m:sSub>
            </m:oMath>
            <w:r w:rsidR="00967658"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1.0</w:t>
            </w:r>
          </w:p>
        </w:tc>
        <w:tc>
          <w:tcPr>
            <w:tcW w:w="12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B269AC1" w14:textId="77777777" w:rsidR="00967658" w:rsidRPr="00425A67" w:rsidRDefault="00785FE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sub>
              </m:sSub>
            </m:oMath>
            <w:r w:rsidR="00967658"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1.3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30BD27A" w14:textId="77777777" w:rsidR="00967658" w:rsidRPr="00425A67" w:rsidRDefault="00785FE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sub>
              </m:sSub>
            </m:oMath>
            <w:r w:rsidR="00967658"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1.6</w:t>
            </w:r>
          </w:p>
        </w:tc>
      </w:tr>
      <w:tr w:rsidR="00967658" w:rsidRPr="00425A67" w14:paraId="76F8C63B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446C9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C50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C9BB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DCE2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A38A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C6F5B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</w:tr>
      <w:tr w:rsidR="00967658" w:rsidRPr="00425A67" w14:paraId="230714EB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0D9ACE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9CB3AA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49570C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41576C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679EE34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0.0260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EB4394D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0.0259</w:t>
            </w:r>
          </w:p>
        </w:tc>
      </w:tr>
      <w:tr w:rsidR="00967658" w:rsidRPr="00425A67" w14:paraId="62FE468A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1BA3BF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B15D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2ED1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F815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1166E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66C86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</w:tr>
      <w:tr w:rsidR="00967658" w:rsidRPr="00425A67" w14:paraId="1B66F696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FE511B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E4B348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DBE8DE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2577C7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4F948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5013BF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</w:tr>
      <w:tr w:rsidR="00967658" w:rsidRPr="00425A67" w14:paraId="1FE80DC7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80E894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4FF6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A68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7024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12E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C410A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</w:tr>
      <w:tr w:rsidR="00967658" w:rsidRPr="00425A67" w14:paraId="50BE2F99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465498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CC3CA9D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40D6CE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87D7AA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D6F5AB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19B5FF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0.0259</w:t>
            </w:r>
          </w:p>
        </w:tc>
      </w:tr>
      <w:tr w:rsidR="00967658" w:rsidRPr="00425A67" w14:paraId="46DC598C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B34D8D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FD5A0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317F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B4B7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A6A1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0.0258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5FDF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0.0258</w:t>
            </w:r>
          </w:p>
        </w:tc>
      </w:tr>
      <w:tr w:rsidR="00967658" w:rsidRPr="00425A67" w14:paraId="583E9223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643CE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6806898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739556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8F1801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598BD4D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0.0266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FA2EBD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0.0268</w:t>
            </w:r>
          </w:p>
        </w:tc>
      </w:tr>
    </w:tbl>
    <w:p w14:paraId="73792C71" w14:textId="77777777" w:rsidR="00967658" w:rsidRPr="00425A67" w:rsidRDefault="00967658" w:rsidP="00967658">
      <w:pPr>
        <w:spacing w:after="160" w:line="278" w:lineRule="auto"/>
        <w:rPr>
          <w:rFonts w:ascii="Times New Roman" w:eastAsia="Times New Roman" w:hAnsi="Times New Roman" w:cs="Times New Roman"/>
          <w:color w:val="000000" w:themeColor="text1"/>
        </w:rPr>
      </w:pPr>
      <w:r w:rsidRPr="00425A67"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0AAAE231" w14:textId="1DEFDED0" w:rsidR="00967658" w:rsidRPr="00425A67" w:rsidRDefault="00967658" w:rsidP="00967658">
      <w:pPr>
        <w:pageBreakBefore/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25A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S2. </w:t>
      </w:r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Type I error rate for binary outcomes under models with adjusting for period effects. Baseline log odds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b₁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0.5,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c</m:t>
            </m:r>
          </m:sub>
        </m:sSub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(1.0, 1.5, 2.0),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θ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-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0.18, and the noninferiority margin = 0.18. A one-sided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</w:rPr>
          <m:t>α</m:t>
        </m:r>
      </m:oMath>
      <w:r w:rsidRPr="00425A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0.025 was used.</w:t>
      </w:r>
    </w:p>
    <w:tbl>
      <w:tblPr>
        <w:tblW w:w="9100" w:type="dxa"/>
        <w:tblLayout w:type="fixed"/>
        <w:tblLook w:val="0400" w:firstRow="0" w:lastRow="0" w:firstColumn="0" w:lastColumn="0" w:noHBand="0" w:noVBand="1"/>
      </w:tblPr>
      <w:tblGrid>
        <w:gridCol w:w="1440"/>
        <w:gridCol w:w="1816"/>
        <w:gridCol w:w="884"/>
        <w:gridCol w:w="1800"/>
        <w:gridCol w:w="1291"/>
        <w:gridCol w:w="1869"/>
      </w:tblGrid>
      <w:tr w:rsidR="00967658" w:rsidRPr="00425A67" w14:paraId="7E758B3C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8B41E15" w14:textId="77777777" w:rsidR="00967658" w:rsidRPr="00425A67" w:rsidRDefault="00967658" w:rsidP="008A12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F2F2E2" w14:textId="77777777" w:rsidR="00967658" w:rsidRPr="00425A67" w:rsidRDefault="00967658" w:rsidP="008A12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n</m:t>
                </m:r>
              </m:oMath>
            </m:oMathPara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5C871E" w14:textId="77777777" w:rsidR="00967658" w:rsidRPr="00425A67" w:rsidRDefault="00967658" w:rsidP="008A12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K</m:t>
                </m:r>
              </m:oMath>
            </m:oMathPara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B85A86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Type I error rate</w:t>
            </w:r>
          </w:p>
        </w:tc>
      </w:tr>
      <w:tr w:rsidR="00967658" w:rsidRPr="00425A67" w14:paraId="6AFAFA47" w14:textId="77777777" w:rsidTr="008A12FC">
        <w:trPr>
          <w:trHeight w:val="432"/>
        </w:trPr>
        <w:tc>
          <w:tcPr>
            <w:tcW w:w="14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6B84B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DCF4D7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DD0C6E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32A535" w14:textId="77777777" w:rsidR="00967658" w:rsidRPr="00425A67" w:rsidRDefault="00785FE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sub>
              </m:sSub>
            </m:oMath>
            <w:r w:rsidR="00967658"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1.0</w:t>
            </w:r>
          </w:p>
        </w:tc>
        <w:tc>
          <w:tcPr>
            <w:tcW w:w="12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4F8ECDF" w14:textId="77777777" w:rsidR="00967658" w:rsidRPr="00425A67" w:rsidRDefault="00785FE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sub>
              </m:sSub>
            </m:oMath>
            <w:r w:rsidR="00967658"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1.5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A40259" w14:textId="77777777" w:rsidR="00967658" w:rsidRPr="00425A67" w:rsidRDefault="00785FE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sub>
              </m:sSub>
            </m:oMath>
            <w:r w:rsidR="00967658"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2.0</w:t>
            </w:r>
          </w:p>
        </w:tc>
      </w:tr>
      <w:tr w:rsidR="00967658" w:rsidRPr="00425A67" w14:paraId="7982F4B2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9607000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593BB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3DB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1B3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73F90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E64E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0.0253</w:t>
            </w:r>
          </w:p>
        </w:tc>
      </w:tr>
      <w:tr w:rsidR="00967658" w:rsidRPr="00425A67" w14:paraId="1686F37D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FF242A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BF2FEF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42C39D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FB3234E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65E1E0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0.0252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3B309A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0.0251</w:t>
            </w:r>
          </w:p>
        </w:tc>
      </w:tr>
      <w:tr w:rsidR="00967658" w:rsidRPr="00425A67" w14:paraId="349010E5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37BA61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60F61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C48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8ED3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9C2A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3C60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0.0251</w:t>
            </w:r>
          </w:p>
        </w:tc>
      </w:tr>
      <w:tr w:rsidR="00967658" w:rsidRPr="00425A67" w14:paraId="439A8312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5E4F6B0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BD87B1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AF69080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01236F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5D4ACD4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AF712D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0.0253</w:t>
            </w:r>
          </w:p>
        </w:tc>
      </w:tr>
      <w:tr w:rsidR="00967658" w:rsidRPr="00425A67" w14:paraId="7E6A63C9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9A30F86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542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5540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4AEC4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1471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0.0256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1AF9A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</w:tr>
      <w:tr w:rsidR="00967658" w:rsidRPr="00425A67" w14:paraId="7B9E9E8E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8302BD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70CFC15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82F68EE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D927E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EDBF67F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78C477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0.0253</w:t>
            </w:r>
          </w:p>
        </w:tc>
      </w:tr>
      <w:tr w:rsidR="00967658" w:rsidRPr="00425A67" w14:paraId="63D3F76A" w14:textId="77777777" w:rsidTr="008A12FC">
        <w:trPr>
          <w:trHeight w:val="432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F35B73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1FD6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92092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53F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C74E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FF697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0.0252</w:t>
            </w:r>
          </w:p>
        </w:tc>
      </w:tr>
      <w:tr w:rsidR="00967658" w:rsidRPr="00425A67" w14:paraId="53EC686A" w14:textId="77777777" w:rsidTr="008A12FC">
        <w:trPr>
          <w:trHeight w:val="432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5C7816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1BB91AC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3D06419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C9D1383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10248F4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0.0254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FB5939A" w14:textId="77777777" w:rsidR="00967658" w:rsidRPr="00425A67" w:rsidRDefault="00967658" w:rsidP="008A12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0.0250</w:t>
            </w:r>
          </w:p>
        </w:tc>
      </w:tr>
    </w:tbl>
    <w:p w14:paraId="2F6E92CF" w14:textId="77777777" w:rsidR="00967658" w:rsidRPr="00425A67" w:rsidRDefault="00967658" w:rsidP="00967658">
      <w:p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90FC2AB" w14:textId="77777777" w:rsidR="009C6FB6" w:rsidRPr="00425A67" w:rsidRDefault="009C6FB6">
      <w:pPr>
        <w:rPr>
          <w:rFonts w:ascii="Times New Roman" w:hAnsi="Times New Roman" w:cs="Times New Roman"/>
          <w:color w:val="000000" w:themeColor="text1"/>
        </w:rPr>
      </w:pPr>
    </w:p>
    <w:sectPr w:rsidR="009C6FB6" w:rsidRPr="00425A67" w:rsidSect="00967658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DF321" w14:textId="77777777" w:rsidR="00785FE8" w:rsidRDefault="00785FE8">
      <w:pPr>
        <w:spacing w:line="240" w:lineRule="auto"/>
      </w:pPr>
      <w:r>
        <w:separator/>
      </w:r>
    </w:p>
  </w:endnote>
  <w:endnote w:type="continuationSeparator" w:id="0">
    <w:p w14:paraId="40F4F213" w14:textId="77777777" w:rsidR="00785FE8" w:rsidRDefault="00785F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E30B" w14:textId="77777777" w:rsidR="00967658" w:rsidRDefault="009676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9CD00A7" w14:textId="77777777" w:rsidR="00967658" w:rsidRDefault="009676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2146E" w14:textId="77777777" w:rsidR="00785FE8" w:rsidRDefault="00785FE8">
      <w:pPr>
        <w:spacing w:line="240" w:lineRule="auto"/>
      </w:pPr>
      <w:r>
        <w:separator/>
      </w:r>
    </w:p>
  </w:footnote>
  <w:footnote w:type="continuationSeparator" w:id="0">
    <w:p w14:paraId="7F9D6790" w14:textId="77777777" w:rsidR="00785FE8" w:rsidRDefault="00785FE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0F"/>
    <w:rsid w:val="000C7EEE"/>
    <w:rsid w:val="000F6837"/>
    <w:rsid w:val="001357CF"/>
    <w:rsid w:val="0018711B"/>
    <w:rsid w:val="00316133"/>
    <w:rsid w:val="003A042D"/>
    <w:rsid w:val="003F11A0"/>
    <w:rsid w:val="00425A67"/>
    <w:rsid w:val="004D674F"/>
    <w:rsid w:val="00524C16"/>
    <w:rsid w:val="00551DAF"/>
    <w:rsid w:val="00575EA9"/>
    <w:rsid w:val="00785FE8"/>
    <w:rsid w:val="007D5CA9"/>
    <w:rsid w:val="00916668"/>
    <w:rsid w:val="00967658"/>
    <w:rsid w:val="009C6FB6"/>
    <w:rsid w:val="00AB260F"/>
    <w:rsid w:val="00C84D5F"/>
    <w:rsid w:val="00E4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9B31"/>
  <w15:chartTrackingRefBased/>
  <w15:docId w15:val="{F454D5EE-69D9-4FC1-AEF6-01FC6F66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5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6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6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6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6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6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6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6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6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6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6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6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6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6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6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6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2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6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2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60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2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60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26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6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6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.shyr@vumc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1395</Characters>
  <Application>Microsoft Office Word</Application>
  <DocSecurity>0</DocSecurity>
  <Lines>11</Lines>
  <Paragraphs>3</Paragraphs>
  <ScaleCrop>false</ScaleCrop>
  <Company>VUMC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Hsu, Chih-Yuan</dc:creator>
  <cp:keywords/>
  <dc:description/>
  <cp:lastModifiedBy>Hsu, Chih-Yuan</cp:lastModifiedBy>
  <cp:revision>5</cp:revision>
  <dcterms:created xsi:type="dcterms:W3CDTF">2026-08-23T02:02:00Z</dcterms:created>
  <dcterms:modified xsi:type="dcterms:W3CDTF">2026-08-26T15:56:00Z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2026-08-23T02:00:59Z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10a46d86-26c9-4489-b107-884b4fae5d59</vt:lpwstr>
  </property>
  <property fmtid="{D5CDD505-2E9C-101B-9397-08002B2CF9AE}" pid="8" name="MSIP_Label_792c8cef-6f2b-4af1-b4ac-d815ff795cd6_ContentBits">
    <vt:lpwstr>0</vt:lpwstr>
  </property>
  <property fmtid="{D5CDD505-2E9C-101B-9397-08002B2CF9AE}" pid="9" name="MSIP_Label_792c8cef-6f2b-4af1-b4ac-d815ff795cd6_Tag">
    <vt:lpwstr>10, 3, 0, 1</vt:lpwstr>
  </property>
</Properties>
</file>