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val="en"/>
        </w:rPr>
      </w:pPr>
      <w:r>
        <w:rPr>
          <w:rFonts w:ascii="Times New Roman" w:eastAsia="Calibri" w:hAnsi="Times New Roman" w:cs="Times New Roman"/>
          <w:i/>
          <w:iCs/>
          <w:sz w:val="20"/>
          <w:szCs w:val="20"/>
          <w:lang w:val="en"/>
        </w:rPr>
        <w:tab/>
      </w:r>
    </w:p>
    <w:tbl>
      <w:tblPr>
        <w:tblW w:w="9576" w:type="dxa"/>
        <w:tblInd w:w="-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6"/>
        <w:gridCol w:w="1399"/>
        <w:gridCol w:w="1414"/>
        <w:gridCol w:w="1426"/>
        <w:gridCol w:w="1280"/>
        <w:gridCol w:w="1215"/>
        <w:gridCol w:w="1426"/>
      </w:tblGrid>
      <w:tr>
        <w:trPr>
          <w:trHeight w:val="390"/>
        </w:trPr>
        <w:tc>
          <w:tcPr>
            <w:tcW w:w="95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</w:pPr>
          </w:p>
          <w:tbl>
            <w:tblPr>
              <w:tblW w:w="8100" w:type="dxa"/>
              <w:tblLayout w:type="fixed"/>
              <w:tblLook w:val="0000" w:firstRow="0" w:lastRow="0" w:firstColumn="0" w:lastColumn="0" w:noHBand="0" w:noVBand="0"/>
            </w:tblPr>
            <w:tblGrid>
              <w:gridCol w:w="8100"/>
            </w:tblGrid>
            <w:tr>
              <w:trPr>
                <w:trHeight w:val="360"/>
              </w:trPr>
              <w:tc>
                <w:tcPr>
                  <w:tcW w:w="8100" w:type="dxa"/>
                </w:tcPr>
                <w:p>
                  <w:pPr>
                    <w:spacing w:before="280"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en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"/>
                    </w:rPr>
                    <w:t>Table 3.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en"/>
                    </w:rPr>
                    <w:t xml:space="preserve"> Simple effects of irrigation regime and intercropping pattern on relative water content (RWC), leaf temperature, transpiration rate, Oleic acid, and chlorophyll </w:t>
                  </w:r>
                  <w:r>
                    <w:rPr>
                      <w:rFonts w:ascii="Times New Roman" w:eastAsia="Calibri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en"/>
                    </w:rPr>
                    <w:t>b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en"/>
                    </w:rPr>
                    <w:t xml:space="preserve"> concentration of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en"/>
                    </w:rPr>
                    <w:t>Camelina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i/>
                      <w:iCs/>
                      <w:color w:val="000000"/>
                      <w:sz w:val="20"/>
                      <w:szCs w:val="20"/>
                      <w:lang w:val="en"/>
                    </w:rPr>
                    <w:t xml:space="preserve"> sativa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en"/>
                    </w:rPr>
                    <w:t xml:space="preserve">.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"/>
                    </w:rPr>
                    <w:t>Values are means ± SE pooled across three growing seasons (2022–2025).</w:t>
                  </w:r>
                </w:p>
              </w:tc>
            </w:tr>
          </w:tbl>
          <w:p>
            <w:pPr>
              <w:spacing w:before="280" w:after="0" w:line="240" w:lineRule="auto"/>
              <w:ind w:left="216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Treatment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RWC (%)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Leaf temperature (°C)</w:t>
            </w:r>
          </w:p>
        </w:tc>
        <w:tc>
          <w:tcPr>
            <w:tcW w:w="14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Transpiration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mmol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 H₂O m⁻² s⁻¹)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Chlorophyll b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(mg g⁻¹ FW)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Oleic acid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IR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83.6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±0..8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28.7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4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5.92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0.53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19.2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±0.25a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RF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73.1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0.7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33.4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4.35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0.39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17.1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±0.22b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Camelina</w:t>
            </w:r>
            <w:proofErr w:type="spellEnd"/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73.7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±1.0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d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32.5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±0.5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4.48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0.37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16.8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±0.20d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75:25 replacement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76.1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31.6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ab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4.82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0.42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17.8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±0.24c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50:50 replacement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79.2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±0.8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30.4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5.18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0.47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19.8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±0.26a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25:75 replacement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77.8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bc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30.9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5.05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0.45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bc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18.9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±0.23b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100+25 additive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79.6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±0.8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30.2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5.22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±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 0.11b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0.48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19.4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±0.25ab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100+50 additive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80.5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±0.7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ab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29.8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5.38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ab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0.50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±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0.01ab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18.6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±0.22bc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100+75 additive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81.4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0.8a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29.5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5.55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0.10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0.52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17.5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±0.21cd</w:t>
            </w:r>
          </w:p>
        </w:tc>
      </w:tr>
      <w:tr>
        <w:trPr>
          <w:gridAfter w:val="1"/>
          <w:wAfter w:w="1426" w:type="dxa"/>
        </w:trPr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100+100 additive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81.0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29.6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c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5.50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 0.13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 xml:space="preserve">0.51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±0.01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"/>
              </w:rPr>
              <w:t>17.2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±0.20d</w:t>
            </w:r>
          </w:p>
        </w:tc>
      </w:tr>
      <w:tr>
        <w:trPr>
          <w:gridAfter w:val="1"/>
          <w:wAfter w:w="1426" w:type="dxa"/>
          <w:trHeight w:val="400"/>
        </w:trPr>
        <w:tc>
          <w:tcPr>
            <w:tcW w:w="8150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IR = Irrigated; RF=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Rainfed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. Means sharing identical letters within columns do not differ significantly; Tukey’s HSD, P ≤ 0.05</w:t>
            </w:r>
          </w:p>
        </w:tc>
      </w:tr>
    </w:tbl>
    <w:p>
      <w:pPr>
        <w:spacing w:before="280" w:line="240" w:lineRule="auto"/>
        <w:jc w:val="both"/>
      </w:pPr>
    </w:p>
    <w:p>
      <w:pPr>
        <w:spacing w:before="280" w:line="240" w:lineRule="auto"/>
        <w:jc w:val="both"/>
      </w:pPr>
    </w:p>
    <w:p>
      <w:pPr>
        <w:spacing w:before="28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jc w:val="center"/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28E252C-93B4-48C0-B114-F2F9657B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2026-08-26T11:51:00Z</dcterms:created>
  <dcterms:modified xsi:type="dcterms:W3CDTF">2026-08-26T11:51:00Z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2293d686-7309-4679-9625-003f955c438f</vt:lpwstr>
  </property>
</Properties>
</file>