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Appendix 1</w:t>
      </w:r>
    </w:p>
    <w:p w:rsidR="00000000" w:rsidDel="00000000" w:rsidP="00000000" w:rsidRDefault="00000000" w:rsidRPr="00000000" w14:paraId="00000002">
      <w:pPr>
        <w:rPr>
          <w:b w:val="1"/>
          <w:sz w:val="28"/>
          <w:szCs w:val="28"/>
        </w:rPr>
      </w:pPr>
      <w:r w:rsidDel="00000000" w:rsidR="00000000" w:rsidRPr="00000000">
        <w:rPr>
          <w:rtl w:val="0"/>
        </w:rPr>
      </w:r>
    </w:p>
    <w:p w:rsidR="00000000" w:rsidDel="00000000" w:rsidP="00000000" w:rsidRDefault="00000000" w:rsidRPr="00000000" w14:paraId="00000003">
      <w:pPr>
        <w:rPr>
          <w:b w:val="1"/>
          <w:sz w:val="28"/>
          <w:szCs w:val="28"/>
        </w:rPr>
      </w:pPr>
      <w:r w:rsidDel="00000000" w:rsidR="00000000" w:rsidRPr="00000000">
        <w:rPr>
          <w:b w:val="1"/>
          <w:sz w:val="28"/>
          <w:szCs w:val="28"/>
          <w:rtl w:val="0"/>
        </w:rPr>
        <w:t xml:space="preserve">MIMM : Formal Description*</w:t>
      </w:r>
    </w:p>
    <w:p w:rsidR="00000000" w:rsidDel="00000000" w:rsidP="00000000" w:rsidRDefault="00000000" w:rsidRPr="00000000" w14:paraId="00000004">
      <w:pPr>
        <w:rPr>
          <w:b w:val="1"/>
          <w:sz w:val="28"/>
          <w:szCs w:val="28"/>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This Appendix unveils the mathematical foundation of Modified Involved Manifold Model (MIMM). As a matter of convention the letter Ω (Omega) is selected to represent modified operators of involution collectively. The proposed model MIMM rests on three basic propositions.</w:t>
      </w:r>
    </w:p>
    <w:p w:rsidR="00000000" w:rsidDel="00000000" w:rsidP="00000000" w:rsidRDefault="00000000" w:rsidRPr="00000000" w14:paraId="00000006">
      <w:pPr>
        <w:numPr>
          <w:ilvl w:val="0"/>
          <w:numId w:val="1"/>
        </w:numPr>
        <w:ind w:left="720" w:hanging="360"/>
        <w:jc w:val="both"/>
        <w:rPr>
          <w:u w:val="none"/>
        </w:rPr>
      </w:pPr>
      <w:r w:rsidDel="00000000" w:rsidR="00000000" w:rsidRPr="00000000">
        <w:rPr>
          <w:rtl w:val="0"/>
        </w:rPr>
        <w:t xml:space="preserve">A modified operation of involution consists of inward folding of one of the dimensions of the parent topological manifold into its remaining dimensions.</w:t>
      </w:r>
    </w:p>
    <w:p w:rsidR="00000000" w:rsidDel="00000000" w:rsidP="00000000" w:rsidRDefault="00000000" w:rsidRPr="00000000" w14:paraId="00000007">
      <w:pPr>
        <w:numPr>
          <w:ilvl w:val="0"/>
          <w:numId w:val="1"/>
        </w:numPr>
        <w:ind w:left="720" w:hanging="360"/>
        <w:jc w:val="both"/>
        <w:rPr>
          <w:u w:val="none"/>
        </w:rPr>
      </w:pPr>
      <w:r w:rsidDel="00000000" w:rsidR="00000000" w:rsidRPr="00000000">
        <w:rPr>
          <w:rtl w:val="0"/>
        </w:rPr>
        <w:t xml:space="preserve">The information contents of the parent topological manifold is a non granular physical entity. Therefore, after each application of the modified operator of involution, the granularity of information contents of the resulting involuted manifold becomes more and more granular.</w:t>
      </w:r>
    </w:p>
    <w:p w:rsidR="00000000" w:rsidDel="00000000" w:rsidP="00000000" w:rsidRDefault="00000000" w:rsidRPr="00000000" w14:paraId="00000008">
      <w:pPr>
        <w:numPr>
          <w:ilvl w:val="0"/>
          <w:numId w:val="1"/>
        </w:numPr>
        <w:ind w:left="720" w:hanging="360"/>
        <w:jc w:val="both"/>
        <w:rPr>
          <w:u w:val="none"/>
        </w:rPr>
      </w:pPr>
      <w:r w:rsidDel="00000000" w:rsidR="00000000" w:rsidRPr="00000000">
        <w:rPr>
          <w:rtl w:val="0"/>
        </w:rPr>
        <w:t xml:space="preserve">The modified operators of involution collectively constitute a mathematical group. Therefore, we can apply these operators successively or any other algebraic combinations thereof.</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ind w:left="0" w:firstLine="0"/>
        <w:jc w:val="both"/>
        <w:rPr/>
      </w:pPr>
      <w:r w:rsidDel="00000000" w:rsidR="00000000" w:rsidRPr="00000000">
        <w:rPr>
          <w:b w:val="1"/>
          <w:rtl w:val="0"/>
        </w:rPr>
        <w:t xml:space="preserve">Definition of a modified operator of involution:</w:t>
      </w:r>
      <w:r w:rsidDel="00000000" w:rsidR="00000000" w:rsidRPr="00000000">
        <w:rPr>
          <w:rtl w:val="0"/>
        </w:rPr>
        <w:t xml:space="preserve"> The operation of involution consists of any one dimension of a given topological </w:t>
      </w:r>
      <w:r w:rsidDel="00000000" w:rsidR="00000000" w:rsidRPr="00000000">
        <w:rPr>
          <w:rtl w:val="0"/>
        </w:rPr>
        <w:t xml:space="preserve">manifold  gets</w:t>
      </w:r>
      <w:r w:rsidDel="00000000" w:rsidR="00000000" w:rsidRPr="00000000">
        <w:rPr>
          <w:rtl w:val="0"/>
        </w:rPr>
        <w:t xml:space="preserve"> involuted into the manifold itself. The modified definition of involution is given in Equation (1)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                  </w:t>
      </w:r>
      <w:r w:rsidDel="00000000" w:rsidR="00000000" w:rsidRPr="00000000">
        <w:rPr>
          <w:i w:val="1"/>
          <w:sz w:val="26"/>
          <w:szCs w:val="26"/>
          <w:rtl w:val="0"/>
        </w:rPr>
        <w:t xml:space="preserve">Ω</w:t>
      </w:r>
      <w:r w:rsidDel="00000000" w:rsidR="00000000" w:rsidRPr="00000000">
        <w:rPr>
          <w:i w:val="1"/>
          <w:sz w:val="26"/>
          <w:szCs w:val="26"/>
          <w:vertAlign w:val="subscript"/>
          <w:rtl w:val="0"/>
        </w:rPr>
        <w:t xml:space="preserve">i</w:t>
      </w:r>
      <w:r w:rsidDel="00000000" w:rsidR="00000000" w:rsidRPr="00000000">
        <w:rPr>
          <w:i w:val="1"/>
          <w:sz w:val="26"/>
          <w:szCs w:val="26"/>
          <w:rtl w:val="0"/>
        </w:rPr>
        <w:t xml:space="preserve"> (x</w:t>
      </w:r>
      <w:r w:rsidDel="00000000" w:rsidR="00000000" w:rsidRPr="00000000">
        <w:rPr>
          <w:i w:val="1"/>
          <w:sz w:val="26"/>
          <w:szCs w:val="26"/>
          <w:vertAlign w:val="subscript"/>
          <w:rtl w:val="0"/>
        </w:rPr>
        <w:t xml:space="preserve"> n</w:t>
      </w:r>
      <w:r w:rsidDel="00000000" w:rsidR="00000000" w:rsidRPr="00000000">
        <w:rPr>
          <w:i w:val="1"/>
          <w:sz w:val="26"/>
          <w:szCs w:val="26"/>
          <w:rtl w:val="0"/>
        </w:rPr>
        <w:t xml:space="preserve"> • y</w:t>
      </w:r>
      <w:r w:rsidDel="00000000" w:rsidR="00000000" w:rsidRPr="00000000">
        <w:rPr>
          <w:i w:val="1"/>
          <w:sz w:val="26"/>
          <w:szCs w:val="26"/>
          <w:vertAlign w:val="subscript"/>
          <w:rtl w:val="0"/>
        </w:rPr>
        <w:t xml:space="preserve">n</w:t>
      </w:r>
      <w:r w:rsidDel="00000000" w:rsidR="00000000" w:rsidRPr="00000000">
        <w:rPr>
          <w:i w:val="1"/>
          <w:sz w:val="26"/>
          <w:szCs w:val="26"/>
          <w:rtl w:val="0"/>
        </w:rPr>
        <w:t xml:space="preserve">) =</w:t>
      </w:r>
      <w:r w:rsidDel="00000000" w:rsidR="00000000" w:rsidRPr="00000000">
        <w:rPr>
          <w:rtl w:val="0"/>
        </w:rPr>
        <w:t xml:space="preserve">  x</w:t>
      </w:r>
      <w:r w:rsidDel="00000000" w:rsidR="00000000" w:rsidRPr="00000000">
        <w:rPr>
          <w:vertAlign w:val="superscript"/>
          <w:rtl w:val="0"/>
        </w:rPr>
        <w:t xml:space="preserve">*</w:t>
      </w:r>
      <w:r w:rsidDel="00000000" w:rsidR="00000000" w:rsidRPr="00000000">
        <w:rPr>
          <w:vertAlign w:val="subscript"/>
          <w:rtl w:val="0"/>
        </w:rPr>
        <w:t xml:space="preserve">n </w:t>
      </w:r>
      <w:r w:rsidDel="00000000" w:rsidR="00000000" w:rsidRPr="00000000">
        <w:rPr>
          <w:rtl w:val="0"/>
        </w:rPr>
        <w:t xml:space="preserve"> • y</w:t>
      </w:r>
      <w:r w:rsidDel="00000000" w:rsidR="00000000" w:rsidRPr="00000000">
        <w:rPr>
          <w:vertAlign w:val="superscript"/>
          <w:rtl w:val="0"/>
        </w:rPr>
        <w:t xml:space="preserve">*</w:t>
      </w:r>
      <w:r w:rsidDel="00000000" w:rsidR="00000000" w:rsidRPr="00000000">
        <w:rPr>
          <w:vertAlign w:val="subscript"/>
          <w:rtl w:val="0"/>
        </w:rPr>
        <w:t xml:space="preserve">n </w:t>
      </w:r>
      <w:r w:rsidDel="00000000" w:rsidR="00000000" w:rsidRPr="00000000">
        <w:rPr>
          <w:rtl w:val="0"/>
        </w:rPr>
        <w:t xml:space="preserve">                                                  Eq. (1)</w:t>
      </w:r>
    </w:p>
    <w:p w:rsidR="00000000" w:rsidDel="00000000" w:rsidP="00000000" w:rsidRDefault="00000000" w:rsidRPr="00000000" w14:paraId="0000000D">
      <w:pPr>
        <w:jc w:val="both"/>
        <w:rPr/>
      </w:pPr>
      <w:r w:rsidDel="00000000" w:rsidR="00000000" w:rsidRPr="00000000">
        <w:rPr>
          <w:rtl w:val="0"/>
        </w:rPr>
        <w:t xml:space="preserve">      </w:t>
      </w:r>
    </w:p>
    <w:p w:rsidR="00000000" w:rsidDel="00000000" w:rsidP="00000000" w:rsidRDefault="00000000" w:rsidRPr="00000000" w14:paraId="0000000E">
      <w:pPr>
        <w:jc w:val="both"/>
        <w:rPr>
          <w:i w:val="1"/>
          <w:vertAlign w:val="superscript"/>
        </w:rPr>
      </w:pPr>
      <w:r w:rsidDel="00000000" w:rsidR="00000000" w:rsidRPr="00000000">
        <w:rPr>
          <w:rtl w:val="0"/>
        </w:rPr>
        <w:t xml:space="preserve">          </w:t>
      </w:r>
      <w:r w:rsidDel="00000000" w:rsidR="00000000" w:rsidRPr="00000000">
        <w:rPr>
          <w:i w:val="1"/>
          <w:rtl w:val="0"/>
        </w:rPr>
        <w:t xml:space="preserve">       x</w:t>
      </w:r>
      <w:r w:rsidDel="00000000" w:rsidR="00000000" w:rsidRPr="00000000">
        <w:rPr>
          <w:i w:val="1"/>
          <w:vertAlign w:val="superscript"/>
          <w:rtl w:val="0"/>
        </w:rPr>
        <w:t xml:space="preserve">*</w:t>
      </w:r>
      <w:r w:rsidDel="00000000" w:rsidR="00000000" w:rsidRPr="00000000">
        <w:rPr>
          <w:i w:val="1"/>
          <w:vertAlign w:val="subscript"/>
          <w:rtl w:val="0"/>
        </w:rPr>
        <w:t xml:space="preserve">n</w:t>
      </w:r>
      <w:r w:rsidDel="00000000" w:rsidR="00000000" w:rsidRPr="00000000">
        <w:rPr>
          <w:i w:val="1"/>
          <w:rtl w:val="0"/>
        </w:rPr>
        <w:t xml:space="preserve"> = x</w:t>
      </w:r>
      <w:r w:rsidDel="00000000" w:rsidR="00000000" w:rsidRPr="00000000">
        <w:rPr>
          <w:i w:val="1"/>
          <w:vertAlign w:val="subscript"/>
          <w:rtl w:val="0"/>
        </w:rPr>
        <w:t xml:space="preserve">n </w:t>
      </w:r>
      <w:r w:rsidDel="00000000" w:rsidR="00000000" w:rsidRPr="00000000">
        <w:rPr>
          <w:i w:val="1"/>
          <w:rtl w:val="0"/>
        </w:rPr>
        <w:t xml:space="preserve"> + x</w:t>
      </w:r>
      <w:r w:rsidDel="00000000" w:rsidR="00000000" w:rsidRPr="00000000">
        <w:rPr>
          <w:i w:val="1"/>
          <w:vertAlign w:val="subscript"/>
          <w:rtl w:val="0"/>
        </w:rPr>
        <w:t xml:space="preserve"> i </w:t>
      </w:r>
      <w:r w:rsidDel="00000000" w:rsidR="00000000" w:rsidRPr="00000000">
        <w:rPr>
          <w:i w:val="1"/>
          <w:vertAlign w:val="superscript"/>
          <w:rtl w:val="0"/>
        </w:rPr>
        <w:t xml:space="preserve">n</w:t>
      </w:r>
      <w:r w:rsidDel="00000000" w:rsidR="00000000" w:rsidRPr="00000000">
        <w:rPr>
          <w:i w:val="1"/>
          <w:vertAlign w:val="subscript"/>
          <w:rtl w:val="0"/>
        </w:rPr>
        <w:t xml:space="preserve"> </w:t>
      </w:r>
      <w:r w:rsidDel="00000000" w:rsidR="00000000" w:rsidRPr="00000000">
        <w:rPr>
          <w:i w:val="1"/>
          <w:rtl w:val="0"/>
        </w:rPr>
        <w:t xml:space="preserve">, y</w:t>
      </w:r>
      <w:r w:rsidDel="00000000" w:rsidR="00000000" w:rsidRPr="00000000">
        <w:rPr>
          <w:i w:val="1"/>
          <w:vertAlign w:val="superscript"/>
          <w:rtl w:val="0"/>
        </w:rPr>
        <w:t xml:space="preserve">*</w:t>
      </w:r>
      <w:r w:rsidDel="00000000" w:rsidR="00000000" w:rsidRPr="00000000">
        <w:rPr>
          <w:i w:val="1"/>
          <w:vertAlign w:val="subscript"/>
          <w:rtl w:val="0"/>
        </w:rPr>
        <w:t xml:space="preserve">n </w:t>
      </w:r>
      <w:r w:rsidDel="00000000" w:rsidR="00000000" w:rsidRPr="00000000">
        <w:rPr>
          <w:i w:val="1"/>
          <w:rtl w:val="0"/>
        </w:rPr>
        <w:t xml:space="preserve"> = y</w:t>
      </w:r>
      <w:r w:rsidDel="00000000" w:rsidR="00000000" w:rsidRPr="00000000">
        <w:rPr>
          <w:i w:val="1"/>
          <w:vertAlign w:val="subscript"/>
          <w:rtl w:val="0"/>
        </w:rPr>
        <w:t xml:space="preserve">n </w:t>
      </w:r>
      <w:r w:rsidDel="00000000" w:rsidR="00000000" w:rsidRPr="00000000">
        <w:rPr>
          <w:i w:val="1"/>
          <w:rtl w:val="0"/>
        </w:rPr>
        <w:t xml:space="preserve"> + y</w:t>
      </w:r>
      <w:r w:rsidDel="00000000" w:rsidR="00000000" w:rsidRPr="00000000">
        <w:rPr>
          <w:i w:val="1"/>
          <w:vertAlign w:val="subscript"/>
          <w:rtl w:val="0"/>
        </w:rPr>
        <w:t xml:space="preserve">i</w:t>
      </w:r>
      <w:r w:rsidDel="00000000" w:rsidR="00000000" w:rsidRPr="00000000">
        <w:rPr>
          <w:i w:val="1"/>
          <w:vertAlign w:val="superscript"/>
          <w:rtl w:val="0"/>
        </w:rPr>
        <w:t xml:space="preserve">n </w:t>
      </w:r>
    </w:p>
    <w:p w:rsidR="00000000" w:rsidDel="00000000" w:rsidP="00000000" w:rsidRDefault="00000000" w:rsidRPr="00000000" w14:paraId="0000000F">
      <w:pPr>
        <w:jc w:val="both"/>
        <w:rPr>
          <w:i w:val="1"/>
          <w:vertAlign w:val="superscript"/>
        </w:rPr>
      </w:pPr>
      <w:r w:rsidDel="00000000" w:rsidR="00000000" w:rsidRPr="00000000">
        <w:rPr>
          <w:i w:val="1"/>
          <w:vertAlign w:val="superscript"/>
          <w:rtl w:val="0"/>
        </w:rPr>
        <w:t xml:space="preserve">        </w:t>
      </w:r>
    </w:p>
    <w:p w:rsidR="00000000" w:rsidDel="00000000" w:rsidP="00000000" w:rsidRDefault="00000000" w:rsidRPr="00000000" w14:paraId="00000010">
      <w:pPr>
        <w:jc w:val="both"/>
        <w:rPr>
          <w:i w:val="1"/>
        </w:rPr>
      </w:pPr>
      <w:r w:rsidDel="00000000" w:rsidR="00000000" w:rsidRPr="00000000">
        <w:rPr>
          <w:i w:val="1"/>
          <w:vertAlign w:val="superscript"/>
          <w:rtl w:val="0"/>
        </w:rPr>
        <w:t xml:space="preserve">                            </w:t>
      </w:r>
      <w:r w:rsidDel="00000000" w:rsidR="00000000" w:rsidRPr="00000000">
        <w:rPr>
          <w:i w:val="1"/>
          <w:rtl w:val="0"/>
        </w:rPr>
        <w:t xml:space="preserve">€  ( x </w:t>
      </w:r>
      <w:r w:rsidDel="00000000" w:rsidR="00000000" w:rsidRPr="00000000">
        <w:rPr>
          <w:i w:val="1"/>
          <w:vertAlign w:val="superscript"/>
          <w:rtl w:val="0"/>
        </w:rPr>
        <w:t xml:space="preserve">n</w:t>
      </w:r>
      <w:r w:rsidDel="00000000" w:rsidR="00000000" w:rsidRPr="00000000">
        <w:rPr>
          <w:i w:val="1"/>
          <w:vertAlign w:val="subscript"/>
          <w:rtl w:val="0"/>
        </w:rPr>
        <w:t xml:space="preserve">i </w:t>
      </w:r>
      <w:r w:rsidDel="00000000" w:rsidR="00000000" w:rsidRPr="00000000">
        <w:rPr>
          <w:i w:val="1"/>
          <w:rtl w:val="0"/>
        </w:rPr>
        <w:t xml:space="preserve">+ y</w:t>
      </w:r>
      <w:r w:rsidDel="00000000" w:rsidR="00000000" w:rsidRPr="00000000">
        <w:rPr>
          <w:i w:val="1"/>
          <w:vertAlign w:val="superscript"/>
          <w:rtl w:val="0"/>
        </w:rPr>
        <w:t xml:space="preserve">n</w:t>
      </w:r>
      <w:r w:rsidDel="00000000" w:rsidR="00000000" w:rsidRPr="00000000">
        <w:rPr>
          <w:i w:val="1"/>
          <w:vertAlign w:val="subscript"/>
          <w:rtl w:val="0"/>
        </w:rPr>
        <w:t xml:space="preserve"> I </w:t>
      </w:r>
      <w:r w:rsidDel="00000000" w:rsidR="00000000" w:rsidRPr="00000000">
        <w:rPr>
          <w:i w:val="1"/>
          <w:rtl w:val="0"/>
        </w:rPr>
        <w:t xml:space="preserve"> ) = 1</w:t>
      </w:r>
    </w:p>
    <w:p w:rsidR="00000000" w:rsidDel="00000000" w:rsidP="00000000" w:rsidRDefault="00000000" w:rsidRPr="00000000" w14:paraId="00000011">
      <w:pPr>
        <w:jc w:val="both"/>
        <w:rPr/>
      </w:pPr>
      <w:r w:rsidDel="00000000" w:rsidR="00000000" w:rsidRPr="00000000">
        <w:rPr>
          <w:rtl w:val="0"/>
        </w:rPr>
        <w:t xml:space="preserve">           where f is the modified involution , i is the dimension undergoing </w:t>
      </w:r>
    </w:p>
    <w:p w:rsidR="00000000" w:rsidDel="00000000" w:rsidP="00000000" w:rsidRDefault="00000000" w:rsidRPr="00000000" w14:paraId="00000012">
      <w:pPr>
        <w:jc w:val="both"/>
        <w:rPr>
          <w:i w:val="1"/>
          <w:vertAlign w:val="subscript"/>
        </w:rPr>
      </w:pPr>
      <w:r w:rsidDel="00000000" w:rsidR="00000000" w:rsidRPr="00000000">
        <w:rPr>
          <w:rtl w:val="0"/>
        </w:rPr>
        <w:t xml:space="preserve">           involution, </w:t>
      </w:r>
      <w:r w:rsidDel="00000000" w:rsidR="00000000" w:rsidRPr="00000000">
        <w:rPr>
          <w:i w:val="1"/>
          <w:rtl w:val="0"/>
        </w:rPr>
        <w:t xml:space="preserve">x</w:t>
      </w:r>
      <w:r w:rsidDel="00000000" w:rsidR="00000000" w:rsidRPr="00000000">
        <w:rPr>
          <w:i w:val="1"/>
          <w:vertAlign w:val="subscript"/>
          <w:rtl w:val="0"/>
        </w:rPr>
        <w:t xml:space="preserve">i</w:t>
      </w:r>
      <w:r w:rsidDel="00000000" w:rsidR="00000000" w:rsidRPr="00000000">
        <w:rPr>
          <w:rtl w:val="0"/>
        </w:rPr>
        <w:t xml:space="preserve"> is the value of the i </w:t>
      </w:r>
      <w:r w:rsidDel="00000000" w:rsidR="00000000" w:rsidRPr="00000000">
        <w:rPr>
          <w:vertAlign w:val="superscript"/>
          <w:rtl w:val="0"/>
        </w:rPr>
        <w:t xml:space="preserve">th </w:t>
      </w:r>
      <w:r w:rsidDel="00000000" w:rsidR="00000000" w:rsidRPr="00000000">
        <w:rPr>
          <w:rtl w:val="0"/>
        </w:rPr>
        <w:t xml:space="preserve">dimension at the point x and </w:t>
      </w:r>
      <w:r w:rsidDel="00000000" w:rsidR="00000000" w:rsidRPr="00000000">
        <w:rPr>
          <w:i w:val="1"/>
          <w:rtl w:val="0"/>
        </w:rPr>
        <w:t xml:space="preserve">x</w:t>
      </w:r>
      <w:r w:rsidDel="00000000" w:rsidR="00000000" w:rsidRPr="00000000">
        <w:rPr>
          <w:i w:val="1"/>
          <w:vertAlign w:val="subscript"/>
          <w:rtl w:val="0"/>
        </w:rPr>
        <w:t xml:space="preserve">n</w:t>
      </w:r>
    </w:p>
    <w:p w:rsidR="00000000" w:rsidDel="00000000" w:rsidP="00000000" w:rsidRDefault="00000000" w:rsidRPr="00000000" w14:paraId="00000013">
      <w:pPr>
        <w:jc w:val="both"/>
        <w:rPr>
          <w:i w:val="1"/>
        </w:rPr>
      </w:pPr>
      <w:r w:rsidDel="00000000" w:rsidR="00000000" w:rsidRPr="00000000">
        <w:rPr>
          <w:i w:val="1"/>
          <w:rtl w:val="0"/>
        </w:rPr>
        <w:t xml:space="preserve">           </w:t>
      </w:r>
      <w:r w:rsidDel="00000000" w:rsidR="00000000" w:rsidRPr="00000000">
        <w:rPr>
          <w:rtl w:val="0"/>
        </w:rPr>
        <w:t xml:space="preserve">is the value of </w:t>
      </w:r>
      <w:r w:rsidDel="00000000" w:rsidR="00000000" w:rsidRPr="00000000">
        <w:rPr>
          <w:i w:val="1"/>
          <w:rtl w:val="0"/>
        </w:rPr>
        <w:t xml:space="preserve">x in each of the remaining dimensions of the</w:t>
      </w:r>
    </w:p>
    <w:p w:rsidR="00000000" w:rsidDel="00000000" w:rsidP="00000000" w:rsidRDefault="00000000" w:rsidRPr="00000000" w14:paraId="00000014">
      <w:pPr>
        <w:jc w:val="both"/>
        <w:rPr/>
      </w:pPr>
      <w:r w:rsidDel="00000000" w:rsidR="00000000" w:rsidRPr="00000000">
        <w:rPr>
          <w:i w:val="1"/>
          <w:rtl w:val="0"/>
        </w:rPr>
        <w:t xml:space="preserve">           manifold. </w:t>
      </w:r>
      <w:r w:rsidDel="00000000" w:rsidR="00000000" w:rsidRPr="00000000">
        <w:rPr>
          <w:rtl w:val="0"/>
        </w:rPr>
        <w:t xml:space="preserve">In the conventional definition of involution the</w:t>
      </w:r>
    </w:p>
    <w:p w:rsidR="00000000" w:rsidDel="00000000" w:rsidP="00000000" w:rsidRDefault="00000000" w:rsidRPr="00000000" w14:paraId="00000015">
      <w:pPr>
        <w:jc w:val="both"/>
        <w:rPr/>
      </w:pPr>
      <w:r w:rsidDel="00000000" w:rsidR="00000000" w:rsidRPr="00000000">
        <w:rPr>
          <w:rtl w:val="0"/>
        </w:rPr>
        <w:t xml:space="preserve">           corresponding equation to compute the parameter at each point is</w:t>
      </w:r>
    </w:p>
    <w:p w:rsidR="00000000" w:rsidDel="00000000" w:rsidP="00000000" w:rsidRDefault="00000000" w:rsidRPr="00000000" w14:paraId="00000016">
      <w:pPr>
        <w:jc w:val="both"/>
        <w:rPr/>
      </w:pPr>
      <w:r w:rsidDel="00000000" w:rsidR="00000000" w:rsidRPr="00000000">
        <w:rPr>
          <w:rtl w:val="0"/>
        </w:rPr>
        <w:t xml:space="preserve">           given by Equation (2).</w:t>
      </w:r>
    </w:p>
    <w:p w:rsidR="00000000" w:rsidDel="00000000" w:rsidP="00000000" w:rsidRDefault="00000000" w:rsidRPr="00000000" w14:paraId="00000017">
      <w:pPr>
        <w:jc w:val="both"/>
        <w:rPr>
          <w:i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8">
      <w:pPr>
        <w:jc w:val="both"/>
        <w:rPr/>
      </w:pPr>
      <w:r w:rsidDel="00000000" w:rsidR="00000000" w:rsidRPr="00000000">
        <w:rPr>
          <w:i w:val="1"/>
          <w:rtl w:val="0"/>
        </w:rPr>
        <w:t xml:space="preserve">               g</w:t>
      </w:r>
      <w:r w:rsidDel="00000000" w:rsidR="00000000" w:rsidRPr="00000000">
        <w:rPr>
          <w:i w:val="1"/>
          <w:vertAlign w:val="subscript"/>
          <w:rtl w:val="0"/>
        </w:rPr>
        <w:t xml:space="preserve">i</w:t>
      </w:r>
      <w:r w:rsidDel="00000000" w:rsidR="00000000" w:rsidRPr="00000000">
        <w:rPr>
          <w:i w:val="1"/>
          <w:rtl w:val="0"/>
        </w:rPr>
        <w:t xml:space="preserve"> (x</w:t>
      </w:r>
      <w:r w:rsidDel="00000000" w:rsidR="00000000" w:rsidRPr="00000000">
        <w:rPr>
          <w:i w:val="1"/>
          <w:vertAlign w:val="subscript"/>
          <w:rtl w:val="0"/>
        </w:rPr>
        <w:t xml:space="preserve"> n  </w:t>
      </w:r>
      <w:r w:rsidDel="00000000" w:rsidR="00000000" w:rsidRPr="00000000">
        <w:rPr>
          <w:i w:val="1"/>
          <w:rtl w:val="0"/>
        </w:rPr>
        <w:t xml:space="preserve">• y</w:t>
      </w:r>
      <w:r w:rsidDel="00000000" w:rsidR="00000000" w:rsidRPr="00000000">
        <w:rPr>
          <w:i w:val="1"/>
          <w:vertAlign w:val="subscript"/>
          <w:rtl w:val="0"/>
        </w:rPr>
        <w:t xml:space="preserve">n</w:t>
      </w:r>
      <w:r w:rsidDel="00000000" w:rsidR="00000000" w:rsidRPr="00000000">
        <w:rPr>
          <w:i w:val="1"/>
          <w:rtl w:val="0"/>
        </w:rPr>
        <w:t xml:space="preserve">) = g (x</w:t>
      </w:r>
      <w:r w:rsidDel="00000000" w:rsidR="00000000" w:rsidRPr="00000000">
        <w:rPr>
          <w:i w:val="1"/>
          <w:vertAlign w:val="subscript"/>
          <w:rtl w:val="0"/>
        </w:rPr>
        <w:t xml:space="preserve">n</w:t>
      </w:r>
      <w:r w:rsidDel="00000000" w:rsidR="00000000" w:rsidRPr="00000000">
        <w:rPr>
          <w:i w:val="1"/>
          <w:rtl w:val="0"/>
        </w:rPr>
        <w:t xml:space="preserve"> ) ● g ( y</w:t>
      </w:r>
      <w:r w:rsidDel="00000000" w:rsidR="00000000" w:rsidRPr="00000000">
        <w:rPr>
          <w:i w:val="1"/>
          <w:vertAlign w:val="subscript"/>
          <w:rtl w:val="0"/>
        </w:rPr>
        <w:t xml:space="preserve">n </w:t>
      </w:r>
      <w:r w:rsidDel="00000000" w:rsidR="00000000" w:rsidRPr="00000000">
        <w:rPr>
          <w:i w:val="1"/>
          <w:rtl w:val="0"/>
        </w:rPr>
        <w:t xml:space="preserve">)                                           Eq. ( 2</w:t>
      </w:r>
      <w:r w:rsidDel="00000000" w:rsidR="00000000" w:rsidRPr="00000000">
        <w:rPr>
          <w:rtl w:val="0"/>
        </w:rPr>
        <w:t xml:space="preserve">)</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numPr>
          <w:ilvl w:val="0"/>
          <w:numId w:val="2"/>
        </w:numPr>
        <w:ind w:left="720" w:hanging="360"/>
        <w:jc w:val="both"/>
      </w:pPr>
      <w:r w:rsidDel="00000000" w:rsidR="00000000" w:rsidRPr="00000000">
        <w:rPr>
          <w:rtl w:val="0"/>
        </w:rPr>
        <w:t xml:space="preserve">The resulting involuted manifold is characterized by two generic features. The dimensionality of the involuted manifold is one less than that of the parent manifold. At the same time, the metric of the resulting involuted manifold increases in comparison with that of the parent manifold. </w:t>
      </w:r>
    </w:p>
    <w:p w:rsidR="00000000" w:rsidDel="00000000" w:rsidP="00000000" w:rsidRDefault="00000000" w:rsidRPr="00000000" w14:paraId="0000001B">
      <w:pPr>
        <w:numPr>
          <w:ilvl w:val="0"/>
          <w:numId w:val="2"/>
        </w:numPr>
        <w:ind w:left="720" w:hanging="360"/>
        <w:jc w:val="both"/>
      </w:pPr>
      <w:r w:rsidDel="00000000" w:rsidR="00000000" w:rsidRPr="00000000">
        <w:rPr>
          <w:rtl w:val="0"/>
        </w:rPr>
        <w:t xml:space="preserve">The change in the metric of the resulting involuted manifold would be defined by the metric of the parent manifold as well as by the type of involution. </w:t>
      </w:r>
    </w:p>
    <w:p w:rsidR="00000000" w:rsidDel="00000000" w:rsidP="00000000" w:rsidRDefault="00000000" w:rsidRPr="00000000" w14:paraId="0000001C">
      <w:pPr>
        <w:numPr>
          <w:ilvl w:val="0"/>
          <w:numId w:val="2"/>
        </w:numPr>
        <w:ind w:left="720" w:hanging="360"/>
        <w:jc w:val="both"/>
      </w:pPr>
      <w:r w:rsidDel="00000000" w:rsidR="00000000" w:rsidRPr="00000000">
        <w:rPr>
          <w:rtl w:val="0"/>
        </w:rPr>
        <w:t xml:space="preserve">The parent manifold, prior to any involution, need not possess any metric whatsoever. In other words, the operator of involution can be applied to non algebraic topological manifolds. In such a case the operation of involution can be visualized as inward folding or smearing of one of the dimensions of the parent manifold. This can be thought of as a singularity giving rise to topological objects having highly complex structuralism like octonions or beyond. . </w:t>
      </w:r>
    </w:p>
    <w:p w:rsidR="00000000" w:rsidDel="00000000" w:rsidP="00000000" w:rsidRDefault="00000000" w:rsidRPr="00000000" w14:paraId="0000001D">
      <w:pPr>
        <w:numPr>
          <w:ilvl w:val="0"/>
          <w:numId w:val="2"/>
        </w:numPr>
        <w:ind w:left="720" w:hanging="360"/>
        <w:jc w:val="both"/>
      </w:pPr>
      <w:r w:rsidDel="00000000" w:rsidR="00000000" w:rsidRPr="00000000">
        <w:rPr>
          <w:rtl w:val="0"/>
        </w:rPr>
        <w:t xml:space="preserve">However, in such a scenario, the resulting manifold would possess a metric. Therefore, it is possible to link different metrics with one another by the operator of involution. </w:t>
      </w:r>
    </w:p>
    <w:p w:rsidR="00000000" w:rsidDel="00000000" w:rsidP="00000000" w:rsidRDefault="00000000" w:rsidRPr="00000000" w14:paraId="0000001E">
      <w:pPr>
        <w:numPr>
          <w:ilvl w:val="0"/>
          <w:numId w:val="2"/>
        </w:numPr>
        <w:ind w:left="720" w:hanging="360"/>
        <w:jc w:val="both"/>
      </w:pPr>
      <w:r w:rsidDel="00000000" w:rsidR="00000000" w:rsidRPr="00000000">
        <w:rPr>
          <w:rtl w:val="0"/>
        </w:rPr>
        <w:t xml:space="preserve">As a consequence of 5, we can define ‘granularity ‘ which could include various mathematical objects like tensors, vectors and scalars as well as points. </w:t>
      </w:r>
    </w:p>
    <w:p w:rsidR="00000000" w:rsidDel="00000000" w:rsidP="00000000" w:rsidRDefault="00000000" w:rsidRPr="00000000" w14:paraId="0000001F">
      <w:pPr>
        <w:numPr>
          <w:ilvl w:val="0"/>
          <w:numId w:val="2"/>
        </w:numPr>
        <w:ind w:left="720" w:hanging="360"/>
        <w:jc w:val="both"/>
      </w:pPr>
      <w:r w:rsidDel="00000000" w:rsidR="00000000" w:rsidRPr="00000000">
        <w:rPr>
          <w:rtl w:val="0"/>
        </w:rPr>
        <w:t xml:space="preserve">As a result of 6, the geometric  point arises from the highest number of involutions and tensors arise from the least number of involutions. </w:t>
      </w:r>
    </w:p>
    <w:p w:rsidR="00000000" w:rsidDel="00000000" w:rsidP="00000000" w:rsidRDefault="00000000" w:rsidRPr="00000000" w14:paraId="00000020">
      <w:pPr>
        <w:numPr>
          <w:ilvl w:val="0"/>
          <w:numId w:val="2"/>
        </w:numPr>
        <w:ind w:left="720" w:hanging="360"/>
        <w:jc w:val="both"/>
      </w:pPr>
      <w:r w:rsidDel="00000000" w:rsidR="00000000" w:rsidRPr="00000000">
        <w:rPr>
          <w:rtl w:val="0"/>
        </w:rPr>
        <w:t xml:space="preserve">The feature described in 6 appears counterintuitive because it postulates that a geometric point must have the most complex metric. However, this can be rationalized. The different dimensionalities assigned to different granularities are in the context of our cognitive processes and their own dimensionalities. In other words, different types of granularities are in fact, the products of different cognitive processes operating in different dimensionalities. Therefore, these "granularities" are cognitive artifacts. </w:t>
      </w:r>
    </w:p>
    <w:p w:rsidR="00000000" w:rsidDel="00000000" w:rsidP="00000000" w:rsidRDefault="00000000" w:rsidRPr="00000000" w14:paraId="00000021">
      <w:pPr>
        <w:numPr>
          <w:ilvl w:val="0"/>
          <w:numId w:val="2"/>
        </w:numPr>
        <w:ind w:left="720" w:hanging="360"/>
        <w:jc w:val="both"/>
      </w:pPr>
      <w:r w:rsidDel="00000000" w:rsidR="00000000" w:rsidRPr="00000000">
        <w:rPr>
          <w:rtl w:val="0"/>
        </w:rPr>
        <w:t xml:space="preserve">The assertion 7 can be objected to on the grounds that these granularities can not be cognitive artifacts because they are manifest in almost all natural phenomena. However, it must be kept in mind that according to this model, our cognitive processes share a common ontology with all the other natural phenomena. Therefore, the remaining natural phenomena also manifest the identical involuted architecture. In that sense, it would be correct to label these "granularities" as phenomenological artifacts. </w:t>
      </w:r>
    </w:p>
    <w:p w:rsidR="00000000" w:rsidDel="00000000" w:rsidP="00000000" w:rsidRDefault="00000000" w:rsidRPr="00000000" w14:paraId="00000022">
      <w:pPr>
        <w:numPr>
          <w:ilvl w:val="0"/>
          <w:numId w:val="2"/>
        </w:numPr>
        <w:ind w:left="720" w:hanging="360"/>
        <w:jc w:val="both"/>
      </w:pPr>
      <w:r w:rsidDel="00000000" w:rsidR="00000000" w:rsidRPr="00000000">
        <w:rPr>
          <w:rtl w:val="0"/>
        </w:rPr>
        <w:t xml:space="preserve">Therefore, the conception of a geometric point is the finest granularity of the four dimensional perspective. </w:t>
      </w:r>
    </w:p>
    <w:p w:rsidR="00000000" w:rsidDel="00000000" w:rsidP="00000000" w:rsidRDefault="00000000" w:rsidRPr="00000000" w14:paraId="00000023">
      <w:pPr>
        <w:numPr>
          <w:ilvl w:val="0"/>
          <w:numId w:val="2"/>
        </w:numPr>
        <w:ind w:left="720" w:hanging="360"/>
        <w:jc w:val="both"/>
      </w:pPr>
      <w:r w:rsidDel="00000000" w:rsidR="00000000" w:rsidRPr="00000000">
        <w:rPr>
          <w:rtl w:val="0"/>
        </w:rPr>
        <w:t xml:space="preserve">Therefore, all the natural phenomena would have their set of granularities. However, their finest granular structure, the one corresponding to our notion of a geometric point, would be different and would manifest in different dimensionalities depending on the dimensionality of the natural phenomena under investigation. This is best exemplified by the notion of quantum vacuum. It is a repository of all the quantum particles and still it is thought to be a continuum. Whenever an observation is made from a particular dimensionality, the nature of granularities manifest in different dimensionalities would vary depending on the dimensionality from which the observation is made. Therefore, there would always be the equivalent of our geometric point perceptible from every dimensionality. The key point is that the dimensionality of ‘geometric point ‘in every such observation would be different depending on the dimensionality from which the observations are made.</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ind w:left="0" w:firstLine="0"/>
        <w:jc w:val="both"/>
        <w:rPr/>
      </w:pPr>
      <w:r w:rsidDel="00000000" w:rsidR="00000000" w:rsidRPr="00000000">
        <w:rPr>
          <w:rtl w:val="0"/>
        </w:rPr>
        <w:t xml:space="preserve">*Reproduced with some modifications from the original text published in Chhaya, P. N., 2023, “ The Topological Model of Genome and Evolution : Understanding The Origin and Nature of Life.” Springer Dordrecht.</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rPr>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8EYmli7He6k7d+P7I5Irc394iA==">CgMxLjA4AHIhMVRkeTZxZVpvZnJnU0VFMmNhaGFFaUtib2RiMVRTVlhv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