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7B779" w14:textId="1FAC8724" w:rsidR="00FC255A" w:rsidRPr="00D51841" w:rsidRDefault="00D51841" w:rsidP="005D633B">
      <w:pPr>
        <w:pStyle w:val="a"/>
        <w:numPr>
          <w:ilvl w:val="0"/>
          <w:numId w:val="0"/>
        </w:numPr>
        <w:spacing w:before="93" w:after="93"/>
        <w:rPr>
          <w:rFonts w:ascii="Times New Roman" w:hAnsi="Times New Roman" w:cs="Times New Roman" w:hint="eastAsia"/>
          <w:b w:val="0"/>
          <w:bCs/>
        </w:rPr>
      </w:pPr>
      <w:r>
        <w:rPr>
          <w:rFonts w:ascii="Times New Roman" w:hAnsi="Times New Roman" w:cs="Times New Roman" w:hint="eastAsia"/>
        </w:rPr>
        <w:t xml:space="preserve">Additional </w:t>
      </w:r>
      <w:r w:rsidR="00FC255A" w:rsidRPr="00D12249">
        <w:rPr>
          <w:rFonts w:ascii="Times New Roman" w:hAnsi="Times New Roman" w:cs="Times New Roman"/>
        </w:rPr>
        <w:t>Table 1</w:t>
      </w:r>
      <w:r>
        <w:rPr>
          <w:rFonts w:ascii="Times New Roman" w:hAnsi="Times New Roman" w:cs="Times New Roman" w:hint="eastAsia"/>
        </w:rPr>
        <w:t>.</w:t>
      </w:r>
      <w:r w:rsidR="00FC255A" w:rsidRPr="00D51841">
        <w:rPr>
          <w:rFonts w:ascii="Times New Roman" w:hAnsi="Times New Roman" w:cs="Times New Roman"/>
          <w:b w:val="0"/>
          <w:bCs/>
        </w:rPr>
        <w:t xml:space="preserve"> Baseline </w:t>
      </w:r>
      <w:r>
        <w:rPr>
          <w:rFonts w:ascii="Times New Roman" w:hAnsi="Times New Roman" w:cs="Times New Roman" w:hint="eastAsia"/>
          <w:b w:val="0"/>
          <w:bCs/>
        </w:rPr>
        <w:t>c</w:t>
      </w:r>
      <w:r w:rsidR="00FC255A" w:rsidRPr="00D51841">
        <w:rPr>
          <w:rFonts w:ascii="Times New Roman" w:hAnsi="Times New Roman" w:cs="Times New Roman"/>
          <w:b w:val="0"/>
          <w:bCs/>
        </w:rPr>
        <w:t xml:space="preserve">haracteristics of </w:t>
      </w:r>
      <w:r>
        <w:rPr>
          <w:rFonts w:ascii="Times New Roman" w:hAnsi="Times New Roman" w:cs="Times New Roman" w:hint="eastAsia"/>
          <w:b w:val="0"/>
          <w:bCs/>
        </w:rPr>
        <w:t>p</w:t>
      </w:r>
      <w:r w:rsidR="00FC255A" w:rsidRPr="00D51841">
        <w:rPr>
          <w:rFonts w:ascii="Times New Roman" w:hAnsi="Times New Roman" w:cs="Times New Roman"/>
          <w:b w:val="0"/>
          <w:bCs/>
        </w:rPr>
        <w:t xml:space="preserve">atients </w:t>
      </w:r>
      <w:r>
        <w:rPr>
          <w:rFonts w:ascii="Times New Roman" w:hAnsi="Times New Roman" w:cs="Times New Roman" w:hint="eastAsia"/>
          <w:b w:val="0"/>
          <w:bCs/>
        </w:rPr>
        <w:t>t</w:t>
      </w:r>
      <w:r w:rsidR="00FC255A" w:rsidRPr="00D51841">
        <w:rPr>
          <w:rFonts w:ascii="Times New Roman" w:hAnsi="Times New Roman" w:cs="Times New Roman"/>
          <w:b w:val="0"/>
          <w:bCs/>
        </w:rPr>
        <w:t xml:space="preserve">reated </w:t>
      </w:r>
      <w:r>
        <w:rPr>
          <w:rFonts w:ascii="Times New Roman" w:hAnsi="Times New Roman" w:cs="Times New Roman" w:hint="eastAsia"/>
          <w:b w:val="0"/>
          <w:bCs/>
        </w:rPr>
        <w:t>w</w:t>
      </w:r>
      <w:r w:rsidR="00FC255A" w:rsidRPr="00D51841">
        <w:rPr>
          <w:rFonts w:ascii="Times New Roman" w:hAnsi="Times New Roman" w:cs="Times New Roman"/>
          <w:b w:val="0"/>
          <w:bCs/>
        </w:rPr>
        <w:t xml:space="preserve">ith </w:t>
      </w:r>
      <w:proofErr w:type="spellStart"/>
      <w:r>
        <w:rPr>
          <w:rFonts w:ascii="Times New Roman" w:hAnsi="Times New Roman" w:cs="Times New Roman" w:hint="eastAsia"/>
          <w:b w:val="0"/>
          <w:bCs/>
        </w:rPr>
        <w:t>f</w:t>
      </w:r>
      <w:r w:rsidR="00FC255A" w:rsidRPr="00D51841">
        <w:rPr>
          <w:rFonts w:ascii="Times New Roman" w:hAnsi="Times New Roman" w:cs="Times New Roman"/>
          <w:b w:val="0"/>
          <w:bCs/>
        </w:rPr>
        <w:t>inerenone</w:t>
      </w:r>
      <w:proofErr w:type="spellEnd"/>
      <w:r w:rsidR="00FC255A" w:rsidRPr="00D51841">
        <w:rPr>
          <w:rFonts w:ascii="Times New Roman" w:hAnsi="Times New Roman" w:cs="Times New Roman"/>
          <w:b w:val="0"/>
          <w:bCs/>
        </w:rPr>
        <w:t xml:space="preserve"> (n = 91)</w:t>
      </w:r>
      <w:r>
        <w:rPr>
          <w:rFonts w:ascii="Times New Roman" w:hAnsi="Times New Roman" w:cs="Times New Roman" w:hint="eastAsia"/>
          <w:b w:val="0"/>
          <w:bCs/>
        </w:rPr>
        <w:t>.</w:t>
      </w:r>
    </w:p>
    <w:tbl>
      <w:tblPr>
        <w:tblStyle w:val="Table"/>
        <w:tblW w:w="0" w:type="auto"/>
        <w:tblBorders>
          <w:top w:val="single" w:sz="12" w:space="0" w:color="auto"/>
          <w:bottom w:val="single" w:sz="12" w:space="0" w:color="auto"/>
        </w:tblBorders>
        <w:tblLook w:val="0020" w:firstRow="1" w:lastRow="0" w:firstColumn="0" w:lastColumn="0" w:noHBand="0" w:noVBand="0"/>
      </w:tblPr>
      <w:tblGrid>
        <w:gridCol w:w="3224"/>
        <w:gridCol w:w="2246"/>
      </w:tblGrid>
      <w:tr w:rsidR="00FC255A" w:rsidRPr="00D12249" w14:paraId="41ECFD04" w14:textId="77777777" w:rsidTr="00D12249">
        <w:trPr>
          <w:cnfStyle w:val="100000000000" w:firstRow="1" w:lastRow="0" w:firstColumn="0" w:lastColumn="0" w:oddVBand="0" w:evenVBand="0" w:oddHBand="0" w:evenHBand="0" w:firstRowFirstColumn="0" w:firstRowLastColumn="0" w:lastRowFirstColumn="0" w:lastRowLastColumn="0"/>
          <w:tblHeader/>
        </w:trPr>
        <w:tc>
          <w:tcPr>
            <w:tcW w:w="3224" w:type="dxa"/>
            <w:tcBorders>
              <w:top w:val="single" w:sz="12" w:space="0" w:color="auto"/>
              <w:bottom w:val="single" w:sz="4" w:space="0" w:color="auto"/>
            </w:tcBorders>
          </w:tcPr>
          <w:p w14:paraId="6B967572" w14:textId="77777777" w:rsidR="00FC255A" w:rsidRPr="00D51841" w:rsidRDefault="00FC255A" w:rsidP="00D51841">
            <w:pPr>
              <w:spacing w:before="36" w:after="36" w:line="360" w:lineRule="auto"/>
              <w:rPr>
                <w:rFonts w:ascii="Times New Roman" w:eastAsia="等线" w:hAnsi="Times New Roman" w:cs="Times New Roman"/>
                <w:sz w:val="22"/>
                <w:szCs w:val="22"/>
              </w:rPr>
            </w:pPr>
            <w:r w:rsidRPr="00D51841">
              <w:rPr>
                <w:rFonts w:ascii="Times New Roman" w:eastAsia="等线" w:hAnsi="Times New Roman" w:cs="Times New Roman"/>
                <w:sz w:val="22"/>
                <w:szCs w:val="22"/>
              </w:rPr>
              <w:t>Variable</w:t>
            </w:r>
          </w:p>
        </w:tc>
        <w:tc>
          <w:tcPr>
            <w:tcW w:w="2246" w:type="dxa"/>
            <w:tcBorders>
              <w:top w:val="single" w:sz="12" w:space="0" w:color="auto"/>
              <w:bottom w:val="single" w:sz="4" w:space="0" w:color="auto"/>
            </w:tcBorders>
          </w:tcPr>
          <w:p w14:paraId="0624841D" w14:textId="77777777" w:rsidR="00FC255A" w:rsidRPr="00D51841" w:rsidRDefault="00FC255A" w:rsidP="00D51841">
            <w:pPr>
              <w:spacing w:before="36" w:after="36" w:line="360" w:lineRule="auto"/>
              <w:rPr>
                <w:rFonts w:ascii="Times New Roman" w:eastAsia="等线" w:hAnsi="Times New Roman" w:cs="Times New Roman"/>
                <w:sz w:val="22"/>
                <w:szCs w:val="22"/>
              </w:rPr>
            </w:pPr>
            <w:r w:rsidRPr="00D51841">
              <w:rPr>
                <w:rFonts w:ascii="Times New Roman" w:eastAsia="等线" w:hAnsi="Times New Roman" w:cs="Times New Roman"/>
                <w:sz w:val="22"/>
                <w:szCs w:val="22"/>
              </w:rPr>
              <w:t>Value</w:t>
            </w:r>
          </w:p>
        </w:tc>
      </w:tr>
      <w:tr w:rsidR="00FC255A" w:rsidRPr="00D12249" w14:paraId="6A5D0B8C" w14:textId="77777777" w:rsidTr="00D12249">
        <w:tc>
          <w:tcPr>
            <w:tcW w:w="3224" w:type="dxa"/>
            <w:tcBorders>
              <w:top w:val="single" w:sz="4" w:space="0" w:color="auto"/>
            </w:tcBorders>
          </w:tcPr>
          <w:p w14:paraId="3BB349EF" w14:textId="77777777" w:rsidR="00FC255A" w:rsidRPr="00D51841" w:rsidRDefault="00FC255A" w:rsidP="00D51841">
            <w:pPr>
              <w:spacing w:before="36" w:after="36" w:line="360" w:lineRule="auto"/>
              <w:rPr>
                <w:rFonts w:ascii="Times New Roman" w:eastAsia="等线" w:hAnsi="Times New Roman" w:cs="Times New Roman"/>
                <w:sz w:val="22"/>
                <w:szCs w:val="22"/>
              </w:rPr>
            </w:pPr>
            <w:r w:rsidRPr="00D51841">
              <w:rPr>
                <w:rFonts w:ascii="Times New Roman" w:eastAsia="等线" w:hAnsi="Times New Roman" w:cs="Times New Roman"/>
                <w:sz w:val="22"/>
                <w:szCs w:val="22"/>
              </w:rPr>
              <w:t>Age, years</w:t>
            </w:r>
          </w:p>
        </w:tc>
        <w:tc>
          <w:tcPr>
            <w:tcW w:w="2246" w:type="dxa"/>
            <w:tcBorders>
              <w:top w:val="single" w:sz="4" w:space="0" w:color="auto"/>
            </w:tcBorders>
          </w:tcPr>
          <w:p w14:paraId="68283A9A" w14:textId="77777777" w:rsidR="00FC255A" w:rsidRPr="00D51841" w:rsidRDefault="00FC255A" w:rsidP="00D51841">
            <w:pPr>
              <w:spacing w:before="36" w:after="36" w:line="360" w:lineRule="auto"/>
              <w:rPr>
                <w:rFonts w:ascii="Times New Roman" w:eastAsia="等线" w:hAnsi="Times New Roman" w:cs="Times New Roman"/>
                <w:sz w:val="22"/>
                <w:szCs w:val="22"/>
              </w:rPr>
            </w:pPr>
            <w:r w:rsidRPr="00D51841">
              <w:rPr>
                <w:rFonts w:ascii="Times New Roman" w:eastAsia="等线" w:hAnsi="Times New Roman" w:cs="Times New Roman"/>
                <w:sz w:val="22"/>
                <w:szCs w:val="22"/>
              </w:rPr>
              <w:t>60.47 ± 13.76</w:t>
            </w:r>
          </w:p>
        </w:tc>
      </w:tr>
      <w:tr w:rsidR="00FC255A" w:rsidRPr="00D12249" w14:paraId="564B725C" w14:textId="77777777" w:rsidTr="00D12249">
        <w:tc>
          <w:tcPr>
            <w:tcW w:w="3224" w:type="dxa"/>
          </w:tcPr>
          <w:p w14:paraId="0E90DF64" w14:textId="77777777" w:rsidR="00FC255A" w:rsidRPr="00D51841" w:rsidRDefault="00FC255A" w:rsidP="00D51841">
            <w:pPr>
              <w:spacing w:before="36" w:after="36" w:line="360" w:lineRule="auto"/>
              <w:rPr>
                <w:rFonts w:ascii="Times New Roman" w:eastAsia="等线" w:hAnsi="Times New Roman" w:cs="Times New Roman"/>
                <w:sz w:val="22"/>
                <w:szCs w:val="22"/>
              </w:rPr>
            </w:pPr>
            <w:r w:rsidRPr="00D51841">
              <w:rPr>
                <w:rFonts w:ascii="Times New Roman" w:eastAsia="等线" w:hAnsi="Times New Roman" w:cs="Times New Roman"/>
                <w:sz w:val="22"/>
                <w:szCs w:val="22"/>
              </w:rPr>
              <w:t>Male sex, n (%)</w:t>
            </w:r>
          </w:p>
        </w:tc>
        <w:tc>
          <w:tcPr>
            <w:tcW w:w="2246" w:type="dxa"/>
          </w:tcPr>
          <w:p w14:paraId="66D6B786" w14:textId="77777777" w:rsidR="00FC255A" w:rsidRPr="00D51841" w:rsidRDefault="00FC255A" w:rsidP="00D51841">
            <w:pPr>
              <w:spacing w:before="36" w:after="36" w:line="360" w:lineRule="auto"/>
              <w:rPr>
                <w:rFonts w:ascii="Times New Roman" w:eastAsia="等线" w:hAnsi="Times New Roman" w:cs="Times New Roman"/>
                <w:sz w:val="22"/>
                <w:szCs w:val="22"/>
              </w:rPr>
            </w:pPr>
            <w:r w:rsidRPr="00D51841">
              <w:rPr>
                <w:rFonts w:ascii="Times New Roman" w:eastAsia="等线" w:hAnsi="Times New Roman" w:cs="Times New Roman"/>
                <w:sz w:val="22"/>
                <w:szCs w:val="22"/>
              </w:rPr>
              <w:t>65 (71.4)</w:t>
            </w:r>
          </w:p>
        </w:tc>
      </w:tr>
      <w:tr w:rsidR="00FC255A" w:rsidRPr="00D12249" w14:paraId="29E22B20" w14:textId="77777777" w:rsidTr="00D12249">
        <w:tc>
          <w:tcPr>
            <w:tcW w:w="3224" w:type="dxa"/>
          </w:tcPr>
          <w:p w14:paraId="276F15BB" w14:textId="77777777" w:rsidR="00FC255A" w:rsidRPr="00D51841" w:rsidRDefault="00FC255A" w:rsidP="00D51841">
            <w:pPr>
              <w:spacing w:before="36" w:after="36" w:line="360" w:lineRule="auto"/>
              <w:rPr>
                <w:rFonts w:ascii="Times New Roman" w:eastAsia="等线" w:hAnsi="Times New Roman" w:cs="Times New Roman"/>
                <w:sz w:val="22"/>
                <w:szCs w:val="22"/>
              </w:rPr>
            </w:pPr>
            <w:r w:rsidRPr="00D51841">
              <w:rPr>
                <w:rFonts w:ascii="Times New Roman" w:eastAsia="等线" w:hAnsi="Times New Roman" w:cs="Times New Roman"/>
                <w:sz w:val="22"/>
                <w:szCs w:val="22"/>
              </w:rPr>
              <w:t>Body mass index, kg/m²</w:t>
            </w:r>
          </w:p>
        </w:tc>
        <w:tc>
          <w:tcPr>
            <w:tcW w:w="2246" w:type="dxa"/>
          </w:tcPr>
          <w:p w14:paraId="6BA16665" w14:textId="77777777" w:rsidR="00FC255A" w:rsidRPr="00D51841" w:rsidRDefault="00FC255A" w:rsidP="00D51841">
            <w:pPr>
              <w:spacing w:before="36" w:after="36" w:line="360" w:lineRule="auto"/>
              <w:rPr>
                <w:rFonts w:ascii="Times New Roman" w:eastAsia="等线" w:hAnsi="Times New Roman" w:cs="Times New Roman"/>
                <w:sz w:val="22"/>
                <w:szCs w:val="22"/>
              </w:rPr>
            </w:pPr>
            <w:r w:rsidRPr="00D51841">
              <w:rPr>
                <w:rFonts w:ascii="Times New Roman" w:eastAsia="等线" w:hAnsi="Times New Roman" w:cs="Times New Roman"/>
                <w:sz w:val="22"/>
                <w:szCs w:val="22"/>
              </w:rPr>
              <w:t>25.71 (24.11–28.13)</w:t>
            </w:r>
          </w:p>
        </w:tc>
      </w:tr>
      <w:tr w:rsidR="00FC255A" w:rsidRPr="00D12249" w14:paraId="4522CC3E" w14:textId="77777777" w:rsidTr="00D12249">
        <w:tc>
          <w:tcPr>
            <w:tcW w:w="3224" w:type="dxa"/>
          </w:tcPr>
          <w:p w14:paraId="649D3CF8" w14:textId="77777777" w:rsidR="00FC255A" w:rsidRPr="00D51841" w:rsidRDefault="00FC255A" w:rsidP="00D51841">
            <w:pPr>
              <w:spacing w:before="36" w:after="36" w:line="360" w:lineRule="auto"/>
              <w:rPr>
                <w:rFonts w:ascii="Times New Roman" w:eastAsia="等线" w:hAnsi="Times New Roman" w:cs="Times New Roman"/>
                <w:sz w:val="22"/>
                <w:szCs w:val="22"/>
              </w:rPr>
            </w:pPr>
            <w:r w:rsidRPr="00D51841">
              <w:rPr>
                <w:rFonts w:ascii="Times New Roman" w:eastAsia="等线" w:hAnsi="Times New Roman" w:cs="Times New Roman"/>
                <w:sz w:val="22"/>
                <w:szCs w:val="22"/>
              </w:rPr>
              <w:t>Duration of diabetes, years</w:t>
            </w:r>
          </w:p>
        </w:tc>
        <w:tc>
          <w:tcPr>
            <w:tcW w:w="2246" w:type="dxa"/>
          </w:tcPr>
          <w:p w14:paraId="7F38E7D5" w14:textId="77777777" w:rsidR="00FC255A" w:rsidRPr="00D51841" w:rsidRDefault="00FC255A" w:rsidP="00D51841">
            <w:pPr>
              <w:spacing w:before="36" w:after="36" w:line="360" w:lineRule="auto"/>
              <w:rPr>
                <w:rFonts w:ascii="Times New Roman" w:eastAsia="等线" w:hAnsi="Times New Roman" w:cs="Times New Roman"/>
                <w:sz w:val="22"/>
                <w:szCs w:val="22"/>
              </w:rPr>
            </w:pPr>
            <w:r w:rsidRPr="00D51841">
              <w:rPr>
                <w:rFonts w:ascii="Times New Roman" w:eastAsia="等线" w:hAnsi="Times New Roman" w:cs="Times New Roman"/>
                <w:sz w:val="22"/>
                <w:szCs w:val="22"/>
              </w:rPr>
              <w:t>10.00 (4.00–17.00)</w:t>
            </w:r>
          </w:p>
        </w:tc>
      </w:tr>
      <w:tr w:rsidR="00FC255A" w:rsidRPr="00D12249" w14:paraId="6772026B" w14:textId="77777777" w:rsidTr="00D12249">
        <w:tc>
          <w:tcPr>
            <w:tcW w:w="3224" w:type="dxa"/>
          </w:tcPr>
          <w:p w14:paraId="630235B9" w14:textId="77777777" w:rsidR="00FC255A" w:rsidRPr="00D51841" w:rsidRDefault="00FC255A" w:rsidP="00D51841">
            <w:pPr>
              <w:spacing w:before="36" w:after="36" w:line="360" w:lineRule="auto"/>
              <w:rPr>
                <w:rFonts w:ascii="Times New Roman" w:eastAsia="等线" w:hAnsi="Times New Roman" w:cs="Times New Roman"/>
                <w:sz w:val="22"/>
                <w:szCs w:val="22"/>
              </w:rPr>
            </w:pPr>
            <w:r w:rsidRPr="00D51841">
              <w:rPr>
                <w:rFonts w:ascii="Times New Roman" w:eastAsia="等线" w:hAnsi="Times New Roman" w:cs="Times New Roman"/>
                <w:sz w:val="22"/>
                <w:szCs w:val="22"/>
              </w:rPr>
              <w:t>Duration of hypertension, years</w:t>
            </w:r>
          </w:p>
        </w:tc>
        <w:tc>
          <w:tcPr>
            <w:tcW w:w="2246" w:type="dxa"/>
          </w:tcPr>
          <w:p w14:paraId="66D3D3D2" w14:textId="77777777" w:rsidR="00FC255A" w:rsidRPr="00D51841" w:rsidRDefault="00FC255A" w:rsidP="00D51841">
            <w:pPr>
              <w:spacing w:before="36" w:after="36" w:line="360" w:lineRule="auto"/>
              <w:rPr>
                <w:rFonts w:ascii="Times New Roman" w:eastAsia="等线" w:hAnsi="Times New Roman" w:cs="Times New Roman"/>
                <w:sz w:val="22"/>
                <w:szCs w:val="22"/>
              </w:rPr>
            </w:pPr>
            <w:r w:rsidRPr="00D51841">
              <w:rPr>
                <w:rFonts w:ascii="Times New Roman" w:eastAsia="等线" w:hAnsi="Times New Roman" w:cs="Times New Roman"/>
                <w:sz w:val="22"/>
                <w:szCs w:val="22"/>
              </w:rPr>
              <w:t>8.00 (1.00–14.00)</w:t>
            </w:r>
          </w:p>
        </w:tc>
      </w:tr>
      <w:tr w:rsidR="00FC255A" w:rsidRPr="00D12249" w14:paraId="6132BA63" w14:textId="77777777" w:rsidTr="00D12249">
        <w:tc>
          <w:tcPr>
            <w:tcW w:w="3224" w:type="dxa"/>
          </w:tcPr>
          <w:p w14:paraId="1BD3A8A0" w14:textId="77777777" w:rsidR="00FC255A" w:rsidRPr="00D51841" w:rsidRDefault="00FC255A" w:rsidP="00D51841">
            <w:pPr>
              <w:spacing w:before="36" w:after="36" w:line="360" w:lineRule="auto"/>
              <w:rPr>
                <w:rFonts w:ascii="Times New Roman" w:eastAsia="等线" w:hAnsi="Times New Roman" w:cs="Times New Roman"/>
                <w:sz w:val="22"/>
                <w:szCs w:val="22"/>
              </w:rPr>
            </w:pPr>
            <w:r w:rsidRPr="00D51841">
              <w:rPr>
                <w:rFonts w:ascii="Times New Roman" w:eastAsia="等线" w:hAnsi="Times New Roman" w:cs="Times New Roman"/>
                <w:sz w:val="22"/>
                <w:szCs w:val="22"/>
              </w:rPr>
              <w:t>Systolic blood pressure, mmHg</w:t>
            </w:r>
          </w:p>
        </w:tc>
        <w:tc>
          <w:tcPr>
            <w:tcW w:w="2246" w:type="dxa"/>
          </w:tcPr>
          <w:p w14:paraId="21F8CF3A" w14:textId="77777777" w:rsidR="00FC255A" w:rsidRPr="00D51841" w:rsidRDefault="00FC255A" w:rsidP="00D51841">
            <w:pPr>
              <w:spacing w:before="36" w:after="36" w:line="360" w:lineRule="auto"/>
              <w:rPr>
                <w:rFonts w:ascii="Times New Roman" w:eastAsia="等线" w:hAnsi="Times New Roman" w:cs="Times New Roman"/>
                <w:sz w:val="22"/>
                <w:szCs w:val="22"/>
              </w:rPr>
            </w:pPr>
            <w:r w:rsidRPr="00D51841">
              <w:rPr>
                <w:rFonts w:ascii="Times New Roman" w:eastAsia="等线" w:hAnsi="Times New Roman" w:cs="Times New Roman"/>
                <w:sz w:val="22"/>
                <w:szCs w:val="22"/>
              </w:rPr>
              <w:t>136.00 (129.50–142.00)</w:t>
            </w:r>
          </w:p>
        </w:tc>
      </w:tr>
      <w:tr w:rsidR="00FC255A" w:rsidRPr="00D12249" w14:paraId="38913FC6" w14:textId="77777777" w:rsidTr="00D12249">
        <w:tc>
          <w:tcPr>
            <w:tcW w:w="3224" w:type="dxa"/>
          </w:tcPr>
          <w:p w14:paraId="72254B64" w14:textId="77777777" w:rsidR="00FC255A" w:rsidRPr="00D51841" w:rsidRDefault="00FC255A" w:rsidP="00D51841">
            <w:pPr>
              <w:spacing w:before="36" w:after="36" w:line="360" w:lineRule="auto"/>
              <w:rPr>
                <w:rFonts w:ascii="Times New Roman" w:eastAsia="等线" w:hAnsi="Times New Roman" w:cs="Times New Roman"/>
                <w:sz w:val="22"/>
                <w:szCs w:val="22"/>
              </w:rPr>
            </w:pPr>
            <w:r w:rsidRPr="00D51841">
              <w:rPr>
                <w:rFonts w:ascii="Times New Roman" w:eastAsia="等线" w:hAnsi="Times New Roman" w:cs="Times New Roman"/>
                <w:sz w:val="22"/>
                <w:szCs w:val="22"/>
              </w:rPr>
              <w:t>Diastolic blood pressure, mmHg</w:t>
            </w:r>
          </w:p>
        </w:tc>
        <w:tc>
          <w:tcPr>
            <w:tcW w:w="2246" w:type="dxa"/>
          </w:tcPr>
          <w:p w14:paraId="1BCA3CF5" w14:textId="77777777" w:rsidR="00FC255A" w:rsidRPr="00D51841" w:rsidRDefault="00FC255A" w:rsidP="00D51841">
            <w:pPr>
              <w:spacing w:before="36" w:after="36" w:line="360" w:lineRule="auto"/>
              <w:rPr>
                <w:rFonts w:ascii="Times New Roman" w:eastAsia="等线" w:hAnsi="Times New Roman" w:cs="Times New Roman"/>
                <w:sz w:val="22"/>
                <w:szCs w:val="22"/>
              </w:rPr>
            </w:pPr>
            <w:r w:rsidRPr="00D51841">
              <w:rPr>
                <w:rFonts w:ascii="Times New Roman" w:eastAsia="等线" w:hAnsi="Times New Roman" w:cs="Times New Roman"/>
                <w:sz w:val="22"/>
                <w:szCs w:val="22"/>
              </w:rPr>
              <w:t>80.00 (72.50–85.00)</w:t>
            </w:r>
          </w:p>
        </w:tc>
      </w:tr>
      <w:tr w:rsidR="00FC255A" w:rsidRPr="00D12249" w14:paraId="27EB3D26" w14:textId="77777777" w:rsidTr="00D12249">
        <w:tc>
          <w:tcPr>
            <w:tcW w:w="3224" w:type="dxa"/>
          </w:tcPr>
          <w:p w14:paraId="37484E52" w14:textId="77777777" w:rsidR="00FC255A" w:rsidRPr="00D51841" w:rsidRDefault="00FC255A" w:rsidP="00D51841">
            <w:pPr>
              <w:spacing w:before="36" w:after="36" w:line="360" w:lineRule="auto"/>
              <w:rPr>
                <w:rFonts w:ascii="Times New Roman" w:eastAsia="等线" w:hAnsi="Times New Roman" w:cs="Times New Roman"/>
                <w:sz w:val="22"/>
                <w:szCs w:val="22"/>
              </w:rPr>
            </w:pPr>
            <w:r w:rsidRPr="00D51841">
              <w:rPr>
                <w:rFonts w:ascii="Times New Roman" w:eastAsia="等线" w:hAnsi="Times New Roman" w:cs="Times New Roman"/>
                <w:sz w:val="22"/>
                <w:szCs w:val="22"/>
              </w:rPr>
              <w:t>HbA1c, %</w:t>
            </w:r>
          </w:p>
        </w:tc>
        <w:tc>
          <w:tcPr>
            <w:tcW w:w="2246" w:type="dxa"/>
          </w:tcPr>
          <w:p w14:paraId="6BF16CE3" w14:textId="77777777" w:rsidR="00FC255A" w:rsidRPr="00D51841" w:rsidRDefault="00FC255A" w:rsidP="00D51841">
            <w:pPr>
              <w:spacing w:before="36" w:after="36" w:line="360" w:lineRule="auto"/>
              <w:rPr>
                <w:rFonts w:ascii="Times New Roman" w:eastAsia="等线" w:hAnsi="Times New Roman" w:cs="Times New Roman"/>
                <w:sz w:val="22"/>
                <w:szCs w:val="22"/>
              </w:rPr>
            </w:pPr>
            <w:r w:rsidRPr="00D51841">
              <w:rPr>
                <w:rFonts w:ascii="Times New Roman" w:eastAsia="等线" w:hAnsi="Times New Roman" w:cs="Times New Roman"/>
                <w:sz w:val="22"/>
                <w:szCs w:val="22"/>
              </w:rPr>
              <w:t>7.20 (6.45–7.90)</w:t>
            </w:r>
          </w:p>
        </w:tc>
      </w:tr>
      <w:tr w:rsidR="00FC255A" w:rsidRPr="00D12249" w14:paraId="1E395D6A" w14:textId="77777777" w:rsidTr="00D12249">
        <w:tc>
          <w:tcPr>
            <w:tcW w:w="3224" w:type="dxa"/>
          </w:tcPr>
          <w:p w14:paraId="069597E0" w14:textId="77777777" w:rsidR="00FC255A" w:rsidRPr="00D51841" w:rsidRDefault="00FC255A" w:rsidP="00D51841">
            <w:pPr>
              <w:spacing w:before="36" w:after="36" w:line="360" w:lineRule="auto"/>
              <w:rPr>
                <w:rFonts w:ascii="Times New Roman" w:eastAsia="等线" w:hAnsi="Times New Roman" w:cs="Times New Roman"/>
                <w:sz w:val="22"/>
                <w:szCs w:val="22"/>
              </w:rPr>
            </w:pPr>
            <w:r w:rsidRPr="00D51841">
              <w:rPr>
                <w:rFonts w:ascii="Times New Roman" w:eastAsia="等线" w:hAnsi="Times New Roman" w:cs="Times New Roman"/>
                <w:sz w:val="22"/>
                <w:szCs w:val="22"/>
              </w:rPr>
              <w:t>UACR, mg/g</w:t>
            </w:r>
          </w:p>
        </w:tc>
        <w:tc>
          <w:tcPr>
            <w:tcW w:w="2246" w:type="dxa"/>
          </w:tcPr>
          <w:p w14:paraId="33F02147" w14:textId="77777777" w:rsidR="00FC255A" w:rsidRPr="00D51841" w:rsidRDefault="00FC255A" w:rsidP="00D51841">
            <w:pPr>
              <w:spacing w:before="36" w:after="36" w:line="360" w:lineRule="auto"/>
              <w:rPr>
                <w:rFonts w:ascii="Times New Roman" w:eastAsia="等线" w:hAnsi="Times New Roman" w:cs="Times New Roman"/>
                <w:sz w:val="22"/>
                <w:szCs w:val="22"/>
              </w:rPr>
            </w:pPr>
            <w:r w:rsidRPr="00D51841">
              <w:rPr>
                <w:rFonts w:ascii="Times New Roman" w:eastAsia="等线" w:hAnsi="Times New Roman" w:cs="Times New Roman"/>
                <w:sz w:val="22"/>
                <w:szCs w:val="22"/>
              </w:rPr>
              <w:t>84.10 (45.95–218.45)</w:t>
            </w:r>
          </w:p>
        </w:tc>
      </w:tr>
      <w:tr w:rsidR="00FC255A" w:rsidRPr="00D12249" w14:paraId="7A5F01AF" w14:textId="77777777" w:rsidTr="00D12249">
        <w:tc>
          <w:tcPr>
            <w:tcW w:w="3224" w:type="dxa"/>
          </w:tcPr>
          <w:p w14:paraId="19C15CF7" w14:textId="77777777" w:rsidR="00FC255A" w:rsidRPr="00D51841" w:rsidRDefault="00FC255A" w:rsidP="00D51841">
            <w:pPr>
              <w:spacing w:before="36" w:after="36" w:line="360" w:lineRule="auto"/>
              <w:rPr>
                <w:rFonts w:ascii="Times New Roman" w:eastAsia="等线" w:hAnsi="Times New Roman" w:cs="Times New Roman"/>
                <w:sz w:val="22"/>
                <w:szCs w:val="22"/>
              </w:rPr>
            </w:pPr>
            <w:r w:rsidRPr="00D51841">
              <w:rPr>
                <w:rFonts w:ascii="Times New Roman" w:eastAsia="等线" w:hAnsi="Times New Roman" w:cs="Times New Roman"/>
                <w:sz w:val="22"/>
                <w:szCs w:val="22"/>
              </w:rPr>
              <w:t>A3 albuminuria (≥300 mg/g), n (%)</w:t>
            </w:r>
          </w:p>
        </w:tc>
        <w:tc>
          <w:tcPr>
            <w:tcW w:w="2246" w:type="dxa"/>
          </w:tcPr>
          <w:p w14:paraId="2A181EB6" w14:textId="77777777" w:rsidR="00FC255A" w:rsidRPr="00D51841" w:rsidRDefault="00FC255A" w:rsidP="00D51841">
            <w:pPr>
              <w:spacing w:before="36" w:after="36" w:line="360" w:lineRule="auto"/>
              <w:rPr>
                <w:rFonts w:ascii="Times New Roman" w:eastAsia="等线" w:hAnsi="Times New Roman" w:cs="Times New Roman"/>
                <w:sz w:val="22"/>
                <w:szCs w:val="22"/>
              </w:rPr>
            </w:pPr>
            <w:r w:rsidRPr="00D51841">
              <w:rPr>
                <w:rFonts w:ascii="Times New Roman" w:eastAsia="等线" w:hAnsi="Times New Roman" w:cs="Times New Roman"/>
                <w:sz w:val="22"/>
                <w:szCs w:val="22"/>
              </w:rPr>
              <w:t>15 (16.5)</w:t>
            </w:r>
          </w:p>
        </w:tc>
      </w:tr>
      <w:tr w:rsidR="00FC255A" w:rsidRPr="00D12249" w14:paraId="1FA3C5B3" w14:textId="77777777" w:rsidTr="00D12249">
        <w:tc>
          <w:tcPr>
            <w:tcW w:w="3224" w:type="dxa"/>
          </w:tcPr>
          <w:p w14:paraId="29D0810D" w14:textId="77777777" w:rsidR="00FC255A" w:rsidRPr="00D51841" w:rsidRDefault="00FC255A" w:rsidP="00D51841">
            <w:pPr>
              <w:spacing w:before="36" w:after="36" w:line="360" w:lineRule="auto"/>
              <w:rPr>
                <w:rFonts w:ascii="Times New Roman" w:eastAsia="等线" w:hAnsi="Times New Roman" w:cs="Times New Roman"/>
                <w:sz w:val="22"/>
                <w:szCs w:val="22"/>
              </w:rPr>
            </w:pPr>
            <w:r w:rsidRPr="00D51841">
              <w:rPr>
                <w:rFonts w:ascii="Times New Roman" w:eastAsia="等线" w:hAnsi="Times New Roman" w:cs="Times New Roman"/>
                <w:sz w:val="22"/>
                <w:szCs w:val="22"/>
              </w:rPr>
              <w:t xml:space="preserve">Serum creatinine, </w:t>
            </w:r>
            <w:proofErr w:type="spellStart"/>
            <w:r w:rsidRPr="00D51841">
              <w:rPr>
                <w:rFonts w:ascii="Times New Roman" w:eastAsia="等线" w:hAnsi="Times New Roman" w:cs="Times New Roman"/>
                <w:sz w:val="22"/>
                <w:szCs w:val="22"/>
              </w:rPr>
              <w:t>μmol</w:t>
            </w:r>
            <w:proofErr w:type="spellEnd"/>
            <w:r w:rsidRPr="00D51841">
              <w:rPr>
                <w:rFonts w:ascii="Times New Roman" w:eastAsia="等线" w:hAnsi="Times New Roman" w:cs="Times New Roman"/>
                <w:sz w:val="22"/>
                <w:szCs w:val="22"/>
              </w:rPr>
              <w:t>/L</w:t>
            </w:r>
          </w:p>
        </w:tc>
        <w:tc>
          <w:tcPr>
            <w:tcW w:w="2246" w:type="dxa"/>
          </w:tcPr>
          <w:p w14:paraId="3EF3878B" w14:textId="77777777" w:rsidR="00FC255A" w:rsidRPr="00D51841" w:rsidRDefault="00FC255A" w:rsidP="00D51841">
            <w:pPr>
              <w:spacing w:before="36" w:after="36" w:line="360" w:lineRule="auto"/>
              <w:rPr>
                <w:rFonts w:ascii="Times New Roman" w:eastAsia="等线" w:hAnsi="Times New Roman" w:cs="Times New Roman"/>
                <w:sz w:val="22"/>
                <w:szCs w:val="22"/>
              </w:rPr>
            </w:pPr>
            <w:r w:rsidRPr="00D51841">
              <w:rPr>
                <w:rFonts w:ascii="Times New Roman" w:eastAsia="等线" w:hAnsi="Times New Roman" w:cs="Times New Roman"/>
                <w:sz w:val="22"/>
                <w:szCs w:val="22"/>
              </w:rPr>
              <w:t>76.00 (62.00–93.50)</w:t>
            </w:r>
          </w:p>
        </w:tc>
      </w:tr>
      <w:tr w:rsidR="00FC255A" w:rsidRPr="00D12249" w14:paraId="473CBBBC" w14:textId="77777777" w:rsidTr="00D12249">
        <w:tc>
          <w:tcPr>
            <w:tcW w:w="3224" w:type="dxa"/>
          </w:tcPr>
          <w:p w14:paraId="68E43493" w14:textId="77777777" w:rsidR="00FC255A" w:rsidRPr="00D51841" w:rsidRDefault="00FC255A" w:rsidP="00D51841">
            <w:pPr>
              <w:spacing w:before="36" w:after="36" w:line="360" w:lineRule="auto"/>
              <w:rPr>
                <w:rFonts w:ascii="Times New Roman" w:eastAsia="等线" w:hAnsi="Times New Roman" w:cs="Times New Roman"/>
                <w:sz w:val="22"/>
                <w:szCs w:val="22"/>
              </w:rPr>
            </w:pPr>
            <w:r w:rsidRPr="00D51841">
              <w:rPr>
                <w:rFonts w:ascii="Times New Roman" w:eastAsia="等线" w:hAnsi="Times New Roman" w:cs="Times New Roman"/>
                <w:sz w:val="22"/>
                <w:szCs w:val="22"/>
              </w:rPr>
              <w:t>eGFR, mL/min/1.73 m²</w:t>
            </w:r>
          </w:p>
        </w:tc>
        <w:tc>
          <w:tcPr>
            <w:tcW w:w="2246" w:type="dxa"/>
          </w:tcPr>
          <w:p w14:paraId="15C1CF5C" w14:textId="77777777" w:rsidR="00FC255A" w:rsidRPr="00D51841" w:rsidRDefault="00FC255A" w:rsidP="00D51841">
            <w:pPr>
              <w:spacing w:before="36" w:after="36" w:line="360" w:lineRule="auto"/>
              <w:rPr>
                <w:rFonts w:ascii="Times New Roman" w:eastAsia="等线" w:hAnsi="Times New Roman" w:cs="Times New Roman"/>
                <w:sz w:val="22"/>
                <w:szCs w:val="22"/>
              </w:rPr>
            </w:pPr>
            <w:r w:rsidRPr="00D51841">
              <w:rPr>
                <w:rFonts w:ascii="Times New Roman" w:eastAsia="等线" w:hAnsi="Times New Roman" w:cs="Times New Roman"/>
                <w:sz w:val="22"/>
                <w:szCs w:val="22"/>
              </w:rPr>
              <w:t>89.00 (73.50–105.00)</w:t>
            </w:r>
          </w:p>
        </w:tc>
      </w:tr>
      <w:tr w:rsidR="00FC255A" w:rsidRPr="00D12249" w14:paraId="6F73DB34" w14:textId="77777777" w:rsidTr="00D12249">
        <w:tc>
          <w:tcPr>
            <w:tcW w:w="3224" w:type="dxa"/>
          </w:tcPr>
          <w:p w14:paraId="7FFB07CA" w14:textId="77777777" w:rsidR="00FC255A" w:rsidRPr="00D51841" w:rsidRDefault="00FC255A" w:rsidP="00D51841">
            <w:pPr>
              <w:spacing w:before="36" w:after="36" w:line="360" w:lineRule="auto"/>
              <w:rPr>
                <w:rFonts w:ascii="Times New Roman" w:eastAsia="等线" w:hAnsi="Times New Roman" w:cs="Times New Roman"/>
                <w:sz w:val="22"/>
                <w:szCs w:val="22"/>
              </w:rPr>
            </w:pPr>
            <w:r w:rsidRPr="00D51841">
              <w:rPr>
                <w:rFonts w:ascii="Times New Roman" w:eastAsia="等线" w:hAnsi="Times New Roman" w:cs="Times New Roman"/>
                <w:sz w:val="22"/>
                <w:szCs w:val="22"/>
              </w:rPr>
              <w:t>eGFR ≥60 mL/min/1.73 m², n (%)</w:t>
            </w:r>
          </w:p>
        </w:tc>
        <w:tc>
          <w:tcPr>
            <w:tcW w:w="2246" w:type="dxa"/>
          </w:tcPr>
          <w:p w14:paraId="5C66D12F" w14:textId="77777777" w:rsidR="00FC255A" w:rsidRPr="00D51841" w:rsidRDefault="00FC255A" w:rsidP="00D51841">
            <w:pPr>
              <w:spacing w:before="36" w:after="36" w:line="360" w:lineRule="auto"/>
              <w:rPr>
                <w:rFonts w:ascii="Times New Roman" w:eastAsia="等线" w:hAnsi="Times New Roman" w:cs="Times New Roman"/>
                <w:sz w:val="22"/>
                <w:szCs w:val="22"/>
              </w:rPr>
            </w:pPr>
            <w:r w:rsidRPr="00D51841">
              <w:rPr>
                <w:rFonts w:ascii="Times New Roman" w:eastAsia="等线" w:hAnsi="Times New Roman" w:cs="Times New Roman"/>
                <w:sz w:val="22"/>
                <w:szCs w:val="22"/>
              </w:rPr>
              <w:t>76 (83.5)</w:t>
            </w:r>
          </w:p>
        </w:tc>
      </w:tr>
      <w:tr w:rsidR="00FC255A" w:rsidRPr="00D12249" w14:paraId="1449BE0F" w14:textId="77777777" w:rsidTr="00D12249">
        <w:tc>
          <w:tcPr>
            <w:tcW w:w="3224" w:type="dxa"/>
          </w:tcPr>
          <w:p w14:paraId="4AAD3FA5" w14:textId="77777777" w:rsidR="00FC255A" w:rsidRPr="00D51841" w:rsidRDefault="00FC255A" w:rsidP="00D51841">
            <w:pPr>
              <w:spacing w:before="36" w:after="36" w:line="360" w:lineRule="auto"/>
              <w:rPr>
                <w:rFonts w:ascii="Times New Roman" w:eastAsia="等线" w:hAnsi="Times New Roman" w:cs="Times New Roman"/>
                <w:sz w:val="22"/>
                <w:szCs w:val="22"/>
              </w:rPr>
            </w:pPr>
            <w:r w:rsidRPr="00D51841">
              <w:rPr>
                <w:rFonts w:ascii="Times New Roman" w:eastAsia="等线" w:hAnsi="Times New Roman" w:cs="Times New Roman"/>
                <w:sz w:val="22"/>
                <w:szCs w:val="22"/>
              </w:rPr>
              <w:t xml:space="preserve">Uric acid, </w:t>
            </w:r>
            <w:proofErr w:type="spellStart"/>
            <w:r w:rsidRPr="00D51841">
              <w:rPr>
                <w:rFonts w:ascii="Times New Roman" w:eastAsia="等线" w:hAnsi="Times New Roman" w:cs="Times New Roman"/>
                <w:sz w:val="22"/>
                <w:szCs w:val="22"/>
              </w:rPr>
              <w:t>μmol</w:t>
            </w:r>
            <w:proofErr w:type="spellEnd"/>
            <w:r w:rsidRPr="00D51841">
              <w:rPr>
                <w:rFonts w:ascii="Times New Roman" w:eastAsia="等线" w:hAnsi="Times New Roman" w:cs="Times New Roman"/>
                <w:sz w:val="22"/>
                <w:szCs w:val="22"/>
              </w:rPr>
              <w:t>/L</w:t>
            </w:r>
          </w:p>
        </w:tc>
        <w:tc>
          <w:tcPr>
            <w:tcW w:w="2246" w:type="dxa"/>
          </w:tcPr>
          <w:p w14:paraId="736F6A31" w14:textId="77777777" w:rsidR="00FC255A" w:rsidRPr="00D51841" w:rsidRDefault="00FC255A" w:rsidP="00D51841">
            <w:pPr>
              <w:spacing w:before="36" w:after="36" w:line="360" w:lineRule="auto"/>
              <w:rPr>
                <w:rFonts w:ascii="Times New Roman" w:eastAsia="等线" w:hAnsi="Times New Roman" w:cs="Times New Roman"/>
                <w:sz w:val="22"/>
                <w:szCs w:val="22"/>
              </w:rPr>
            </w:pPr>
            <w:r w:rsidRPr="00D51841">
              <w:rPr>
                <w:rFonts w:ascii="Times New Roman" w:eastAsia="等线" w:hAnsi="Times New Roman" w:cs="Times New Roman"/>
                <w:sz w:val="22"/>
                <w:szCs w:val="22"/>
              </w:rPr>
              <w:t>338.00 (279.50–383.50)</w:t>
            </w:r>
          </w:p>
        </w:tc>
      </w:tr>
      <w:tr w:rsidR="00FC255A" w:rsidRPr="00D12249" w14:paraId="371E3DEB" w14:textId="77777777" w:rsidTr="00D12249">
        <w:tc>
          <w:tcPr>
            <w:tcW w:w="3224" w:type="dxa"/>
          </w:tcPr>
          <w:p w14:paraId="6C0CFA6C" w14:textId="77777777" w:rsidR="00FC255A" w:rsidRPr="00D51841" w:rsidRDefault="00FC255A" w:rsidP="00D51841">
            <w:pPr>
              <w:spacing w:before="36" w:after="36" w:line="360" w:lineRule="auto"/>
              <w:rPr>
                <w:rFonts w:ascii="Times New Roman" w:eastAsia="等线" w:hAnsi="Times New Roman" w:cs="Times New Roman"/>
                <w:sz w:val="22"/>
                <w:szCs w:val="22"/>
              </w:rPr>
            </w:pPr>
            <w:r w:rsidRPr="00D51841">
              <w:rPr>
                <w:rFonts w:ascii="Times New Roman" w:eastAsia="等线" w:hAnsi="Times New Roman" w:cs="Times New Roman"/>
                <w:sz w:val="22"/>
                <w:szCs w:val="22"/>
              </w:rPr>
              <w:t>Serum potassium, mmol/L</w:t>
            </w:r>
          </w:p>
        </w:tc>
        <w:tc>
          <w:tcPr>
            <w:tcW w:w="2246" w:type="dxa"/>
          </w:tcPr>
          <w:p w14:paraId="48EFEB2F" w14:textId="77777777" w:rsidR="00FC255A" w:rsidRPr="00D51841" w:rsidRDefault="00FC255A" w:rsidP="00D51841">
            <w:pPr>
              <w:spacing w:before="36" w:after="36" w:line="360" w:lineRule="auto"/>
              <w:rPr>
                <w:rFonts w:ascii="Times New Roman" w:eastAsia="等线" w:hAnsi="Times New Roman" w:cs="Times New Roman"/>
                <w:sz w:val="22"/>
                <w:szCs w:val="22"/>
              </w:rPr>
            </w:pPr>
            <w:r w:rsidRPr="00D51841">
              <w:rPr>
                <w:rFonts w:ascii="Times New Roman" w:eastAsia="等线" w:hAnsi="Times New Roman" w:cs="Times New Roman"/>
                <w:sz w:val="22"/>
                <w:szCs w:val="22"/>
              </w:rPr>
              <w:t>4.25 ± 0.42</w:t>
            </w:r>
          </w:p>
        </w:tc>
      </w:tr>
      <w:tr w:rsidR="00FC255A" w:rsidRPr="00D12249" w14:paraId="78D84EF2" w14:textId="77777777" w:rsidTr="00D12249">
        <w:tc>
          <w:tcPr>
            <w:tcW w:w="3224" w:type="dxa"/>
          </w:tcPr>
          <w:p w14:paraId="1E3A4407" w14:textId="77777777" w:rsidR="00FC255A" w:rsidRPr="00D51841" w:rsidRDefault="00FC255A" w:rsidP="00D51841">
            <w:pPr>
              <w:spacing w:before="36" w:after="36" w:line="360" w:lineRule="auto"/>
              <w:rPr>
                <w:rFonts w:ascii="Times New Roman" w:eastAsia="等线" w:hAnsi="Times New Roman" w:cs="Times New Roman"/>
                <w:sz w:val="22"/>
                <w:szCs w:val="22"/>
              </w:rPr>
            </w:pPr>
            <w:r w:rsidRPr="00D51841">
              <w:rPr>
                <w:rFonts w:ascii="Times New Roman" w:eastAsia="等线" w:hAnsi="Times New Roman" w:cs="Times New Roman"/>
                <w:sz w:val="22"/>
                <w:szCs w:val="22"/>
              </w:rPr>
              <w:t>Hypertension, n (%)</w:t>
            </w:r>
          </w:p>
        </w:tc>
        <w:tc>
          <w:tcPr>
            <w:tcW w:w="2246" w:type="dxa"/>
          </w:tcPr>
          <w:p w14:paraId="3C508A59" w14:textId="77777777" w:rsidR="00FC255A" w:rsidRPr="00D51841" w:rsidRDefault="00FC255A" w:rsidP="00D51841">
            <w:pPr>
              <w:spacing w:before="36" w:after="36" w:line="360" w:lineRule="auto"/>
              <w:rPr>
                <w:rFonts w:ascii="Times New Roman" w:eastAsia="等线" w:hAnsi="Times New Roman" w:cs="Times New Roman"/>
                <w:sz w:val="22"/>
                <w:szCs w:val="22"/>
              </w:rPr>
            </w:pPr>
            <w:r w:rsidRPr="00D51841">
              <w:rPr>
                <w:rFonts w:ascii="Times New Roman" w:eastAsia="等线" w:hAnsi="Times New Roman" w:cs="Times New Roman"/>
                <w:sz w:val="22"/>
                <w:szCs w:val="22"/>
              </w:rPr>
              <w:t>77 (84.6)</w:t>
            </w:r>
          </w:p>
        </w:tc>
      </w:tr>
      <w:tr w:rsidR="00FC255A" w:rsidRPr="00D12249" w14:paraId="6F0E9D9C" w14:textId="77777777" w:rsidTr="00D12249">
        <w:tc>
          <w:tcPr>
            <w:tcW w:w="3224" w:type="dxa"/>
          </w:tcPr>
          <w:p w14:paraId="1D599938" w14:textId="77777777" w:rsidR="00FC255A" w:rsidRPr="00D51841" w:rsidRDefault="00FC255A" w:rsidP="00D51841">
            <w:pPr>
              <w:spacing w:before="36" w:after="36" w:line="360" w:lineRule="auto"/>
              <w:rPr>
                <w:rFonts w:ascii="Times New Roman" w:eastAsia="等线" w:hAnsi="Times New Roman" w:cs="Times New Roman"/>
                <w:sz w:val="22"/>
                <w:szCs w:val="22"/>
              </w:rPr>
            </w:pPr>
            <w:r w:rsidRPr="00D51841">
              <w:rPr>
                <w:rFonts w:ascii="Times New Roman" w:eastAsia="等线" w:hAnsi="Times New Roman" w:cs="Times New Roman"/>
                <w:sz w:val="22"/>
                <w:szCs w:val="22"/>
              </w:rPr>
              <w:t>ASCVD, n (%)</w:t>
            </w:r>
          </w:p>
        </w:tc>
        <w:tc>
          <w:tcPr>
            <w:tcW w:w="2246" w:type="dxa"/>
          </w:tcPr>
          <w:p w14:paraId="1157C433" w14:textId="77777777" w:rsidR="00FC255A" w:rsidRPr="00D51841" w:rsidRDefault="00FC255A" w:rsidP="00D51841">
            <w:pPr>
              <w:spacing w:before="36" w:after="36" w:line="360" w:lineRule="auto"/>
              <w:rPr>
                <w:rFonts w:ascii="Times New Roman" w:eastAsia="等线" w:hAnsi="Times New Roman" w:cs="Times New Roman"/>
                <w:sz w:val="22"/>
                <w:szCs w:val="22"/>
              </w:rPr>
            </w:pPr>
            <w:r w:rsidRPr="00D51841">
              <w:rPr>
                <w:rFonts w:ascii="Times New Roman" w:eastAsia="等线" w:hAnsi="Times New Roman" w:cs="Times New Roman"/>
                <w:sz w:val="22"/>
                <w:szCs w:val="22"/>
              </w:rPr>
              <w:t>17 (19.3)</w:t>
            </w:r>
          </w:p>
        </w:tc>
      </w:tr>
      <w:tr w:rsidR="00FC255A" w:rsidRPr="00D12249" w14:paraId="56BA3F24" w14:textId="77777777" w:rsidTr="00D12249">
        <w:tc>
          <w:tcPr>
            <w:tcW w:w="3224" w:type="dxa"/>
          </w:tcPr>
          <w:p w14:paraId="1EC155A5" w14:textId="77777777" w:rsidR="00FC255A" w:rsidRPr="00D51841" w:rsidRDefault="00FC255A" w:rsidP="00D51841">
            <w:pPr>
              <w:spacing w:before="36" w:after="36" w:line="360" w:lineRule="auto"/>
              <w:rPr>
                <w:rFonts w:ascii="Times New Roman" w:eastAsia="等线" w:hAnsi="Times New Roman" w:cs="Times New Roman"/>
                <w:sz w:val="22"/>
                <w:szCs w:val="22"/>
              </w:rPr>
            </w:pPr>
            <w:r w:rsidRPr="00D51841">
              <w:rPr>
                <w:rFonts w:ascii="Times New Roman" w:eastAsia="等线" w:hAnsi="Times New Roman" w:cs="Times New Roman"/>
                <w:sz w:val="22"/>
                <w:szCs w:val="22"/>
              </w:rPr>
              <w:t>ACEI/ARB use, n (%)</w:t>
            </w:r>
          </w:p>
        </w:tc>
        <w:tc>
          <w:tcPr>
            <w:tcW w:w="2246" w:type="dxa"/>
          </w:tcPr>
          <w:p w14:paraId="79FF6B09" w14:textId="77777777" w:rsidR="00FC255A" w:rsidRPr="00D51841" w:rsidRDefault="00FC255A" w:rsidP="00D51841">
            <w:pPr>
              <w:spacing w:before="36" w:after="36" w:line="360" w:lineRule="auto"/>
              <w:rPr>
                <w:rFonts w:ascii="Times New Roman" w:eastAsia="等线" w:hAnsi="Times New Roman" w:cs="Times New Roman"/>
                <w:sz w:val="22"/>
                <w:szCs w:val="22"/>
              </w:rPr>
            </w:pPr>
            <w:r w:rsidRPr="00D51841">
              <w:rPr>
                <w:rFonts w:ascii="Times New Roman" w:eastAsia="等线" w:hAnsi="Times New Roman" w:cs="Times New Roman"/>
                <w:sz w:val="22"/>
                <w:szCs w:val="22"/>
              </w:rPr>
              <w:t>81 (89.0)</w:t>
            </w:r>
          </w:p>
        </w:tc>
      </w:tr>
      <w:tr w:rsidR="00FC255A" w:rsidRPr="00D12249" w14:paraId="6131C002" w14:textId="77777777" w:rsidTr="00D12249">
        <w:tc>
          <w:tcPr>
            <w:tcW w:w="3224" w:type="dxa"/>
          </w:tcPr>
          <w:p w14:paraId="4215201E" w14:textId="77777777" w:rsidR="00FC255A" w:rsidRPr="00D51841" w:rsidRDefault="00FC255A" w:rsidP="00D51841">
            <w:pPr>
              <w:spacing w:before="36" w:after="36" w:line="360" w:lineRule="auto"/>
              <w:rPr>
                <w:rFonts w:ascii="Times New Roman" w:eastAsia="等线" w:hAnsi="Times New Roman" w:cs="Times New Roman"/>
                <w:sz w:val="22"/>
                <w:szCs w:val="22"/>
              </w:rPr>
            </w:pPr>
            <w:r w:rsidRPr="00D51841">
              <w:rPr>
                <w:rFonts w:ascii="Times New Roman" w:eastAsia="等线" w:hAnsi="Times New Roman" w:cs="Times New Roman"/>
                <w:sz w:val="22"/>
                <w:szCs w:val="22"/>
              </w:rPr>
              <w:t>SGLT2 inhibitor use, n (%)</w:t>
            </w:r>
          </w:p>
        </w:tc>
        <w:tc>
          <w:tcPr>
            <w:tcW w:w="2246" w:type="dxa"/>
          </w:tcPr>
          <w:p w14:paraId="3F7E0926" w14:textId="77777777" w:rsidR="00FC255A" w:rsidRPr="00D51841" w:rsidRDefault="00FC255A" w:rsidP="00D51841">
            <w:pPr>
              <w:spacing w:before="36" w:after="36" w:line="360" w:lineRule="auto"/>
              <w:rPr>
                <w:rFonts w:ascii="Times New Roman" w:eastAsia="等线" w:hAnsi="Times New Roman" w:cs="Times New Roman"/>
                <w:sz w:val="22"/>
                <w:szCs w:val="22"/>
              </w:rPr>
            </w:pPr>
            <w:r w:rsidRPr="00D51841">
              <w:rPr>
                <w:rFonts w:ascii="Times New Roman" w:eastAsia="等线" w:hAnsi="Times New Roman" w:cs="Times New Roman"/>
                <w:sz w:val="22"/>
                <w:szCs w:val="22"/>
              </w:rPr>
              <w:t>49 (53.8)</w:t>
            </w:r>
          </w:p>
        </w:tc>
      </w:tr>
      <w:tr w:rsidR="00FC255A" w:rsidRPr="00D12249" w14:paraId="7EF8A9CE" w14:textId="77777777" w:rsidTr="00D12249">
        <w:tc>
          <w:tcPr>
            <w:tcW w:w="3224" w:type="dxa"/>
          </w:tcPr>
          <w:p w14:paraId="4C9FF853" w14:textId="77777777" w:rsidR="00FC255A" w:rsidRPr="00D51841" w:rsidRDefault="00FC255A" w:rsidP="00D51841">
            <w:pPr>
              <w:spacing w:before="36" w:after="36" w:line="360" w:lineRule="auto"/>
              <w:rPr>
                <w:rFonts w:ascii="Times New Roman" w:eastAsia="等线" w:hAnsi="Times New Roman" w:cs="Times New Roman"/>
                <w:sz w:val="22"/>
                <w:szCs w:val="22"/>
              </w:rPr>
            </w:pPr>
            <w:r w:rsidRPr="00D51841">
              <w:rPr>
                <w:rFonts w:ascii="Times New Roman" w:eastAsia="等线" w:hAnsi="Times New Roman" w:cs="Times New Roman"/>
                <w:sz w:val="22"/>
                <w:szCs w:val="22"/>
              </w:rPr>
              <w:lastRenderedPageBreak/>
              <w:t>GLP-1 receptor agonist use, n (%)</w:t>
            </w:r>
          </w:p>
        </w:tc>
        <w:tc>
          <w:tcPr>
            <w:tcW w:w="2246" w:type="dxa"/>
          </w:tcPr>
          <w:p w14:paraId="30065BB3" w14:textId="77777777" w:rsidR="00FC255A" w:rsidRPr="00D51841" w:rsidRDefault="00FC255A" w:rsidP="00D51841">
            <w:pPr>
              <w:spacing w:before="36" w:after="36" w:line="360" w:lineRule="auto"/>
              <w:rPr>
                <w:rFonts w:ascii="Times New Roman" w:eastAsia="等线" w:hAnsi="Times New Roman" w:cs="Times New Roman"/>
                <w:sz w:val="22"/>
                <w:szCs w:val="22"/>
              </w:rPr>
            </w:pPr>
            <w:r w:rsidRPr="00D51841">
              <w:rPr>
                <w:rFonts w:ascii="Times New Roman" w:eastAsia="等线" w:hAnsi="Times New Roman" w:cs="Times New Roman"/>
                <w:sz w:val="22"/>
                <w:szCs w:val="22"/>
              </w:rPr>
              <w:t>38 (41.8)</w:t>
            </w:r>
          </w:p>
        </w:tc>
      </w:tr>
      <w:tr w:rsidR="00FC255A" w:rsidRPr="00D12249" w14:paraId="48F3B5F1" w14:textId="77777777" w:rsidTr="00D12249">
        <w:tc>
          <w:tcPr>
            <w:tcW w:w="3224" w:type="dxa"/>
          </w:tcPr>
          <w:p w14:paraId="2497447D" w14:textId="77777777" w:rsidR="00FC255A" w:rsidRPr="00D51841" w:rsidRDefault="00FC255A" w:rsidP="00D51841">
            <w:pPr>
              <w:spacing w:before="36" w:after="36" w:line="360" w:lineRule="auto"/>
              <w:rPr>
                <w:rFonts w:ascii="Times New Roman" w:eastAsia="等线" w:hAnsi="Times New Roman" w:cs="Times New Roman"/>
                <w:sz w:val="22"/>
                <w:szCs w:val="22"/>
              </w:rPr>
            </w:pPr>
            <w:r w:rsidRPr="00D51841">
              <w:rPr>
                <w:rFonts w:ascii="Times New Roman" w:eastAsia="等线" w:hAnsi="Times New Roman" w:cs="Times New Roman"/>
                <w:sz w:val="22"/>
                <w:szCs w:val="22"/>
              </w:rPr>
              <w:t>Statin use, n (%)</w:t>
            </w:r>
          </w:p>
        </w:tc>
        <w:tc>
          <w:tcPr>
            <w:tcW w:w="2246" w:type="dxa"/>
          </w:tcPr>
          <w:p w14:paraId="5A2B449A" w14:textId="77777777" w:rsidR="00FC255A" w:rsidRPr="00D51841" w:rsidRDefault="00FC255A" w:rsidP="00D51841">
            <w:pPr>
              <w:spacing w:before="36" w:after="36" w:line="360" w:lineRule="auto"/>
              <w:rPr>
                <w:rFonts w:ascii="Times New Roman" w:eastAsia="等线" w:hAnsi="Times New Roman" w:cs="Times New Roman"/>
                <w:sz w:val="22"/>
                <w:szCs w:val="22"/>
              </w:rPr>
            </w:pPr>
            <w:r w:rsidRPr="00D51841">
              <w:rPr>
                <w:rFonts w:ascii="Times New Roman" w:eastAsia="等线" w:hAnsi="Times New Roman" w:cs="Times New Roman"/>
                <w:sz w:val="22"/>
                <w:szCs w:val="22"/>
              </w:rPr>
              <w:t>68 (74.7)</w:t>
            </w:r>
          </w:p>
        </w:tc>
      </w:tr>
    </w:tbl>
    <w:p w14:paraId="4897AAE7" w14:textId="269A022A" w:rsidR="00FC255A" w:rsidRPr="00D51841" w:rsidRDefault="00D51841" w:rsidP="00D51841">
      <w:pPr>
        <w:spacing w:line="480" w:lineRule="auto"/>
        <w:jc w:val="both"/>
        <w:rPr>
          <w:rFonts w:ascii="Times New Roman" w:hAnsi="Times New Roman" w:cs="Times New Roman"/>
          <w:sz w:val="22"/>
          <w:szCs w:val="22"/>
        </w:rPr>
      </w:pPr>
      <w:r w:rsidRPr="00D51841">
        <w:rPr>
          <w:rFonts w:ascii="Times New Roman" w:hAnsi="Times New Roman" w:cs="Times New Roman" w:hint="eastAsia"/>
          <w:sz w:val="22"/>
          <w:szCs w:val="22"/>
        </w:rPr>
        <w:t xml:space="preserve">Note: </w:t>
      </w:r>
      <w:r w:rsidR="00FC255A" w:rsidRPr="00D51841">
        <w:rPr>
          <w:rFonts w:ascii="Times New Roman" w:hAnsi="Times New Roman" w:cs="Times New Roman"/>
          <w:sz w:val="22"/>
          <w:szCs w:val="22"/>
        </w:rPr>
        <w:t>Data are presented as mean ± standard deviation, median (interquartile range), or number (%), as appropriate.</w:t>
      </w:r>
      <w:r w:rsidR="00FC255A" w:rsidRPr="00D51841">
        <w:rPr>
          <w:rFonts w:ascii="Times New Roman" w:hAnsi="Times New Roman" w:cs="Times New Roman"/>
          <w:b/>
          <w:bCs/>
          <w:sz w:val="22"/>
          <w:szCs w:val="22"/>
        </w:rPr>
        <w:t xml:space="preserve"> </w:t>
      </w:r>
      <w:r w:rsidR="00FC255A" w:rsidRPr="00D51841">
        <w:rPr>
          <w:rFonts w:ascii="Times New Roman" w:hAnsi="Times New Roman" w:cs="Times New Roman"/>
          <w:sz w:val="22"/>
          <w:szCs w:val="22"/>
        </w:rPr>
        <w:t>Abbreviations: UACR, urinary albumin-to-creatinine ratio; eGFR, estimated glomerular filtration rate; ASCVD, atherosclerotic cardiovascular disease; ACEI, angiotensin-converting enzyme inhibitor; ARB, angiotensin receptor blocker; SGLT2, sodium-glucose cotransporter-2; GLP-1, glucagon-like peptide-1.</w:t>
      </w:r>
    </w:p>
    <w:p w14:paraId="4A2B4870" w14:textId="17EF75AD" w:rsidR="00D51841" w:rsidRDefault="00D51841" w:rsidP="00D51841">
      <w:pPr>
        <w:spacing w:line="360" w:lineRule="auto"/>
        <w:rPr>
          <w:rFonts w:hint="eastAsia"/>
        </w:rPr>
      </w:pPr>
      <w:r>
        <w:rPr>
          <w:rFonts w:hint="eastAsia"/>
        </w:rPr>
        <w:br w:type="page"/>
      </w:r>
    </w:p>
    <w:p w14:paraId="45422663" w14:textId="7F381493" w:rsidR="00D51841" w:rsidRPr="00D12249" w:rsidRDefault="00D51841" w:rsidP="00D51841">
      <w:pPr>
        <w:pStyle w:val="a"/>
        <w:numPr>
          <w:ilvl w:val="0"/>
          <w:numId w:val="0"/>
        </w:numPr>
        <w:spacing w:before="93" w:after="93"/>
        <w:rPr>
          <w:rFonts w:ascii="Times New Roman" w:hAnsi="Times New Roman" w:cs="Times New Roman" w:hint="eastAsia"/>
        </w:rPr>
      </w:pPr>
      <w:r>
        <w:rPr>
          <w:rFonts w:ascii="Times New Roman" w:hAnsi="Times New Roman" w:cs="Times New Roman" w:hint="eastAsia"/>
        </w:rPr>
        <w:lastRenderedPageBreak/>
        <w:t xml:space="preserve">Additional </w:t>
      </w:r>
      <w:r w:rsidRPr="00D12249">
        <w:rPr>
          <w:rFonts w:ascii="Times New Roman" w:hAnsi="Times New Roman" w:cs="Times New Roman"/>
        </w:rPr>
        <w:t>Fig</w:t>
      </w:r>
      <w:r>
        <w:rPr>
          <w:rFonts w:ascii="Times New Roman" w:hAnsi="Times New Roman" w:cs="Times New Roman" w:hint="eastAsia"/>
        </w:rPr>
        <w:t>.</w:t>
      </w:r>
      <w:r w:rsidRPr="00D12249">
        <w:rPr>
          <w:rFonts w:ascii="Times New Roman" w:hAnsi="Times New Roman" w:cs="Times New Roman"/>
        </w:rPr>
        <w:t xml:space="preserve"> 1 </w:t>
      </w:r>
      <w:r w:rsidRPr="00D51841">
        <w:rPr>
          <w:rFonts w:ascii="Times New Roman" w:hAnsi="Times New Roman" w:cs="Times New Roman"/>
          <w:b w:val="0"/>
          <w:bCs/>
        </w:rPr>
        <w:t>Love plot</w:t>
      </w:r>
      <w:r>
        <w:rPr>
          <w:rFonts w:ascii="Times New Roman" w:hAnsi="Times New Roman" w:cs="Times New Roman" w:hint="eastAsia"/>
          <w:b w:val="0"/>
          <w:bCs/>
        </w:rPr>
        <w:t>.</w:t>
      </w:r>
    </w:p>
    <w:p w14:paraId="7AF487C2" w14:textId="58377846" w:rsidR="00D51841" w:rsidRDefault="00D51841" w:rsidP="00D51841">
      <w:pPr>
        <w:spacing w:line="360" w:lineRule="auto"/>
      </w:pPr>
      <w:r>
        <w:rPr>
          <w:noProof/>
        </w:rPr>
        <w:drawing>
          <wp:inline distT="0" distB="0" distL="0" distR="0" wp14:anchorId="630DEEBE" wp14:editId="288CDCA5">
            <wp:extent cx="4048125" cy="2996954"/>
            <wp:effectExtent l="0" t="0" r="0" b="0"/>
            <wp:docPr id="212615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66699" cy="3010705"/>
                    </a:xfrm>
                    <a:prstGeom prst="rect">
                      <a:avLst/>
                    </a:prstGeom>
                    <a:noFill/>
                    <a:ln>
                      <a:noFill/>
                    </a:ln>
                  </pic:spPr>
                </pic:pic>
              </a:graphicData>
            </a:graphic>
          </wp:inline>
        </w:drawing>
      </w:r>
    </w:p>
    <w:p w14:paraId="499BEA4C" w14:textId="77777777" w:rsidR="00D51841" w:rsidRDefault="00D51841" w:rsidP="00D51841">
      <w:pPr>
        <w:spacing w:line="360" w:lineRule="auto"/>
        <w:jc w:val="both"/>
        <w:rPr>
          <w:rFonts w:hint="eastAsia"/>
        </w:rPr>
      </w:pPr>
    </w:p>
    <w:p w14:paraId="5CACBE4B" w14:textId="77777777" w:rsidR="00D51841" w:rsidRDefault="00D51841" w:rsidP="00D51841">
      <w:pPr>
        <w:spacing w:line="360" w:lineRule="auto"/>
        <w:jc w:val="both"/>
        <w:rPr>
          <w:rFonts w:ascii="Times New Roman" w:hAnsi="Times New Roman" w:cs="Times New Roman"/>
          <w:b/>
          <w:bCs/>
        </w:rPr>
      </w:pPr>
      <w:bookmarkStart w:id="0" w:name="OLE_LINK157"/>
      <w:r>
        <w:rPr>
          <w:rFonts w:ascii="Times New Roman" w:hAnsi="Times New Roman" w:cs="Times New Roman"/>
          <w:b/>
          <w:bCs/>
        </w:rPr>
        <w:br w:type="page"/>
      </w:r>
    </w:p>
    <w:p w14:paraId="2E1AE825" w14:textId="07C2F139" w:rsidR="00D51841" w:rsidRDefault="00D51841" w:rsidP="00D51841">
      <w:pPr>
        <w:spacing w:line="360" w:lineRule="auto"/>
        <w:jc w:val="both"/>
        <w:rPr>
          <w:rFonts w:ascii="Times New Roman" w:hAnsi="Times New Roman" w:cs="Times New Roman"/>
        </w:rPr>
      </w:pPr>
      <w:r w:rsidRPr="00D51841">
        <w:rPr>
          <w:rFonts w:ascii="Times New Roman" w:hAnsi="Times New Roman" w:cs="Times New Roman" w:hint="eastAsia"/>
          <w:b/>
          <w:bCs/>
        </w:rPr>
        <w:lastRenderedPageBreak/>
        <w:t xml:space="preserve">Additional </w:t>
      </w:r>
      <w:r w:rsidRPr="00D51841">
        <w:rPr>
          <w:rFonts w:ascii="Times New Roman" w:hAnsi="Times New Roman" w:cs="Times New Roman"/>
          <w:b/>
          <w:bCs/>
        </w:rPr>
        <w:t>Fig</w:t>
      </w:r>
      <w:r w:rsidRPr="00D51841">
        <w:rPr>
          <w:rFonts w:ascii="Times New Roman" w:hAnsi="Times New Roman" w:cs="Times New Roman" w:hint="eastAsia"/>
          <w:b/>
          <w:bCs/>
        </w:rPr>
        <w:t>.</w:t>
      </w:r>
      <w:r w:rsidRPr="00D51841">
        <w:rPr>
          <w:rFonts w:ascii="Times New Roman" w:hAnsi="Times New Roman" w:cs="Times New Roman"/>
          <w:b/>
          <w:bCs/>
        </w:rPr>
        <w:t xml:space="preserve"> 2</w:t>
      </w:r>
      <w:r w:rsidRPr="00D12249">
        <w:rPr>
          <w:rFonts w:ascii="Times New Roman" w:hAnsi="Times New Roman" w:cs="Times New Roman"/>
        </w:rPr>
        <w:t xml:space="preserve"> </w:t>
      </w:r>
      <w:bookmarkEnd w:id="0"/>
      <w:r w:rsidRPr="00D12249">
        <w:rPr>
          <w:rFonts w:ascii="Times New Roman" w:hAnsi="Times New Roman" w:cs="Times New Roman"/>
        </w:rPr>
        <w:t xml:space="preserve">Sensitivity analysis of individual changes in </w:t>
      </w:r>
      <w:proofErr w:type="gramStart"/>
      <w:r w:rsidRPr="00D12249">
        <w:rPr>
          <w:rFonts w:ascii="Times New Roman" w:hAnsi="Times New Roman" w:cs="Times New Roman"/>
        </w:rPr>
        <w:t>ln(</w:t>
      </w:r>
      <w:proofErr w:type="gramEnd"/>
      <w:r w:rsidRPr="00D12249">
        <w:rPr>
          <w:rFonts w:ascii="Times New Roman" w:hAnsi="Times New Roman" w:cs="Times New Roman"/>
        </w:rPr>
        <w:t>UACR) from baseline to month 18 among patients with complete 18-month follow-up</w:t>
      </w:r>
      <w:r>
        <w:rPr>
          <w:rFonts w:ascii="Times New Roman" w:hAnsi="Times New Roman" w:cs="Times New Roman" w:hint="eastAsia"/>
        </w:rPr>
        <w:t>.</w:t>
      </w:r>
    </w:p>
    <w:p w14:paraId="225AB722" w14:textId="5C33CADB" w:rsidR="00D51841" w:rsidRDefault="00D51841" w:rsidP="00D51841">
      <w:pPr>
        <w:spacing w:line="360" w:lineRule="auto"/>
        <w:jc w:val="both"/>
      </w:pPr>
      <w:r>
        <w:rPr>
          <w:rFonts w:cs="Times New Roman"/>
          <w:noProof/>
        </w:rPr>
        <w:drawing>
          <wp:inline distT="0" distB="0" distL="0" distR="0" wp14:anchorId="49FA2034" wp14:editId="1BB25345">
            <wp:extent cx="4549140" cy="3328670"/>
            <wp:effectExtent l="0" t="0" r="3810" b="5080"/>
            <wp:docPr id="178743715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437150" name="图片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570755" cy="3344695"/>
                    </a:xfrm>
                    <a:prstGeom prst="rect">
                      <a:avLst/>
                    </a:prstGeom>
                    <a:noFill/>
                    <a:ln>
                      <a:noFill/>
                    </a:ln>
                  </pic:spPr>
                </pic:pic>
              </a:graphicData>
            </a:graphic>
          </wp:inline>
        </w:drawing>
      </w:r>
    </w:p>
    <w:p w14:paraId="7B779DF9" w14:textId="77777777" w:rsidR="00D51841" w:rsidRPr="00D51841" w:rsidRDefault="00D51841" w:rsidP="00D51841">
      <w:pPr>
        <w:spacing w:line="360" w:lineRule="auto"/>
        <w:rPr>
          <w:rFonts w:ascii="Times New Roman" w:hAnsi="Times New Roman" w:cs="Times New Roman"/>
          <w:noProof/>
          <w:sz w:val="22"/>
          <w:szCs w:val="22"/>
        </w:rPr>
      </w:pPr>
      <w:r w:rsidRPr="00D51841">
        <w:rPr>
          <w:rFonts w:ascii="Times New Roman" w:hAnsi="Times New Roman" w:cs="Times New Roman"/>
          <w:noProof/>
          <w:sz w:val="22"/>
          <w:szCs w:val="22"/>
        </w:rPr>
        <w:t>Note: Each line represents an individual patient, with paired measurements connected between the two time points. ln(UACR), natural logarithm-transformed urinary albumin-to-creatinine ratio.</w:t>
      </w:r>
    </w:p>
    <w:p w14:paraId="7948DDF3" w14:textId="77777777" w:rsidR="00D51841" w:rsidRPr="00D51841" w:rsidRDefault="00D51841" w:rsidP="00D51841">
      <w:pPr>
        <w:spacing w:line="360" w:lineRule="auto"/>
        <w:jc w:val="both"/>
        <w:rPr>
          <w:rFonts w:hint="eastAsia"/>
          <w:sz w:val="28"/>
          <w:szCs w:val="28"/>
        </w:rPr>
      </w:pPr>
    </w:p>
    <w:p w14:paraId="29B77629" w14:textId="77777777" w:rsidR="00D51841" w:rsidRDefault="00D51841" w:rsidP="00501E7F">
      <w:pPr>
        <w:pStyle w:val="a"/>
        <w:numPr>
          <w:ilvl w:val="0"/>
          <w:numId w:val="0"/>
        </w:numPr>
        <w:spacing w:before="93" w:after="93"/>
        <w:rPr>
          <w:rFonts w:ascii="Times New Roman" w:hAnsi="Times New Roman" w:cs="Times New Roman"/>
        </w:rPr>
      </w:pPr>
      <w:r>
        <w:rPr>
          <w:rFonts w:ascii="Times New Roman" w:hAnsi="Times New Roman" w:cs="Times New Roman"/>
        </w:rPr>
        <w:br w:type="page"/>
      </w:r>
    </w:p>
    <w:p w14:paraId="418D82D9" w14:textId="219FEDB0" w:rsidR="009C2C24" w:rsidRPr="00D51841" w:rsidRDefault="00D51841" w:rsidP="00501E7F">
      <w:pPr>
        <w:pStyle w:val="a"/>
        <w:numPr>
          <w:ilvl w:val="0"/>
          <w:numId w:val="0"/>
        </w:numPr>
        <w:spacing w:before="93" w:after="93"/>
        <w:rPr>
          <w:rFonts w:ascii="Times New Roman" w:hAnsi="Times New Roman" w:cs="Times New Roman" w:hint="eastAsia"/>
          <w:b w:val="0"/>
          <w:bCs/>
        </w:rPr>
      </w:pPr>
      <w:r>
        <w:rPr>
          <w:rFonts w:ascii="Times New Roman" w:hAnsi="Times New Roman" w:cs="Times New Roman" w:hint="eastAsia"/>
        </w:rPr>
        <w:lastRenderedPageBreak/>
        <w:t xml:space="preserve">Additional </w:t>
      </w:r>
      <w:r w:rsidR="00501E7F" w:rsidRPr="00D12249">
        <w:rPr>
          <w:rFonts w:ascii="Times New Roman" w:hAnsi="Times New Roman" w:cs="Times New Roman"/>
        </w:rPr>
        <w:t xml:space="preserve">Table </w:t>
      </w:r>
      <w:r w:rsidR="00FA1021" w:rsidRPr="00D12249">
        <w:rPr>
          <w:rFonts w:ascii="Times New Roman" w:hAnsi="Times New Roman" w:cs="Times New Roman"/>
        </w:rPr>
        <w:t>2</w:t>
      </w:r>
      <w:r>
        <w:rPr>
          <w:rFonts w:ascii="Times New Roman" w:hAnsi="Times New Roman" w:cs="Times New Roman" w:hint="eastAsia"/>
        </w:rPr>
        <w:t>.</w:t>
      </w:r>
      <w:r w:rsidR="00FA1021" w:rsidRPr="00D12249">
        <w:rPr>
          <w:rFonts w:ascii="Times New Roman" w:hAnsi="Times New Roman" w:cs="Times New Roman"/>
        </w:rPr>
        <w:t xml:space="preserve"> </w:t>
      </w:r>
      <w:r w:rsidR="00501E7F" w:rsidRPr="00D51841">
        <w:rPr>
          <w:rFonts w:ascii="Times New Roman" w:hAnsi="Times New Roman" w:cs="Times New Roman"/>
          <w:b w:val="0"/>
          <w:bCs/>
        </w:rPr>
        <w:t>Univariable linear regression analyses for predictors of albuminuria response</w:t>
      </w:r>
      <w:r>
        <w:rPr>
          <w:rFonts w:ascii="Times New Roman" w:hAnsi="Times New Roman" w:cs="Times New Roman" w:hint="eastAsia"/>
          <w:b w:val="0"/>
          <w:bCs/>
        </w:rPr>
        <w:t>.</w:t>
      </w:r>
    </w:p>
    <w:tbl>
      <w:tblPr>
        <w:tblW w:w="6078" w:type="dxa"/>
        <w:tblBorders>
          <w:top w:val="single" w:sz="12" w:space="0" w:color="auto"/>
          <w:bottom w:val="single" w:sz="12" w:space="0" w:color="auto"/>
        </w:tblBorders>
        <w:tblLook w:val="04A0" w:firstRow="1" w:lastRow="0" w:firstColumn="1" w:lastColumn="0" w:noHBand="0" w:noVBand="1"/>
      </w:tblPr>
      <w:tblGrid>
        <w:gridCol w:w="3018"/>
        <w:gridCol w:w="1020"/>
        <w:gridCol w:w="1020"/>
        <w:gridCol w:w="1020"/>
      </w:tblGrid>
      <w:tr w:rsidR="008F6B9A" w:rsidRPr="00D12249" w14:paraId="04D58F46" w14:textId="77777777" w:rsidTr="00FE1CD3">
        <w:trPr>
          <w:trHeight w:val="278"/>
        </w:trPr>
        <w:tc>
          <w:tcPr>
            <w:tcW w:w="3018" w:type="dxa"/>
            <w:tcBorders>
              <w:top w:val="single" w:sz="12" w:space="0" w:color="auto"/>
              <w:bottom w:val="single" w:sz="8" w:space="0" w:color="auto"/>
            </w:tcBorders>
            <w:noWrap/>
            <w:vAlign w:val="center"/>
            <w:hideMark/>
          </w:tcPr>
          <w:p w14:paraId="51021BB6"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Variable</w:t>
            </w:r>
          </w:p>
        </w:tc>
        <w:tc>
          <w:tcPr>
            <w:tcW w:w="1020" w:type="dxa"/>
            <w:tcBorders>
              <w:top w:val="single" w:sz="12" w:space="0" w:color="auto"/>
              <w:bottom w:val="single" w:sz="8" w:space="0" w:color="auto"/>
            </w:tcBorders>
            <w:noWrap/>
            <w:vAlign w:val="center"/>
            <w:hideMark/>
          </w:tcPr>
          <w:p w14:paraId="58EE06EF"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B</w:t>
            </w:r>
          </w:p>
        </w:tc>
        <w:tc>
          <w:tcPr>
            <w:tcW w:w="1020" w:type="dxa"/>
            <w:tcBorders>
              <w:top w:val="single" w:sz="12" w:space="0" w:color="auto"/>
              <w:bottom w:val="single" w:sz="8" w:space="0" w:color="auto"/>
            </w:tcBorders>
            <w:noWrap/>
            <w:vAlign w:val="center"/>
            <w:hideMark/>
          </w:tcPr>
          <w:p w14:paraId="3E8CD54B"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Standard Error</w:t>
            </w:r>
          </w:p>
        </w:tc>
        <w:tc>
          <w:tcPr>
            <w:tcW w:w="1020" w:type="dxa"/>
            <w:tcBorders>
              <w:top w:val="single" w:sz="12" w:space="0" w:color="auto"/>
              <w:bottom w:val="single" w:sz="8" w:space="0" w:color="auto"/>
            </w:tcBorders>
            <w:noWrap/>
            <w:vAlign w:val="center"/>
            <w:hideMark/>
          </w:tcPr>
          <w:p w14:paraId="3BDF6940"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P-value</w:t>
            </w:r>
          </w:p>
        </w:tc>
      </w:tr>
      <w:tr w:rsidR="008F6B9A" w:rsidRPr="00D12249" w14:paraId="4F9903D0" w14:textId="77777777" w:rsidTr="00FE1CD3">
        <w:trPr>
          <w:trHeight w:val="278"/>
        </w:trPr>
        <w:tc>
          <w:tcPr>
            <w:tcW w:w="3018" w:type="dxa"/>
            <w:tcBorders>
              <w:top w:val="single" w:sz="8" w:space="0" w:color="auto"/>
            </w:tcBorders>
            <w:noWrap/>
            <w:vAlign w:val="center"/>
            <w:hideMark/>
          </w:tcPr>
          <w:p w14:paraId="0FE62DCD" w14:textId="377E0FA1"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 xml:space="preserve">Male </w:t>
            </w:r>
            <w:proofErr w:type="gramStart"/>
            <w:r w:rsidRPr="00D51841">
              <w:rPr>
                <w:rFonts w:ascii="Times New Roman" w:eastAsia="等线" w:hAnsi="Times New Roman" w:cs="Times New Roman"/>
                <w:color w:val="000000"/>
                <w:sz w:val="22"/>
                <w:szCs w:val="22"/>
              </w:rPr>
              <w:t>/[</w:t>
            </w:r>
            <w:proofErr w:type="gramEnd"/>
            <w:r w:rsidRPr="00D51841">
              <w:rPr>
                <w:rFonts w:ascii="Times New Roman" w:eastAsia="等线" w:hAnsi="Times New Roman" w:cs="Times New Roman"/>
                <w:color w:val="000000"/>
                <w:sz w:val="22"/>
                <w:szCs w:val="22"/>
              </w:rPr>
              <w:t>n (%)]</w:t>
            </w:r>
          </w:p>
        </w:tc>
        <w:tc>
          <w:tcPr>
            <w:tcW w:w="1020" w:type="dxa"/>
            <w:tcBorders>
              <w:top w:val="single" w:sz="8" w:space="0" w:color="auto"/>
            </w:tcBorders>
            <w:noWrap/>
            <w:vAlign w:val="center"/>
            <w:hideMark/>
          </w:tcPr>
          <w:p w14:paraId="0C77BBE3"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0.42</w:t>
            </w:r>
          </w:p>
        </w:tc>
        <w:tc>
          <w:tcPr>
            <w:tcW w:w="1020" w:type="dxa"/>
            <w:tcBorders>
              <w:top w:val="single" w:sz="8" w:space="0" w:color="auto"/>
            </w:tcBorders>
            <w:noWrap/>
            <w:vAlign w:val="center"/>
            <w:hideMark/>
          </w:tcPr>
          <w:p w14:paraId="686F9F98"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0.302</w:t>
            </w:r>
          </w:p>
        </w:tc>
        <w:tc>
          <w:tcPr>
            <w:tcW w:w="1020" w:type="dxa"/>
            <w:tcBorders>
              <w:top w:val="single" w:sz="8" w:space="0" w:color="auto"/>
            </w:tcBorders>
            <w:noWrap/>
            <w:vAlign w:val="center"/>
            <w:hideMark/>
          </w:tcPr>
          <w:p w14:paraId="1D4A89E6"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0.169</w:t>
            </w:r>
          </w:p>
        </w:tc>
      </w:tr>
      <w:tr w:rsidR="008F6B9A" w:rsidRPr="00D12249" w14:paraId="351D0BCA" w14:textId="77777777" w:rsidTr="00FE1CD3">
        <w:trPr>
          <w:trHeight w:val="278"/>
        </w:trPr>
        <w:tc>
          <w:tcPr>
            <w:tcW w:w="3018" w:type="dxa"/>
            <w:noWrap/>
            <w:vAlign w:val="center"/>
            <w:hideMark/>
          </w:tcPr>
          <w:p w14:paraId="3C341270"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Age (years)</w:t>
            </w:r>
          </w:p>
        </w:tc>
        <w:tc>
          <w:tcPr>
            <w:tcW w:w="1020" w:type="dxa"/>
            <w:noWrap/>
            <w:vAlign w:val="center"/>
            <w:hideMark/>
          </w:tcPr>
          <w:p w14:paraId="34B41E4B"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−0.007</w:t>
            </w:r>
          </w:p>
        </w:tc>
        <w:tc>
          <w:tcPr>
            <w:tcW w:w="1020" w:type="dxa"/>
            <w:noWrap/>
            <w:vAlign w:val="center"/>
            <w:hideMark/>
          </w:tcPr>
          <w:p w14:paraId="7CFAE149"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0.01</w:t>
            </w:r>
          </w:p>
        </w:tc>
        <w:tc>
          <w:tcPr>
            <w:tcW w:w="1020" w:type="dxa"/>
            <w:noWrap/>
            <w:vAlign w:val="center"/>
            <w:hideMark/>
          </w:tcPr>
          <w:p w14:paraId="3FA196A5"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0.467</w:t>
            </w:r>
          </w:p>
        </w:tc>
      </w:tr>
      <w:tr w:rsidR="008F6B9A" w:rsidRPr="00D12249" w14:paraId="204F62A6" w14:textId="77777777" w:rsidTr="00FE1CD3">
        <w:trPr>
          <w:trHeight w:val="278"/>
        </w:trPr>
        <w:tc>
          <w:tcPr>
            <w:tcW w:w="3018" w:type="dxa"/>
            <w:noWrap/>
            <w:vAlign w:val="center"/>
            <w:hideMark/>
          </w:tcPr>
          <w:p w14:paraId="365A01AD"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BMI (kg/m²)</w:t>
            </w:r>
          </w:p>
        </w:tc>
        <w:tc>
          <w:tcPr>
            <w:tcW w:w="1020" w:type="dxa"/>
            <w:noWrap/>
            <w:vAlign w:val="center"/>
            <w:hideMark/>
          </w:tcPr>
          <w:p w14:paraId="35FF13A7"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−0.044</w:t>
            </w:r>
          </w:p>
        </w:tc>
        <w:tc>
          <w:tcPr>
            <w:tcW w:w="1020" w:type="dxa"/>
            <w:noWrap/>
            <w:vAlign w:val="center"/>
            <w:hideMark/>
          </w:tcPr>
          <w:p w14:paraId="15A1C44A"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0.035</w:t>
            </w:r>
          </w:p>
        </w:tc>
        <w:tc>
          <w:tcPr>
            <w:tcW w:w="1020" w:type="dxa"/>
            <w:noWrap/>
            <w:vAlign w:val="center"/>
            <w:hideMark/>
          </w:tcPr>
          <w:p w14:paraId="79F3FD75"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0.213</w:t>
            </w:r>
          </w:p>
        </w:tc>
      </w:tr>
      <w:tr w:rsidR="008F6B9A" w:rsidRPr="00D12249" w14:paraId="11664C1F" w14:textId="77777777" w:rsidTr="00FE1CD3">
        <w:trPr>
          <w:trHeight w:val="278"/>
        </w:trPr>
        <w:tc>
          <w:tcPr>
            <w:tcW w:w="3018" w:type="dxa"/>
            <w:noWrap/>
            <w:vAlign w:val="center"/>
            <w:hideMark/>
          </w:tcPr>
          <w:p w14:paraId="20883893"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SBP (mmHg)</w:t>
            </w:r>
          </w:p>
        </w:tc>
        <w:tc>
          <w:tcPr>
            <w:tcW w:w="1020" w:type="dxa"/>
            <w:noWrap/>
            <w:vAlign w:val="center"/>
            <w:hideMark/>
          </w:tcPr>
          <w:p w14:paraId="24EF10B5"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0.019</w:t>
            </w:r>
          </w:p>
        </w:tc>
        <w:tc>
          <w:tcPr>
            <w:tcW w:w="1020" w:type="dxa"/>
            <w:noWrap/>
            <w:vAlign w:val="center"/>
            <w:hideMark/>
          </w:tcPr>
          <w:p w14:paraId="0260B72A"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0.009</w:t>
            </w:r>
          </w:p>
        </w:tc>
        <w:tc>
          <w:tcPr>
            <w:tcW w:w="1020" w:type="dxa"/>
            <w:noWrap/>
            <w:vAlign w:val="center"/>
            <w:hideMark/>
          </w:tcPr>
          <w:p w14:paraId="535F7DB4"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0.03</w:t>
            </w:r>
          </w:p>
        </w:tc>
      </w:tr>
      <w:tr w:rsidR="008F6B9A" w:rsidRPr="00D12249" w14:paraId="5FE8BA39" w14:textId="77777777" w:rsidTr="00FE1CD3">
        <w:trPr>
          <w:trHeight w:val="278"/>
        </w:trPr>
        <w:tc>
          <w:tcPr>
            <w:tcW w:w="3018" w:type="dxa"/>
            <w:noWrap/>
            <w:vAlign w:val="center"/>
            <w:hideMark/>
          </w:tcPr>
          <w:p w14:paraId="1C82F0B2"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DBP (mmHg)</w:t>
            </w:r>
          </w:p>
        </w:tc>
        <w:tc>
          <w:tcPr>
            <w:tcW w:w="1020" w:type="dxa"/>
            <w:noWrap/>
            <w:vAlign w:val="center"/>
            <w:hideMark/>
          </w:tcPr>
          <w:p w14:paraId="66588F50"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−0.002</w:t>
            </w:r>
          </w:p>
        </w:tc>
        <w:tc>
          <w:tcPr>
            <w:tcW w:w="1020" w:type="dxa"/>
            <w:noWrap/>
            <w:vAlign w:val="center"/>
            <w:hideMark/>
          </w:tcPr>
          <w:p w14:paraId="6E7EE82C"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0.014</w:t>
            </w:r>
          </w:p>
        </w:tc>
        <w:tc>
          <w:tcPr>
            <w:tcW w:w="1020" w:type="dxa"/>
            <w:noWrap/>
            <w:vAlign w:val="center"/>
            <w:hideMark/>
          </w:tcPr>
          <w:p w14:paraId="159DC058"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0.894</w:t>
            </w:r>
          </w:p>
        </w:tc>
      </w:tr>
      <w:tr w:rsidR="008F6B9A" w:rsidRPr="00D12249" w14:paraId="70F4DAFD" w14:textId="77777777" w:rsidTr="00FE1CD3">
        <w:trPr>
          <w:trHeight w:val="278"/>
        </w:trPr>
        <w:tc>
          <w:tcPr>
            <w:tcW w:w="3018" w:type="dxa"/>
            <w:noWrap/>
            <w:vAlign w:val="center"/>
            <w:hideMark/>
          </w:tcPr>
          <w:p w14:paraId="7E3CF6C4"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BUN (mmol/L)</w:t>
            </w:r>
          </w:p>
        </w:tc>
        <w:tc>
          <w:tcPr>
            <w:tcW w:w="1020" w:type="dxa"/>
            <w:noWrap/>
            <w:vAlign w:val="center"/>
            <w:hideMark/>
          </w:tcPr>
          <w:p w14:paraId="03D3CA26"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−0.059</w:t>
            </w:r>
          </w:p>
        </w:tc>
        <w:tc>
          <w:tcPr>
            <w:tcW w:w="1020" w:type="dxa"/>
            <w:noWrap/>
            <w:vAlign w:val="center"/>
            <w:hideMark/>
          </w:tcPr>
          <w:p w14:paraId="6EFEBA8A"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0.067</w:t>
            </w:r>
          </w:p>
        </w:tc>
        <w:tc>
          <w:tcPr>
            <w:tcW w:w="1020" w:type="dxa"/>
            <w:noWrap/>
            <w:vAlign w:val="center"/>
            <w:hideMark/>
          </w:tcPr>
          <w:p w14:paraId="3D473CD0"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0.376</w:t>
            </w:r>
          </w:p>
        </w:tc>
      </w:tr>
      <w:tr w:rsidR="008F6B9A" w:rsidRPr="00D12249" w14:paraId="5CCBF3AE" w14:textId="77777777" w:rsidTr="00FE1CD3">
        <w:trPr>
          <w:trHeight w:val="278"/>
        </w:trPr>
        <w:tc>
          <w:tcPr>
            <w:tcW w:w="3018" w:type="dxa"/>
            <w:noWrap/>
            <w:vAlign w:val="center"/>
            <w:hideMark/>
          </w:tcPr>
          <w:p w14:paraId="7C821D88"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proofErr w:type="spellStart"/>
            <w:r w:rsidRPr="00D51841">
              <w:rPr>
                <w:rFonts w:ascii="Times New Roman" w:eastAsia="等线" w:hAnsi="Times New Roman" w:cs="Times New Roman"/>
                <w:color w:val="000000"/>
                <w:sz w:val="22"/>
                <w:szCs w:val="22"/>
              </w:rPr>
              <w:t>Scr</w:t>
            </w:r>
            <w:proofErr w:type="spellEnd"/>
            <w:r w:rsidRPr="00D51841">
              <w:rPr>
                <w:rFonts w:ascii="Times New Roman" w:eastAsia="等线" w:hAnsi="Times New Roman" w:cs="Times New Roman"/>
                <w:color w:val="000000"/>
                <w:sz w:val="22"/>
                <w:szCs w:val="22"/>
              </w:rPr>
              <w:t xml:space="preserve"> (</w:t>
            </w:r>
            <w:proofErr w:type="spellStart"/>
            <w:r w:rsidRPr="00D51841">
              <w:rPr>
                <w:rFonts w:ascii="Times New Roman" w:eastAsia="等线" w:hAnsi="Times New Roman" w:cs="Times New Roman"/>
                <w:color w:val="000000"/>
                <w:sz w:val="22"/>
                <w:szCs w:val="22"/>
              </w:rPr>
              <w:t>μmol</w:t>
            </w:r>
            <w:proofErr w:type="spellEnd"/>
            <w:r w:rsidRPr="00D51841">
              <w:rPr>
                <w:rFonts w:ascii="Times New Roman" w:eastAsia="等线" w:hAnsi="Times New Roman" w:cs="Times New Roman"/>
                <w:color w:val="000000"/>
                <w:sz w:val="22"/>
                <w:szCs w:val="22"/>
              </w:rPr>
              <w:t>/L)</w:t>
            </w:r>
          </w:p>
        </w:tc>
        <w:tc>
          <w:tcPr>
            <w:tcW w:w="1020" w:type="dxa"/>
            <w:noWrap/>
            <w:vAlign w:val="center"/>
            <w:hideMark/>
          </w:tcPr>
          <w:p w14:paraId="26B3F3E7"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0.001</w:t>
            </w:r>
          </w:p>
        </w:tc>
        <w:tc>
          <w:tcPr>
            <w:tcW w:w="1020" w:type="dxa"/>
            <w:noWrap/>
            <w:vAlign w:val="center"/>
            <w:hideMark/>
          </w:tcPr>
          <w:p w14:paraId="60A0A461"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0.005</w:t>
            </w:r>
          </w:p>
        </w:tc>
        <w:tc>
          <w:tcPr>
            <w:tcW w:w="1020" w:type="dxa"/>
            <w:noWrap/>
            <w:vAlign w:val="center"/>
            <w:hideMark/>
          </w:tcPr>
          <w:p w14:paraId="0DCF17AD"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0.892</w:t>
            </w:r>
          </w:p>
        </w:tc>
      </w:tr>
      <w:tr w:rsidR="008F6B9A" w:rsidRPr="00D12249" w14:paraId="1F75AC22" w14:textId="77777777" w:rsidTr="00FE1CD3">
        <w:trPr>
          <w:trHeight w:val="278"/>
        </w:trPr>
        <w:tc>
          <w:tcPr>
            <w:tcW w:w="3018" w:type="dxa"/>
            <w:noWrap/>
            <w:vAlign w:val="center"/>
            <w:hideMark/>
          </w:tcPr>
          <w:p w14:paraId="17503E05"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UA (</w:t>
            </w:r>
            <w:proofErr w:type="spellStart"/>
            <w:r w:rsidRPr="00D51841">
              <w:rPr>
                <w:rFonts w:ascii="Times New Roman" w:eastAsia="等线" w:hAnsi="Times New Roman" w:cs="Times New Roman"/>
                <w:color w:val="000000"/>
                <w:sz w:val="22"/>
                <w:szCs w:val="22"/>
              </w:rPr>
              <w:t>μmol</w:t>
            </w:r>
            <w:proofErr w:type="spellEnd"/>
            <w:r w:rsidRPr="00D51841">
              <w:rPr>
                <w:rFonts w:ascii="Times New Roman" w:eastAsia="等线" w:hAnsi="Times New Roman" w:cs="Times New Roman"/>
                <w:color w:val="000000"/>
                <w:sz w:val="22"/>
                <w:szCs w:val="22"/>
              </w:rPr>
              <w:t>/L)</w:t>
            </w:r>
          </w:p>
        </w:tc>
        <w:tc>
          <w:tcPr>
            <w:tcW w:w="1020" w:type="dxa"/>
            <w:noWrap/>
            <w:vAlign w:val="center"/>
            <w:hideMark/>
          </w:tcPr>
          <w:p w14:paraId="7C67F731"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0.001</w:t>
            </w:r>
          </w:p>
        </w:tc>
        <w:tc>
          <w:tcPr>
            <w:tcW w:w="1020" w:type="dxa"/>
            <w:noWrap/>
            <w:vAlign w:val="center"/>
            <w:hideMark/>
          </w:tcPr>
          <w:p w14:paraId="3B83078A"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0.002</w:t>
            </w:r>
          </w:p>
        </w:tc>
        <w:tc>
          <w:tcPr>
            <w:tcW w:w="1020" w:type="dxa"/>
            <w:noWrap/>
            <w:vAlign w:val="center"/>
            <w:hideMark/>
          </w:tcPr>
          <w:p w14:paraId="2CC512F9"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0.671</w:t>
            </w:r>
          </w:p>
        </w:tc>
      </w:tr>
      <w:tr w:rsidR="008F6B9A" w:rsidRPr="00D12249" w14:paraId="7403F999" w14:textId="77777777" w:rsidTr="00FE1CD3">
        <w:trPr>
          <w:trHeight w:val="278"/>
        </w:trPr>
        <w:tc>
          <w:tcPr>
            <w:tcW w:w="3018" w:type="dxa"/>
            <w:noWrap/>
            <w:vAlign w:val="center"/>
            <w:hideMark/>
          </w:tcPr>
          <w:p w14:paraId="00594762"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eGFR (mL·min⁻¹·1.73m⁻²)</w:t>
            </w:r>
          </w:p>
        </w:tc>
        <w:tc>
          <w:tcPr>
            <w:tcW w:w="1020" w:type="dxa"/>
            <w:noWrap/>
            <w:vAlign w:val="center"/>
            <w:hideMark/>
          </w:tcPr>
          <w:p w14:paraId="7C142276"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0.004</w:t>
            </w:r>
          </w:p>
        </w:tc>
        <w:tc>
          <w:tcPr>
            <w:tcW w:w="1020" w:type="dxa"/>
            <w:noWrap/>
            <w:vAlign w:val="center"/>
            <w:hideMark/>
          </w:tcPr>
          <w:p w14:paraId="2B7AFAFC"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0.006</w:t>
            </w:r>
          </w:p>
        </w:tc>
        <w:tc>
          <w:tcPr>
            <w:tcW w:w="1020" w:type="dxa"/>
            <w:noWrap/>
            <w:vAlign w:val="center"/>
            <w:hideMark/>
          </w:tcPr>
          <w:p w14:paraId="27FB6FFD"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0.543</w:t>
            </w:r>
          </w:p>
        </w:tc>
      </w:tr>
      <w:tr w:rsidR="008F6B9A" w:rsidRPr="00D12249" w14:paraId="7C42AA59" w14:textId="77777777" w:rsidTr="00FE1CD3">
        <w:trPr>
          <w:trHeight w:val="278"/>
        </w:trPr>
        <w:tc>
          <w:tcPr>
            <w:tcW w:w="3018" w:type="dxa"/>
            <w:noWrap/>
            <w:vAlign w:val="center"/>
            <w:hideMark/>
          </w:tcPr>
          <w:p w14:paraId="578B67BA"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ALT (U/L)</w:t>
            </w:r>
          </w:p>
        </w:tc>
        <w:tc>
          <w:tcPr>
            <w:tcW w:w="1020" w:type="dxa"/>
            <w:noWrap/>
            <w:vAlign w:val="center"/>
            <w:hideMark/>
          </w:tcPr>
          <w:p w14:paraId="1A17423C"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−0.002</w:t>
            </w:r>
          </w:p>
        </w:tc>
        <w:tc>
          <w:tcPr>
            <w:tcW w:w="1020" w:type="dxa"/>
            <w:noWrap/>
            <w:vAlign w:val="center"/>
            <w:hideMark/>
          </w:tcPr>
          <w:p w14:paraId="0954AE59"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0.009</w:t>
            </w:r>
          </w:p>
        </w:tc>
        <w:tc>
          <w:tcPr>
            <w:tcW w:w="1020" w:type="dxa"/>
            <w:noWrap/>
            <w:vAlign w:val="center"/>
            <w:hideMark/>
          </w:tcPr>
          <w:p w14:paraId="10B148CD"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0.812</w:t>
            </w:r>
          </w:p>
        </w:tc>
      </w:tr>
      <w:tr w:rsidR="008F6B9A" w:rsidRPr="00D12249" w14:paraId="208BD646" w14:textId="77777777" w:rsidTr="00FE1CD3">
        <w:trPr>
          <w:trHeight w:val="278"/>
        </w:trPr>
        <w:tc>
          <w:tcPr>
            <w:tcW w:w="3018" w:type="dxa"/>
            <w:noWrap/>
            <w:vAlign w:val="center"/>
            <w:hideMark/>
          </w:tcPr>
          <w:p w14:paraId="248E1C48"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AST (U/L)</w:t>
            </w:r>
          </w:p>
        </w:tc>
        <w:tc>
          <w:tcPr>
            <w:tcW w:w="1020" w:type="dxa"/>
            <w:noWrap/>
            <w:vAlign w:val="center"/>
            <w:hideMark/>
          </w:tcPr>
          <w:p w14:paraId="7ADFCB0C"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−0.013</w:t>
            </w:r>
          </w:p>
        </w:tc>
        <w:tc>
          <w:tcPr>
            <w:tcW w:w="1020" w:type="dxa"/>
            <w:noWrap/>
            <w:vAlign w:val="center"/>
            <w:hideMark/>
          </w:tcPr>
          <w:p w14:paraId="767D83D7"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0.015</w:t>
            </w:r>
          </w:p>
        </w:tc>
        <w:tc>
          <w:tcPr>
            <w:tcW w:w="1020" w:type="dxa"/>
            <w:noWrap/>
            <w:vAlign w:val="center"/>
            <w:hideMark/>
          </w:tcPr>
          <w:p w14:paraId="4837D24E"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0.389</w:t>
            </w:r>
          </w:p>
        </w:tc>
      </w:tr>
      <w:tr w:rsidR="008F6B9A" w:rsidRPr="00D12249" w14:paraId="3D65C00C" w14:textId="77777777" w:rsidTr="00FE1CD3">
        <w:trPr>
          <w:trHeight w:val="278"/>
        </w:trPr>
        <w:tc>
          <w:tcPr>
            <w:tcW w:w="3018" w:type="dxa"/>
            <w:noWrap/>
            <w:vAlign w:val="center"/>
            <w:hideMark/>
          </w:tcPr>
          <w:p w14:paraId="2FA81066"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Serum sodium (mmol/L)</w:t>
            </w:r>
          </w:p>
        </w:tc>
        <w:tc>
          <w:tcPr>
            <w:tcW w:w="1020" w:type="dxa"/>
            <w:noWrap/>
            <w:vAlign w:val="center"/>
            <w:hideMark/>
          </w:tcPr>
          <w:p w14:paraId="5D89F225"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−0.488</w:t>
            </w:r>
          </w:p>
        </w:tc>
        <w:tc>
          <w:tcPr>
            <w:tcW w:w="1020" w:type="dxa"/>
            <w:noWrap/>
            <w:vAlign w:val="center"/>
            <w:hideMark/>
          </w:tcPr>
          <w:p w14:paraId="101B4E29"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1.27</w:t>
            </w:r>
          </w:p>
        </w:tc>
        <w:tc>
          <w:tcPr>
            <w:tcW w:w="1020" w:type="dxa"/>
            <w:noWrap/>
            <w:vAlign w:val="center"/>
            <w:hideMark/>
          </w:tcPr>
          <w:p w14:paraId="029230C6"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0.704</w:t>
            </w:r>
          </w:p>
        </w:tc>
      </w:tr>
      <w:tr w:rsidR="008F6B9A" w:rsidRPr="00D12249" w14:paraId="543DF2B7" w14:textId="77777777" w:rsidTr="00FE1CD3">
        <w:trPr>
          <w:trHeight w:val="278"/>
        </w:trPr>
        <w:tc>
          <w:tcPr>
            <w:tcW w:w="3018" w:type="dxa"/>
            <w:noWrap/>
            <w:vAlign w:val="center"/>
            <w:hideMark/>
          </w:tcPr>
          <w:p w14:paraId="038554F9"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Serum potassium (mmol/L)</w:t>
            </w:r>
          </w:p>
        </w:tc>
        <w:tc>
          <w:tcPr>
            <w:tcW w:w="1020" w:type="dxa"/>
            <w:noWrap/>
            <w:vAlign w:val="center"/>
            <w:hideMark/>
          </w:tcPr>
          <w:p w14:paraId="2D1978F3"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−0.245</w:t>
            </w:r>
          </w:p>
        </w:tc>
        <w:tc>
          <w:tcPr>
            <w:tcW w:w="1020" w:type="dxa"/>
            <w:noWrap/>
            <w:vAlign w:val="center"/>
            <w:hideMark/>
          </w:tcPr>
          <w:p w14:paraId="4541C75C"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0.354</w:t>
            </w:r>
          </w:p>
        </w:tc>
        <w:tc>
          <w:tcPr>
            <w:tcW w:w="1020" w:type="dxa"/>
            <w:noWrap/>
            <w:vAlign w:val="center"/>
            <w:hideMark/>
          </w:tcPr>
          <w:p w14:paraId="078A0066"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0.49</w:t>
            </w:r>
          </w:p>
        </w:tc>
      </w:tr>
      <w:tr w:rsidR="008F6B9A" w:rsidRPr="00D12249" w14:paraId="004E622C" w14:textId="77777777" w:rsidTr="00FE1CD3">
        <w:trPr>
          <w:trHeight w:val="278"/>
        </w:trPr>
        <w:tc>
          <w:tcPr>
            <w:tcW w:w="3018" w:type="dxa"/>
            <w:noWrap/>
            <w:vAlign w:val="center"/>
            <w:hideMark/>
          </w:tcPr>
          <w:p w14:paraId="67953005"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TC (mmol/L)</w:t>
            </w:r>
          </w:p>
        </w:tc>
        <w:tc>
          <w:tcPr>
            <w:tcW w:w="1020" w:type="dxa"/>
            <w:noWrap/>
            <w:vAlign w:val="center"/>
            <w:hideMark/>
          </w:tcPr>
          <w:p w14:paraId="61600BFA"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0.145</w:t>
            </w:r>
          </w:p>
        </w:tc>
        <w:tc>
          <w:tcPr>
            <w:tcW w:w="1020" w:type="dxa"/>
            <w:noWrap/>
            <w:vAlign w:val="center"/>
            <w:hideMark/>
          </w:tcPr>
          <w:p w14:paraId="3CB85FB2"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0.13</w:t>
            </w:r>
          </w:p>
        </w:tc>
        <w:tc>
          <w:tcPr>
            <w:tcW w:w="1020" w:type="dxa"/>
            <w:noWrap/>
            <w:vAlign w:val="center"/>
            <w:hideMark/>
          </w:tcPr>
          <w:p w14:paraId="083BFC65"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0.271</w:t>
            </w:r>
          </w:p>
        </w:tc>
      </w:tr>
      <w:tr w:rsidR="008F6B9A" w:rsidRPr="00D12249" w14:paraId="0F0DD5D4" w14:textId="77777777" w:rsidTr="00FE1CD3">
        <w:trPr>
          <w:trHeight w:val="278"/>
        </w:trPr>
        <w:tc>
          <w:tcPr>
            <w:tcW w:w="3018" w:type="dxa"/>
            <w:noWrap/>
            <w:vAlign w:val="center"/>
            <w:hideMark/>
          </w:tcPr>
          <w:p w14:paraId="5A18DD4B"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TG (mmol/L)</w:t>
            </w:r>
          </w:p>
        </w:tc>
        <w:tc>
          <w:tcPr>
            <w:tcW w:w="1020" w:type="dxa"/>
            <w:noWrap/>
            <w:vAlign w:val="center"/>
            <w:hideMark/>
          </w:tcPr>
          <w:p w14:paraId="06EE5FA4"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0.03</w:t>
            </w:r>
          </w:p>
        </w:tc>
        <w:tc>
          <w:tcPr>
            <w:tcW w:w="1020" w:type="dxa"/>
            <w:noWrap/>
            <w:vAlign w:val="center"/>
            <w:hideMark/>
          </w:tcPr>
          <w:p w14:paraId="01D7CCD5"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0.104</w:t>
            </w:r>
          </w:p>
        </w:tc>
        <w:tc>
          <w:tcPr>
            <w:tcW w:w="1020" w:type="dxa"/>
            <w:noWrap/>
            <w:vAlign w:val="center"/>
            <w:hideMark/>
          </w:tcPr>
          <w:p w14:paraId="4ED9A7F9"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0.772</w:t>
            </w:r>
          </w:p>
        </w:tc>
      </w:tr>
      <w:tr w:rsidR="008F6B9A" w:rsidRPr="00D12249" w14:paraId="292456FE" w14:textId="77777777" w:rsidTr="00FE1CD3">
        <w:trPr>
          <w:trHeight w:val="278"/>
        </w:trPr>
        <w:tc>
          <w:tcPr>
            <w:tcW w:w="3018" w:type="dxa"/>
            <w:noWrap/>
            <w:vAlign w:val="center"/>
            <w:hideMark/>
          </w:tcPr>
          <w:p w14:paraId="20D0CC62"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HDL (mmol/L)</w:t>
            </w:r>
          </w:p>
        </w:tc>
        <w:tc>
          <w:tcPr>
            <w:tcW w:w="1020" w:type="dxa"/>
            <w:noWrap/>
            <w:vAlign w:val="center"/>
            <w:hideMark/>
          </w:tcPr>
          <w:p w14:paraId="053D7F15"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0.001</w:t>
            </w:r>
          </w:p>
        </w:tc>
        <w:tc>
          <w:tcPr>
            <w:tcW w:w="1020" w:type="dxa"/>
            <w:noWrap/>
            <w:vAlign w:val="center"/>
            <w:hideMark/>
          </w:tcPr>
          <w:p w14:paraId="2340F3F1"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0.468</w:t>
            </w:r>
          </w:p>
        </w:tc>
        <w:tc>
          <w:tcPr>
            <w:tcW w:w="1020" w:type="dxa"/>
            <w:noWrap/>
            <w:vAlign w:val="center"/>
            <w:hideMark/>
          </w:tcPr>
          <w:p w14:paraId="0DDB1795"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0.999</w:t>
            </w:r>
          </w:p>
        </w:tc>
      </w:tr>
      <w:tr w:rsidR="008F6B9A" w:rsidRPr="00D12249" w14:paraId="137163C9" w14:textId="77777777" w:rsidTr="00FE1CD3">
        <w:trPr>
          <w:trHeight w:val="278"/>
        </w:trPr>
        <w:tc>
          <w:tcPr>
            <w:tcW w:w="3018" w:type="dxa"/>
            <w:noWrap/>
            <w:vAlign w:val="center"/>
            <w:hideMark/>
          </w:tcPr>
          <w:p w14:paraId="722A1A06"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LDL (mmol/L)</w:t>
            </w:r>
          </w:p>
        </w:tc>
        <w:tc>
          <w:tcPr>
            <w:tcW w:w="1020" w:type="dxa"/>
            <w:noWrap/>
            <w:vAlign w:val="center"/>
            <w:hideMark/>
          </w:tcPr>
          <w:p w14:paraId="54354A85"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0.216</w:t>
            </w:r>
          </w:p>
        </w:tc>
        <w:tc>
          <w:tcPr>
            <w:tcW w:w="1020" w:type="dxa"/>
            <w:noWrap/>
            <w:vAlign w:val="center"/>
            <w:hideMark/>
          </w:tcPr>
          <w:p w14:paraId="1B78B15A"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0.154</w:t>
            </w:r>
          </w:p>
        </w:tc>
        <w:tc>
          <w:tcPr>
            <w:tcW w:w="1020" w:type="dxa"/>
            <w:noWrap/>
            <w:vAlign w:val="center"/>
            <w:hideMark/>
          </w:tcPr>
          <w:p w14:paraId="003885CB"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0.167</w:t>
            </w:r>
          </w:p>
        </w:tc>
      </w:tr>
      <w:tr w:rsidR="008F6B9A" w:rsidRPr="00D12249" w14:paraId="53AE469D" w14:textId="77777777" w:rsidTr="00FE1CD3">
        <w:trPr>
          <w:trHeight w:val="278"/>
        </w:trPr>
        <w:tc>
          <w:tcPr>
            <w:tcW w:w="3018" w:type="dxa"/>
            <w:noWrap/>
            <w:vAlign w:val="center"/>
            <w:hideMark/>
          </w:tcPr>
          <w:p w14:paraId="000DE1DA"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FBG (mmol/L)</w:t>
            </w:r>
          </w:p>
        </w:tc>
        <w:tc>
          <w:tcPr>
            <w:tcW w:w="1020" w:type="dxa"/>
            <w:noWrap/>
            <w:vAlign w:val="center"/>
            <w:hideMark/>
          </w:tcPr>
          <w:p w14:paraId="2F9E2325"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−0.020</w:t>
            </w:r>
          </w:p>
        </w:tc>
        <w:tc>
          <w:tcPr>
            <w:tcW w:w="1020" w:type="dxa"/>
            <w:noWrap/>
            <w:vAlign w:val="center"/>
            <w:hideMark/>
          </w:tcPr>
          <w:p w14:paraId="60B72241"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0.086</w:t>
            </w:r>
          </w:p>
        </w:tc>
        <w:tc>
          <w:tcPr>
            <w:tcW w:w="1020" w:type="dxa"/>
            <w:noWrap/>
            <w:vAlign w:val="center"/>
            <w:hideMark/>
          </w:tcPr>
          <w:p w14:paraId="6CAA132B"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0.818</w:t>
            </w:r>
          </w:p>
        </w:tc>
      </w:tr>
      <w:tr w:rsidR="008F6B9A" w:rsidRPr="00D12249" w14:paraId="185A81F4" w14:textId="77777777" w:rsidTr="00FE1CD3">
        <w:trPr>
          <w:trHeight w:val="278"/>
        </w:trPr>
        <w:tc>
          <w:tcPr>
            <w:tcW w:w="3018" w:type="dxa"/>
            <w:noWrap/>
            <w:vAlign w:val="center"/>
            <w:hideMark/>
          </w:tcPr>
          <w:p w14:paraId="5FD7E7C0"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HbA1c (%)</w:t>
            </w:r>
          </w:p>
        </w:tc>
        <w:tc>
          <w:tcPr>
            <w:tcW w:w="1020" w:type="dxa"/>
            <w:noWrap/>
            <w:vAlign w:val="center"/>
            <w:hideMark/>
          </w:tcPr>
          <w:p w14:paraId="78E28E1C"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0.065</w:t>
            </w:r>
          </w:p>
        </w:tc>
        <w:tc>
          <w:tcPr>
            <w:tcW w:w="1020" w:type="dxa"/>
            <w:noWrap/>
            <w:vAlign w:val="center"/>
            <w:hideMark/>
          </w:tcPr>
          <w:p w14:paraId="2672AE73"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0.096</w:t>
            </w:r>
          </w:p>
        </w:tc>
        <w:tc>
          <w:tcPr>
            <w:tcW w:w="1020" w:type="dxa"/>
            <w:noWrap/>
            <w:vAlign w:val="center"/>
            <w:hideMark/>
          </w:tcPr>
          <w:p w14:paraId="189B495F"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0.503</w:t>
            </w:r>
          </w:p>
        </w:tc>
      </w:tr>
      <w:tr w:rsidR="008F6B9A" w:rsidRPr="00D12249" w14:paraId="051825FE" w14:textId="77777777" w:rsidTr="00FE1CD3">
        <w:trPr>
          <w:trHeight w:val="278"/>
        </w:trPr>
        <w:tc>
          <w:tcPr>
            <w:tcW w:w="3018" w:type="dxa"/>
            <w:noWrap/>
            <w:vAlign w:val="center"/>
            <w:hideMark/>
          </w:tcPr>
          <w:p w14:paraId="63382935"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Hypertension duration (years)</w:t>
            </w:r>
          </w:p>
        </w:tc>
        <w:tc>
          <w:tcPr>
            <w:tcW w:w="1020" w:type="dxa"/>
            <w:noWrap/>
            <w:vAlign w:val="center"/>
            <w:hideMark/>
          </w:tcPr>
          <w:p w14:paraId="7C91BF9A"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−0.024</w:t>
            </w:r>
          </w:p>
        </w:tc>
        <w:tc>
          <w:tcPr>
            <w:tcW w:w="1020" w:type="dxa"/>
            <w:noWrap/>
            <w:vAlign w:val="center"/>
            <w:hideMark/>
          </w:tcPr>
          <w:p w14:paraId="7E705F9E"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0.017</w:t>
            </w:r>
          </w:p>
        </w:tc>
        <w:tc>
          <w:tcPr>
            <w:tcW w:w="1020" w:type="dxa"/>
            <w:noWrap/>
            <w:vAlign w:val="center"/>
            <w:hideMark/>
          </w:tcPr>
          <w:p w14:paraId="38112729"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0.161</w:t>
            </w:r>
          </w:p>
        </w:tc>
      </w:tr>
      <w:tr w:rsidR="008F6B9A" w:rsidRPr="00D12249" w14:paraId="49355678" w14:textId="77777777" w:rsidTr="00FE1CD3">
        <w:trPr>
          <w:trHeight w:val="278"/>
        </w:trPr>
        <w:tc>
          <w:tcPr>
            <w:tcW w:w="3018" w:type="dxa"/>
            <w:noWrap/>
            <w:vAlign w:val="center"/>
            <w:hideMark/>
          </w:tcPr>
          <w:p w14:paraId="0A762970"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Diabetes duration (years)</w:t>
            </w:r>
          </w:p>
        </w:tc>
        <w:tc>
          <w:tcPr>
            <w:tcW w:w="1020" w:type="dxa"/>
            <w:noWrap/>
            <w:vAlign w:val="center"/>
            <w:hideMark/>
          </w:tcPr>
          <w:p w14:paraId="72206EF3"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0.018</w:t>
            </w:r>
          </w:p>
        </w:tc>
        <w:tc>
          <w:tcPr>
            <w:tcW w:w="1020" w:type="dxa"/>
            <w:noWrap/>
            <w:vAlign w:val="center"/>
            <w:hideMark/>
          </w:tcPr>
          <w:p w14:paraId="614D4222"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0.017</w:t>
            </w:r>
          </w:p>
        </w:tc>
        <w:tc>
          <w:tcPr>
            <w:tcW w:w="1020" w:type="dxa"/>
            <w:noWrap/>
            <w:vAlign w:val="center"/>
            <w:hideMark/>
          </w:tcPr>
          <w:p w14:paraId="6BEEF4E1"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0.287</w:t>
            </w:r>
          </w:p>
        </w:tc>
      </w:tr>
      <w:tr w:rsidR="008F6B9A" w:rsidRPr="00D12249" w14:paraId="6A2DA9AF" w14:textId="77777777" w:rsidTr="00FE1CD3">
        <w:trPr>
          <w:trHeight w:val="278"/>
        </w:trPr>
        <w:tc>
          <w:tcPr>
            <w:tcW w:w="3018" w:type="dxa"/>
            <w:noWrap/>
            <w:vAlign w:val="center"/>
            <w:hideMark/>
          </w:tcPr>
          <w:p w14:paraId="1E4327D1" w14:textId="5EE725A6"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 xml:space="preserve">Fatty liver </w:t>
            </w:r>
            <w:proofErr w:type="gramStart"/>
            <w:r w:rsidRPr="00D51841">
              <w:rPr>
                <w:rFonts w:ascii="Times New Roman" w:eastAsia="等线" w:hAnsi="Times New Roman" w:cs="Times New Roman"/>
                <w:color w:val="000000"/>
                <w:sz w:val="22"/>
                <w:szCs w:val="22"/>
              </w:rPr>
              <w:t>/[</w:t>
            </w:r>
            <w:proofErr w:type="gramEnd"/>
            <w:r w:rsidRPr="00D51841">
              <w:rPr>
                <w:rFonts w:ascii="Times New Roman" w:eastAsia="等线" w:hAnsi="Times New Roman" w:cs="Times New Roman"/>
                <w:color w:val="000000"/>
                <w:sz w:val="22"/>
                <w:szCs w:val="22"/>
              </w:rPr>
              <w:t>n (%)]</w:t>
            </w:r>
          </w:p>
        </w:tc>
        <w:tc>
          <w:tcPr>
            <w:tcW w:w="1020" w:type="dxa"/>
            <w:noWrap/>
            <w:vAlign w:val="center"/>
            <w:hideMark/>
          </w:tcPr>
          <w:p w14:paraId="115B37D3"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0.236</w:t>
            </w:r>
          </w:p>
        </w:tc>
        <w:tc>
          <w:tcPr>
            <w:tcW w:w="1020" w:type="dxa"/>
            <w:noWrap/>
            <w:vAlign w:val="center"/>
            <w:hideMark/>
          </w:tcPr>
          <w:p w14:paraId="73794449"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0.316</w:t>
            </w:r>
          </w:p>
        </w:tc>
        <w:tc>
          <w:tcPr>
            <w:tcW w:w="1020" w:type="dxa"/>
            <w:noWrap/>
            <w:vAlign w:val="center"/>
            <w:hideMark/>
          </w:tcPr>
          <w:p w14:paraId="0E3D8BED"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0.458</w:t>
            </w:r>
          </w:p>
        </w:tc>
      </w:tr>
      <w:tr w:rsidR="008F6B9A" w:rsidRPr="00D12249" w14:paraId="704044F2" w14:textId="77777777" w:rsidTr="00FE1CD3">
        <w:trPr>
          <w:trHeight w:val="278"/>
        </w:trPr>
        <w:tc>
          <w:tcPr>
            <w:tcW w:w="3018" w:type="dxa"/>
            <w:noWrap/>
            <w:vAlign w:val="center"/>
            <w:hideMark/>
          </w:tcPr>
          <w:p w14:paraId="74D38D51" w14:textId="3CFF2D46"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 xml:space="preserve">ASCVD </w:t>
            </w:r>
            <w:proofErr w:type="gramStart"/>
            <w:r w:rsidRPr="00D51841">
              <w:rPr>
                <w:rFonts w:ascii="Times New Roman" w:eastAsia="等线" w:hAnsi="Times New Roman" w:cs="Times New Roman"/>
                <w:color w:val="000000"/>
                <w:sz w:val="22"/>
                <w:szCs w:val="22"/>
              </w:rPr>
              <w:t>/[</w:t>
            </w:r>
            <w:proofErr w:type="gramEnd"/>
            <w:r w:rsidRPr="00D51841">
              <w:rPr>
                <w:rFonts w:ascii="Times New Roman" w:eastAsia="等线" w:hAnsi="Times New Roman" w:cs="Times New Roman"/>
                <w:color w:val="000000"/>
                <w:sz w:val="22"/>
                <w:szCs w:val="22"/>
              </w:rPr>
              <w:t>n (%)]</w:t>
            </w:r>
          </w:p>
        </w:tc>
        <w:tc>
          <w:tcPr>
            <w:tcW w:w="1020" w:type="dxa"/>
            <w:noWrap/>
            <w:vAlign w:val="center"/>
            <w:hideMark/>
          </w:tcPr>
          <w:p w14:paraId="72E14818"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−0.130</w:t>
            </w:r>
          </w:p>
        </w:tc>
        <w:tc>
          <w:tcPr>
            <w:tcW w:w="1020" w:type="dxa"/>
            <w:noWrap/>
            <w:vAlign w:val="center"/>
            <w:hideMark/>
          </w:tcPr>
          <w:p w14:paraId="4797C1AC"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0.353</w:t>
            </w:r>
          </w:p>
        </w:tc>
        <w:tc>
          <w:tcPr>
            <w:tcW w:w="1020" w:type="dxa"/>
            <w:noWrap/>
            <w:vAlign w:val="center"/>
            <w:hideMark/>
          </w:tcPr>
          <w:p w14:paraId="23EDAE31"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0.713</w:t>
            </w:r>
          </w:p>
        </w:tc>
      </w:tr>
      <w:tr w:rsidR="008F6B9A" w:rsidRPr="00D12249" w14:paraId="2B301065" w14:textId="77777777" w:rsidTr="00FE1CD3">
        <w:trPr>
          <w:trHeight w:val="278"/>
        </w:trPr>
        <w:tc>
          <w:tcPr>
            <w:tcW w:w="3018" w:type="dxa"/>
            <w:noWrap/>
            <w:vAlign w:val="center"/>
            <w:hideMark/>
          </w:tcPr>
          <w:p w14:paraId="6CA1EC20" w14:textId="649C3BC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Peripheral neuropathy [n (%)]</w:t>
            </w:r>
          </w:p>
        </w:tc>
        <w:tc>
          <w:tcPr>
            <w:tcW w:w="1020" w:type="dxa"/>
            <w:noWrap/>
            <w:vAlign w:val="center"/>
            <w:hideMark/>
          </w:tcPr>
          <w:p w14:paraId="1AEC7D57"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−0.192</w:t>
            </w:r>
          </w:p>
        </w:tc>
        <w:tc>
          <w:tcPr>
            <w:tcW w:w="1020" w:type="dxa"/>
            <w:noWrap/>
            <w:vAlign w:val="center"/>
            <w:hideMark/>
          </w:tcPr>
          <w:p w14:paraId="7D9133DD"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0.275</w:t>
            </w:r>
          </w:p>
        </w:tc>
        <w:tc>
          <w:tcPr>
            <w:tcW w:w="1020" w:type="dxa"/>
            <w:noWrap/>
            <w:vAlign w:val="center"/>
            <w:hideMark/>
          </w:tcPr>
          <w:p w14:paraId="467FAD81"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0.487</w:t>
            </w:r>
          </w:p>
        </w:tc>
      </w:tr>
      <w:tr w:rsidR="008F6B9A" w:rsidRPr="00D12249" w14:paraId="4B72E1A1" w14:textId="77777777" w:rsidTr="00FE1CD3">
        <w:trPr>
          <w:trHeight w:val="278"/>
        </w:trPr>
        <w:tc>
          <w:tcPr>
            <w:tcW w:w="3018" w:type="dxa"/>
            <w:noWrap/>
            <w:vAlign w:val="center"/>
            <w:hideMark/>
          </w:tcPr>
          <w:p w14:paraId="6DF1C70F" w14:textId="358A8E48"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 xml:space="preserve">Retinopathy </w:t>
            </w:r>
            <w:proofErr w:type="gramStart"/>
            <w:r w:rsidRPr="00D51841">
              <w:rPr>
                <w:rFonts w:ascii="Times New Roman" w:eastAsia="等线" w:hAnsi="Times New Roman" w:cs="Times New Roman"/>
                <w:color w:val="000000"/>
                <w:sz w:val="22"/>
                <w:szCs w:val="22"/>
              </w:rPr>
              <w:t>/[</w:t>
            </w:r>
            <w:proofErr w:type="gramEnd"/>
            <w:r w:rsidRPr="00D51841">
              <w:rPr>
                <w:rFonts w:ascii="Times New Roman" w:eastAsia="等线" w:hAnsi="Times New Roman" w:cs="Times New Roman"/>
                <w:color w:val="000000"/>
                <w:sz w:val="22"/>
                <w:szCs w:val="22"/>
              </w:rPr>
              <w:t>n (%)]</w:t>
            </w:r>
          </w:p>
        </w:tc>
        <w:tc>
          <w:tcPr>
            <w:tcW w:w="1020" w:type="dxa"/>
            <w:noWrap/>
            <w:vAlign w:val="center"/>
            <w:hideMark/>
          </w:tcPr>
          <w:p w14:paraId="6F6E7884"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0.374</w:t>
            </w:r>
          </w:p>
        </w:tc>
        <w:tc>
          <w:tcPr>
            <w:tcW w:w="1020" w:type="dxa"/>
            <w:noWrap/>
            <w:vAlign w:val="center"/>
            <w:hideMark/>
          </w:tcPr>
          <w:p w14:paraId="7C1259B5"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0.298</w:t>
            </w:r>
          </w:p>
        </w:tc>
        <w:tc>
          <w:tcPr>
            <w:tcW w:w="1020" w:type="dxa"/>
            <w:noWrap/>
            <w:vAlign w:val="center"/>
            <w:hideMark/>
          </w:tcPr>
          <w:p w14:paraId="67087B66"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0.214</w:t>
            </w:r>
          </w:p>
        </w:tc>
      </w:tr>
      <w:tr w:rsidR="008F6B9A" w:rsidRPr="00D12249" w14:paraId="3B555470" w14:textId="77777777" w:rsidTr="00FE1CD3">
        <w:trPr>
          <w:trHeight w:val="278"/>
        </w:trPr>
        <w:tc>
          <w:tcPr>
            <w:tcW w:w="3018" w:type="dxa"/>
            <w:noWrap/>
            <w:vAlign w:val="center"/>
            <w:hideMark/>
          </w:tcPr>
          <w:p w14:paraId="1146B4B5" w14:textId="1761B604"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lastRenderedPageBreak/>
              <w:t>Statins/ [n (%)]</w:t>
            </w:r>
          </w:p>
        </w:tc>
        <w:tc>
          <w:tcPr>
            <w:tcW w:w="1020" w:type="dxa"/>
            <w:noWrap/>
            <w:vAlign w:val="center"/>
            <w:hideMark/>
          </w:tcPr>
          <w:p w14:paraId="608F47B6"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0.292</w:t>
            </w:r>
          </w:p>
        </w:tc>
        <w:tc>
          <w:tcPr>
            <w:tcW w:w="1020" w:type="dxa"/>
            <w:noWrap/>
            <w:vAlign w:val="center"/>
            <w:hideMark/>
          </w:tcPr>
          <w:p w14:paraId="73BF07A7"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0.328</w:t>
            </w:r>
          </w:p>
        </w:tc>
        <w:tc>
          <w:tcPr>
            <w:tcW w:w="1020" w:type="dxa"/>
            <w:noWrap/>
            <w:vAlign w:val="center"/>
            <w:hideMark/>
          </w:tcPr>
          <w:p w14:paraId="02957926"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0.378</w:t>
            </w:r>
          </w:p>
        </w:tc>
      </w:tr>
      <w:tr w:rsidR="008F6B9A" w:rsidRPr="00D12249" w14:paraId="03F93536" w14:textId="77777777" w:rsidTr="00FE1CD3">
        <w:trPr>
          <w:trHeight w:val="278"/>
        </w:trPr>
        <w:tc>
          <w:tcPr>
            <w:tcW w:w="3018" w:type="dxa"/>
            <w:noWrap/>
            <w:vAlign w:val="center"/>
            <w:hideMark/>
          </w:tcPr>
          <w:p w14:paraId="539517EB" w14:textId="1EE5B4BA"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SGLT2 inhibitors</w:t>
            </w:r>
            <w:proofErr w:type="gramStart"/>
            <w:r w:rsidRPr="00D51841">
              <w:rPr>
                <w:rFonts w:ascii="Times New Roman" w:eastAsia="等线" w:hAnsi="Times New Roman" w:cs="Times New Roman"/>
                <w:color w:val="000000"/>
                <w:sz w:val="22"/>
                <w:szCs w:val="22"/>
              </w:rPr>
              <w:t>/[</w:t>
            </w:r>
            <w:proofErr w:type="gramEnd"/>
            <w:r w:rsidRPr="00D51841">
              <w:rPr>
                <w:rFonts w:ascii="Times New Roman" w:eastAsia="等线" w:hAnsi="Times New Roman" w:cs="Times New Roman"/>
                <w:color w:val="000000"/>
                <w:sz w:val="22"/>
                <w:szCs w:val="22"/>
              </w:rPr>
              <w:t>n (%)]</w:t>
            </w:r>
          </w:p>
        </w:tc>
        <w:tc>
          <w:tcPr>
            <w:tcW w:w="1020" w:type="dxa"/>
            <w:noWrap/>
            <w:vAlign w:val="center"/>
            <w:hideMark/>
          </w:tcPr>
          <w:p w14:paraId="19C36AF0"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−0.221</w:t>
            </w:r>
          </w:p>
        </w:tc>
        <w:tc>
          <w:tcPr>
            <w:tcW w:w="1020" w:type="dxa"/>
            <w:noWrap/>
            <w:vAlign w:val="center"/>
            <w:hideMark/>
          </w:tcPr>
          <w:p w14:paraId="78EA477C"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0.273</w:t>
            </w:r>
          </w:p>
        </w:tc>
        <w:tc>
          <w:tcPr>
            <w:tcW w:w="1020" w:type="dxa"/>
            <w:noWrap/>
            <w:vAlign w:val="center"/>
            <w:hideMark/>
          </w:tcPr>
          <w:p w14:paraId="4EC55921"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0.421</w:t>
            </w:r>
          </w:p>
        </w:tc>
      </w:tr>
      <w:tr w:rsidR="008F6B9A" w:rsidRPr="00D12249" w14:paraId="0FDA1FD3" w14:textId="77777777" w:rsidTr="00FE1CD3">
        <w:trPr>
          <w:trHeight w:val="278"/>
        </w:trPr>
        <w:tc>
          <w:tcPr>
            <w:tcW w:w="3018" w:type="dxa"/>
            <w:noWrap/>
            <w:vAlign w:val="center"/>
            <w:hideMark/>
          </w:tcPr>
          <w:p w14:paraId="0A7B1384" w14:textId="2A70527B"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 xml:space="preserve">GLP-1 receptor agonists </w:t>
            </w:r>
            <w:proofErr w:type="gramStart"/>
            <w:r w:rsidRPr="00D51841">
              <w:rPr>
                <w:rFonts w:ascii="Times New Roman" w:eastAsia="等线" w:hAnsi="Times New Roman" w:cs="Times New Roman"/>
                <w:color w:val="000000"/>
                <w:sz w:val="22"/>
                <w:szCs w:val="22"/>
              </w:rPr>
              <w:t>/[</w:t>
            </w:r>
            <w:proofErr w:type="gramEnd"/>
            <w:r w:rsidRPr="00D51841">
              <w:rPr>
                <w:rFonts w:ascii="Times New Roman" w:eastAsia="等线" w:hAnsi="Times New Roman" w:cs="Times New Roman"/>
                <w:color w:val="000000"/>
                <w:sz w:val="22"/>
                <w:szCs w:val="22"/>
              </w:rPr>
              <w:t>n (%)]</w:t>
            </w:r>
          </w:p>
        </w:tc>
        <w:tc>
          <w:tcPr>
            <w:tcW w:w="1020" w:type="dxa"/>
            <w:noWrap/>
            <w:vAlign w:val="center"/>
            <w:hideMark/>
          </w:tcPr>
          <w:p w14:paraId="2EA85997"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−0.025</w:t>
            </w:r>
          </w:p>
        </w:tc>
        <w:tc>
          <w:tcPr>
            <w:tcW w:w="1020" w:type="dxa"/>
            <w:noWrap/>
            <w:vAlign w:val="center"/>
            <w:hideMark/>
          </w:tcPr>
          <w:p w14:paraId="0B81B6E6"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0.278</w:t>
            </w:r>
          </w:p>
        </w:tc>
        <w:tc>
          <w:tcPr>
            <w:tcW w:w="1020" w:type="dxa"/>
            <w:noWrap/>
            <w:vAlign w:val="center"/>
            <w:hideMark/>
          </w:tcPr>
          <w:p w14:paraId="0A523C25"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0.929</w:t>
            </w:r>
          </w:p>
        </w:tc>
      </w:tr>
      <w:tr w:rsidR="008F6B9A" w:rsidRPr="00D12249" w14:paraId="28698F76" w14:textId="77777777" w:rsidTr="00FE1CD3">
        <w:trPr>
          <w:trHeight w:val="278"/>
        </w:trPr>
        <w:tc>
          <w:tcPr>
            <w:tcW w:w="3018" w:type="dxa"/>
            <w:noWrap/>
            <w:vAlign w:val="center"/>
            <w:hideMark/>
          </w:tcPr>
          <w:p w14:paraId="3E03A6F6" w14:textId="43266EB9"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 xml:space="preserve">Pancreatic </w:t>
            </w:r>
            <w:proofErr w:type="spellStart"/>
            <w:r w:rsidRPr="00D51841">
              <w:rPr>
                <w:rFonts w:ascii="Times New Roman" w:eastAsia="等线" w:hAnsi="Times New Roman" w:cs="Times New Roman"/>
                <w:color w:val="000000"/>
                <w:sz w:val="22"/>
                <w:szCs w:val="22"/>
              </w:rPr>
              <w:t>kininogenase</w:t>
            </w:r>
            <w:proofErr w:type="spellEnd"/>
            <w:r w:rsidRPr="00D51841">
              <w:rPr>
                <w:rFonts w:ascii="Times New Roman" w:eastAsia="等线" w:hAnsi="Times New Roman" w:cs="Times New Roman"/>
                <w:color w:val="000000"/>
                <w:sz w:val="22"/>
                <w:szCs w:val="22"/>
              </w:rPr>
              <w:t xml:space="preserve"> </w:t>
            </w:r>
            <w:proofErr w:type="gramStart"/>
            <w:r w:rsidRPr="00D51841">
              <w:rPr>
                <w:rFonts w:ascii="Times New Roman" w:eastAsia="等线" w:hAnsi="Times New Roman" w:cs="Times New Roman"/>
                <w:color w:val="000000"/>
                <w:sz w:val="22"/>
                <w:szCs w:val="22"/>
              </w:rPr>
              <w:t>/[</w:t>
            </w:r>
            <w:proofErr w:type="gramEnd"/>
            <w:r w:rsidRPr="00D51841">
              <w:rPr>
                <w:rFonts w:ascii="Times New Roman" w:eastAsia="等线" w:hAnsi="Times New Roman" w:cs="Times New Roman"/>
                <w:color w:val="000000"/>
                <w:sz w:val="22"/>
                <w:szCs w:val="22"/>
              </w:rPr>
              <w:t>n (%)]</w:t>
            </w:r>
          </w:p>
        </w:tc>
        <w:tc>
          <w:tcPr>
            <w:tcW w:w="1020" w:type="dxa"/>
            <w:noWrap/>
            <w:vAlign w:val="center"/>
            <w:hideMark/>
          </w:tcPr>
          <w:p w14:paraId="2D2905E2"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0.174</w:t>
            </w:r>
          </w:p>
        </w:tc>
        <w:tc>
          <w:tcPr>
            <w:tcW w:w="1020" w:type="dxa"/>
            <w:noWrap/>
            <w:vAlign w:val="center"/>
            <w:hideMark/>
          </w:tcPr>
          <w:p w14:paraId="19D372C4"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0.274</w:t>
            </w:r>
          </w:p>
        </w:tc>
        <w:tc>
          <w:tcPr>
            <w:tcW w:w="1020" w:type="dxa"/>
            <w:noWrap/>
            <w:vAlign w:val="center"/>
            <w:hideMark/>
          </w:tcPr>
          <w:p w14:paraId="5FE67D80"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0.527</w:t>
            </w:r>
          </w:p>
        </w:tc>
      </w:tr>
      <w:tr w:rsidR="008F6B9A" w:rsidRPr="00D12249" w14:paraId="753340D3" w14:textId="77777777" w:rsidTr="00FE1CD3">
        <w:trPr>
          <w:trHeight w:val="278"/>
        </w:trPr>
        <w:tc>
          <w:tcPr>
            <w:tcW w:w="3018" w:type="dxa"/>
            <w:noWrap/>
            <w:vAlign w:val="center"/>
            <w:hideMark/>
          </w:tcPr>
          <w:p w14:paraId="74B17449" w14:textId="27F85531"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 xml:space="preserve">ACEI/ARB </w:t>
            </w:r>
            <w:proofErr w:type="gramStart"/>
            <w:r w:rsidRPr="00D51841">
              <w:rPr>
                <w:rFonts w:ascii="Times New Roman" w:eastAsia="等线" w:hAnsi="Times New Roman" w:cs="Times New Roman"/>
                <w:color w:val="000000"/>
                <w:sz w:val="22"/>
                <w:szCs w:val="22"/>
              </w:rPr>
              <w:t>/[</w:t>
            </w:r>
            <w:proofErr w:type="gramEnd"/>
            <w:r w:rsidRPr="00D51841">
              <w:rPr>
                <w:rFonts w:ascii="Times New Roman" w:eastAsia="等线" w:hAnsi="Times New Roman" w:cs="Times New Roman"/>
                <w:color w:val="000000"/>
                <w:sz w:val="22"/>
                <w:szCs w:val="22"/>
              </w:rPr>
              <w:t>n (%)]</w:t>
            </w:r>
          </w:p>
        </w:tc>
        <w:tc>
          <w:tcPr>
            <w:tcW w:w="1020" w:type="dxa"/>
            <w:noWrap/>
            <w:vAlign w:val="center"/>
            <w:hideMark/>
          </w:tcPr>
          <w:p w14:paraId="56C70D3A"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−0.103</w:t>
            </w:r>
          </w:p>
        </w:tc>
        <w:tc>
          <w:tcPr>
            <w:tcW w:w="1020" w:type="dxa"/>
            <w:noWrap/>
            <w:vAlign w:val="center"/>
            <w:hideMark/>
          </w:tcPr>
          <w:p w14:paraId="2D535BE3"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0.463</w:t>
            </w:r>
          </w:p>
        </w:tc>
        <w:tc>
          <w:tcPr>
            <w:tcW w:w="1020" w:type="dxa"/>
            <w:noWrap/>
            <w:vAlign w:val="center"/>
            <w:hideMark/>
          </w:tcPr>
          <w:p w14:paraId="71F8E9EE" w14:textId="77777777" w:rsidR="008F6B9A" w:rsidRPr="00D51841" w:rsidRDefault="008F6B9A" w:rsidP="00D51841">
            <w:pPr>
              <w:spacing w:line="360" w:lineRule="auto"/>
              <w:jc w:val="center"/>
              <w:rPr>
                <w:rFonts w:ascii="Times New Roman" w:eastAsia="等线" w:hAnsi="Times New Roman" w:cs="Times New Roman"/>
                <w:color w:val="000000"/>
                <w:sz w:val="22"/>
                <w:szCs w:val="22"/>
              </w:rPr>
            </w:pPr>
            <w:r w:rsidRPr="00D51841">
              <w:rPr>
                <w:rFonts w:ascii="Times New Roman" w:eastAsia="等线" w:hAnsi="Times New Roman" w:cs="Times New Roman"/>
                <w:color w:val="000000"/>
                <w:sz w:val="22"/>
                <w:szCs w:val="22"/>
              </w:rPr>
              <w:t>0.824</w:t>
            </w:r>
          </w:p>
        </w:tc>
      </w:tr>
    </w:tbl>
    <w:p w14:paraId="3230A93B" w14:textId="77777777" w:rsidR="00D51841" w:rsidRDefault="00D51841" w:rsidP="00D35A15">
      <w:pPr>
        <w:pStyle w:val="a"/>
        <w:numPr>
          <w:ilvl w:val="0"/>
          <w:numId w:val="0"/>
        </w:numPr>
        <w:spacing w:before="93" w:after="93"/>
        <w:rPr>
          <w:rFonts w:ascii="Times New Roman" w:eastAsia="宋体" w:hAnsi="Times New Roman" w:cs="Times New Roman"/>
          <w:color w:val="1A202C"/>
          <w:kern w:val="2"/>
          <w14:ligatures w14:val="standardContextual"/>
        </w:rPr>
      </w:pPr>
      <w:bookmarkStart w:id="1" w:name="OLE_LINK1"/>
      <w:r>
        <w:rPr>
          <w:rFonts w:ascii="Times New Roman" w:eastAsia="宋体" w:hAnsi="Times New Roman" w:cs="Times New Roman"/>
          <w:color w:val="1A202C"/>
          <w:kern w:val="2"/>
          <w14:ligatures w14:val="standardContextual"/>
        </w:rPr>
        <w:br w:type="page"/>
      </w:r>
    </w:p>
    <w:p w14:paraId="75D79F1C" w14:textId="3A9D8720" w:rsidR="00FB64F1" w:rsidRPr="00D12249" w:rsidRDefault="00D51841" w:rsidP="00D35A15">
      <w:pPr>
        <w:pStyle w:val="a"/>
        <w:numPr>
          <w:ilvl w:val="0"/>
          <w:numId w:val="0"/>
        </w:numPr>
        <w:spacing w:before="93" w:after="93"/>
        <w:rPr>
          <w:rFonts w:ascii="Times New Roman" w:hAnsi="Times New Roman" w:cs="Times New Roman" w:hint="eastAsia"/>
          <w:noProof/>
        </w:rPr>
      </w:pPr>
      <w:r>
        <w:rPr>
          <w:rFonts w:ascii="Times New Roman" w:eastAsia="宋体" w:hAnsi="Times New Roman" w:cs="Times New Roman" w:hint="eastAsia"/>
          <w:color w:val="1A202C"/>
          <w:kern w:val="2"/>
          <w14:ligatures w14:val="standardContextual"/>
        </w:rPr>
        <w:lastRenderedPageBreak/>
        <w:t xml:space="preserve">Additional Fig. </w:t>
      </w:r>
      <w:r w:rsidR="00FB64F1" w:rsidRPr="00D12249">
        <w:rPr>
          <w:rFonts w:ascii="Times New Roman" w:eastAsia="宋体" w:hAnsi="Times New Roman" w:cs="Times New Roman"/>
          <w:color w:val="1A202C"/>
          <w:kern w:val="2"/>
          <w14:ligatures w14:val="standardContextual"/>
        </w:rPr>
        <w:t>3</w:t>
      </w:r>
      <w:r w:rsidR="00FB64F1" w:rsidRPr="00D51841">
        <w:rPr>
          <w:rFonts w:ascii="Times New Roman" w:eastAsia="宋体" w:hAnsi="Times New Roman" w:cs="Times New Roman"/>
          <w:b w:val="0"/>
          <w:bCs/>
          <w:color w:val="1A202C"/>
          <w:kern w:val="2"/>
          <w14:ligatures w14:val="standardContextual"/>
        </w:rPr>
        <w:t xml:space="preserve"> Exploratory longitudinal trajectory of eGFR over 18 months in the </w:t>
      </w:r>
      <w:proofErr w:type="spellStart"/>
      <w:r w:rsidR="00FB64F1" w:rsidRPr="00D51841">
        <w:rPr>
          <w:rFonts w:ascii="Times New Roman" w:eastAsia="宋体" w:hAnsi="Times New Roman" w:cs="Times New Roman"/>
          <w:b w:val="0"/>
          <w:bCs/>
          <w:color w:val="1A202C"/>
          <w:kern w:val="2"/>
          <w14:ligatures w14:val="standardContextual"/>
        </w:rPr>
        <w:t>finerenone</w:t>
      </w:r>
      <w:proofErr w:type="spellEnd"/>
      <w:r w:rsidR="00FB64F1" w:rsidRPr="00D51841">
        <w:rPr>
          <w:rFonts w:ascii="Times New Roman" w:eastAsia="宋体" w:hAnsi="Times New Roman" w:cs="Times New Roman"/>
          <w:b w:val="0"/>
          <w:bCs/>
          <w:color w:val="1A202C"/>
          <w:kern w:val="2"/>
          <w14:ligatures w14:val="standardContextual"/>
        </w:rPr>
        <w:t xml:space="preserve"> group</w:t>
      </w:r>
      <w:r>
        <w:rPr>
          <w:rFonts w:ascii="Times New Roman" w:eastAsia="宋体" w:hAnsi="Times New Roman" w:cs="Times New Roman" w:hint="eastAsia"/>
          <w:b w:val="0"/>
          <w:bCs/>
          <w:color w:val="1A202C"/>
          <w:kern w:val="2"/>
          <w14:ligatures w14:val="standardContextual"/>
        </w:rPr>
        <w:t>.</w:t>
      </w:r>
    </w:p>
    <w:p w14:paraId="61E973A9" w14:textId="5F5B3BC3" w:rsidR="00FB64F1" w:rsidRDefault="00FB64F1" w:rsidP="00FB64F1">
      <w:pPr>
        <w:rPr>
          <w:rFonts w:hint="eastAsia"/>
        </w:rPr>
      </w:pPr>
      <w:r>
        <w:rPr>
          <w:rFonts w:hint="eastAsia"/>
          <w:noProof/>
        </w:rPr>
        <w:drawing>
          <wp:inline distT="0" distB="0" distL="0" distR="0" wp14:anchorId="311161A7" wp14:editId="30239015">
            <wp:extent cx="3944620" cy="2651760"/>
            <wp:effectExtent l="0" t="0" r="0" b="0"/>
            <wp:docPr id="16497935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44620" cy="2651760"/>
                    </a:xfrm>
                    <a:prstGeom prst="rect">
                      <a:avLst/>
                    </a:prstGeom>
                    <a:noFill/>
                  </pic:spPr>
                </pic:pic>
              </a:graphicData>
            </a:graphic>
          </wp:inline>
        </w:drawing>
      </w:r>
    </w:p>
    <w:p w14:paraId="459206E8" w14:textId="161E8D04" w:rsidR="00166169" w:rsidRPr="00D12249" w:rsidRDefault="00166169" w:rsidP="00FB64F1">
      <w:pPr>
        <w:rPr>
          <w:rFonts w:ascii="Times New Roman" w:hAnsi="Times New Roman" w:cs="Times New Roman"/>
          <w:color w:val="1A202C"/>
          <w:kern w:val="2"/>
          <w:sz w:val="21"/>
          <w:szCs w:val="21"/>
          <w14:ligatures w14:val="standardContextual"/>
        </w:rPr>
      </w:pPr>
      <w:r w:rsidRPr="00D12249">
        <w:rPr>
          <w:rStyle w:val="af7"/>
          <w:rFonts w:ascii="Times New Roman" w:hAnsi="Times New Roman" w:cs="Times New Roman"/>
          <w:sz w:val="21"/>
          <w:szCs w:val="21"/>
        </w:rPr>
        <w:t>Note:</w:t>
      </w:r>
      <w:r w:rsidRPr="00D12249">
        <w:rPr>
          <w:rFonts w:ascii="Times New Roman" w:hAnsi="Times New Roman" w:cs="Times New Roman"/>
          <w:sz w:val="21"/>
          <w:szCs w:val="21"/>
        </w:rPr>
        <w:t xml:space="preserve"> This extended mixed-effects model up to 18 months is provided as an exploratory analysis. The apparent steep decline in the estimated marginal eGFR observed between month 12 and month 18 should be interpreted with extreme caution. At month 18, the number of patients with available eGFR measurements substantially decreased to 30 (representing only 33% of the initial baseline cohort, N = 91). This severe attrition likely introduces a missing-not-at-random (MNAR) bias, where patients remaining in the cohort with frequent extended monitoring may represent a subpopulation with less stable renal function or more frequent clinical visits. Therefore, the trajectory beyond 12 months is prone to significant statistical artifacts and widened standard errors.</w:t>
      </w:r>
    </w:p>
    <w:bookmarkEnd w:id="1"/>
    <w:p w14:paraId="1391F0AE" w14:textId="77777777" w:rsidR="00D51841" w:rsidRDefault="00D51841" w:rsidP="00D35A15">
      <w:pPr>
        <w:pStyle w:val="a"/>
        <w:numPr>
          <w:ilvl w:val="0"/>
          <w:numId w:val="0"/>
        </w:numPr>
        <w:spacing w:before="93" w:after="93"/>
        <w:rPr>
          <w:rFonts w:ascii="Times New Roman" w:hAnsi="Times New Roman" w:cs="Times New Roman"/>
        </w:rPr>
      </w:pPr>
      <w:r>
        <w:rPr>
          <w:rFonts w:ascii="Times New Roman" w:hAnsi="Times New Roman" w:cs="Times New Roman"/>
        </w:rPr>
        <w:br w:type="page"/>
      </w:r>
    </w:p>
    <w:p w14:paraId="74E8B1B3" w14:textId="4C8EF2F7" w:rsidR="00D35A15" w:rsidRPr="00D51841" w:rsidRDefault="00D51841" w:rsidP="00D35A15">
      <w:pPr>
        <w:pStyle w:val="a"/>
        <w:numPr>
          <w:ilvl w:val="0"/>
          <w:numId w:val="0"/>
        </w:numPr>
        <w:spacing w:before="93" w:after="93"/>
        <w:rPr>
          <w:rFonts w:ascii="Times New Roman" w:hAnsi="Times New Roman" w:cs="Times New Roman" w:hint="eastAsia"/>
          <w:b w:val="0"/>
          <w:bCs/>
        </w:rPr>
      </w:pPr>
      <w:r>
        <w:rPr>
          <w:rFonts w:ascii="Times New Roman" w:hAnsi="Times New Roman" w:cs="Times New Roman" w:hint="eastAsia"/>
        </w:rPr>
        <w:lastRenderedPageBreak/>
        <w:t xml:space="preserve">Additional </w:t>
      </w:r>
      <w:r w:rsidR="00D35A15" w:rsidRPr="00D12249">
        <w:rPr>
          <w:rFonts w:ascii="Times New Roman" w:hAnsi="Times New Roman" w:cs="Times New Roman"/>
        </w:rPr>
        <w:t xml:space="preserve">Table </w:t>
      </w:r>
      <w:r>
        <w:rPr>
          <w:rFonts w:ascii="Times New Roman" w:hAnsi="Times New Roman" w:cs="Times New Roman" w:hint="eastAsia"/>
        </w:rPr>
        <w:t>3</w:t>
      </w:r>
      <w:r w:rsidR="00D35A15" w:rsidRPr="00D12249">
        <w:rPr>
          <w:rFonts w:ascii="Times New Roman" w:hAnsi="Times New Roman" w:cs="Times New Roman"/>
        </w:rPr>
        <w:t xml:space="preserve">. </w:t>
      </w:r>
      <w:r w:rsidR="00D35A15" w:rsidRPr="00D51841">
        <w:rPr>
          <w:rFonts w:ascii="Times New Roman" w:hAnsi="Times New Roman" w:cs="Times New Roman"/>
          <w:b w:val="0"/>
          <w:bCs/>
        </w:rPr>
        <w:t xml:space="preserve">Sensitivity analysis of the association between </w:t>
      </w:r>
      <w:proofErr w:type="spellStart"/>
      <w:r w:rsidR="00D35A15" w:rsidRPr="00D51841">
        <w:rPr>
          <w:rFonts w:ascii="Times New Roman" w:hAnsi="Times New Roman" w:cs="Times New Roman"/>
          <w:b w:val="0"/>
          <w:bCs/>
        </w:rPr>
        <w:t>finerenone</w:t>
      </w:r>
      <w:proofErr w:type="spellEnd"/>
      <w:r w:rsidR="00D35A15" w:rsidRPr="00D51841">
        <w:rPr>
          <w:rFonts w:ascii="Times New Roman" w:hAnsi="Times New Roman" w:cs="Times New Roman"/>
          <w:b w:val="0"/>
          <w:bCs/>
        </w:rPr>
        <w:t xml:space="preserve"> treatment and month-9 eGFR using robust regression</w:t>
      </w:r>
      <w:r>
        <w:rPr>
          <w:rFonts w:ascii="Times New Roman" w:hAnsi="Times New Roman" w:cs="Times New Roman" w:hint="eastAsia"/>
          <w:b w:val="0"/>
          <w:bCs/>
        </w:rPr>
        <w:t>.</w:t>
      </w:r>
    </w:p>
    <w:tbl>
      <w:tblPr>
        <w:tblW w:w="0" w:type="auto"/>
        <w:tblCellSpacing w:w="15" w:type="dxa"/>
        <w:tblBorders>
          <w:top w:val="single" w:sz="12" w:space="0" w:color="auto"/>
          <w:bottom w:val="single" w:sz="12" w:space="0" w:color="auto"/>
        </w:tblBorders>
        <w:tblCellMar>
          <w:top w:w="15" w:type="dxa"/>
          <w:left w:w="15" w:type="dxa"/>
          <w:bottom w:w="15" w:type="dxa"/>
          <w:right w:w="15" w:type="dxa"/>
        </w:tblCellMar>
        <w:tblLook w:val="04A0" w:firstRow="1" w:lastRow="0" w:firstColumn="1" w:lastColumn="0" w:noHBand="0" w:noVBand="1"/>
      </w:tblPr>
      <w:tblGrid>
        <w:gridCol w:w="3488"/>
        <w:gridCol w:w="1526"/>
        <w:gridCol w:w="2783"/>
      </w:tblGrid>
      <w:tr w:rsidR="00D35A15" w:rsidRPr="00D35A15" w14:paraId="37C9E2DC" w14:textId="77777777" w:rsidTr="00D51841">
        <w:trPr>
          <w:tblHeader/>
          <w:tblCellSpacing w:w="15" w:type="dxa"/>
        </w:trPr>
        <w:tc>
          <w:tcPr>
            <w:tcW w:w="0" w:type="auto"/>
            <w:vAlign w:val="center"/>
            <w:hideMark/>
          </w:tcPr>
          <w:p w14:paraId="605EFBC9" w14:textId="77777777" w:rsidR="00D35A15" w:rsidRPr="00D51841" w:rsidRDefault="00D35A15" w:rsidP="00D51841">
            <w:pPr>
              <w:jc w:val="center"/>
              <w:rPr>
                <w:rFonts w:ascii="Times New Roman" w:hAnsi="Times New Roman" w:cs="Times New Roman"/>
                <w:b/>
                <w:bCs/>
              </w:rPr>
            </w:pPr>
            <w:r w:rsidRPr="00D51841">
              <w:rPr>
                <w:rFonts w:ascii="Times New Roman" w:hAnsi="Times New Roman" w:cs="Times New Roman"/>
                <w:b/>
                <w:bCs/>
              </w:rPr>
              <w:t>Variable</w:t>
            </w:r>
          </w:p>
        </w:tc>
        <w:tc>
          <w:tcPr>
            <w:tcW w:w="0" w:type="auto"/>
            <w:vAlign w:val="center"/>
            <w:hideMark/>
          </w:tcPr>
          <w:p w14:paraId="36EE290F" w14:textId="77777777" w:rsidR="00D35A15" w:rsidRPr="00D51841" w:rsidRDefault="00D35A15" w:rsidP="00D51841">
            <w:pPr>
              <w:jc w:val="center"/>
              <w:rPr>
                <w:rFonts w:ascii="Times New Roman" w:hAnsi="Times New Roman" w:cs="Times New Roman"/>
                <w:b/>
                <w:bCs/>
              </w:rPr>
            </w:pPr>
            <w:r w:rsidRPr="00D51841">
              <w:rPr>
                <w:rFonts w:ascii="Times New Roman" w:hAnsi="Times New Roman" w:cs="Times New Roman"/>
                <w:b/>
                <w:bCs/>
              </w:rPr>
              <w:t>Coefficient (β)</w:t>
            </w:r>
          </w:p>
        </w:tc>
        <w:tc>
          <w:tcPr>
            <w:tcW w:w="2738" w:type="dxa"/>
            <w:vAlign w:val="center"/>
            <w:hideMark/>
          </w:tcPr>
          <w:p w14:paraId="69A9F286" w14:textId="77777777" w:rsidR="00D35A15" w:rsidRPr="00D51841" w:rsidRDefault="00D35A15" w:rsidP="00D51841">
            <w:pPr>
              <w:jc w:val="center"/>
              <w:rPr>
                <w:rFonts w:ascii="Times New Roman" w:hAnsi="Times New Roman" w:cs="Times New Roman"/>
                <w:b/>
                <w:bCs/>
              </w:rPr>
            </w:pPr>
            <w:r w:rsidRPr="00D51841">
              <w:rPr>
                <w:rFonts w:ascii="Times New Roman" w:hAnsi="Times New Roman" w:cs="Times New Roman"/>
                <w:b/>
                <w:bCs/>
              </w:rPr>
              <w:t>Bootstrap 95% CI</w:t>
            </w:r>
          </w:p>
        </w:tc>
      </w:tr>
      <w:tr w:rsidR="00D35A15" w:rsidRPr="00D35A15" w14:paraId="400FAF34" w14:textId="77777777" w:rsidTr="00D51841">
        <w:trPr>
          <w:tblCellSpacing w:w="15" w:type="dxa"/>
        </w:trPr>
        <w:tc>
          <w:tcPr>
            <w:tcW w:w="0" w:type="auto"/>
            <w:vAlign w:val="center"/>
            <w:hideMark/>
          </w:tcPr>
          <w:p w14:paraId="5710E624" w14:textId="77777777" w:rsidR="00D35A15" w:rsidRPr="00D51841" w:rsidRDefault="00D35A15" w:rsidP="00D51841">
            <w:pPr>
              <w:jc w:val="center"/>
              <w:rPr>
                <w:rFonts w:ascii="Times New Roman" w:hAnsi="Times New Roman" w:cs="Times New Roman"/>
              </w:rPr>
            </w:pPr>
            <w:r w:rsidRPr="00D51841">
              <w:rPr>
                <w:rFonts w:ascii="Times New Roman" w:hAnsi="Times New Roman" w:cs="Times New Roman"/>
              </w:rPr>
              <w:t>Treatment (</w:t>
            </w:r>
            <w:proofErr w:type="spellStart"/>
            <w:r w:rsidRPr="00D51841">
              <w:rPr>
                <w:rFonts w:ascii="Times New Roman" w:hAnsi="Times New Roman" w:cs="Times New Roman"/>
              </w:rPr>
              <w:t>Finerenone</w:t>
            </w:r>
            <w:proofErr w:type="spellEnd"/>
            <w:r w:rsidRPr="00D51841">
              <w:rPr>
                <w:rFonts w:ascii="Times New Roman" w:hAnsi="Times New Roman" w:cs="Times New Roman"/>
              </w:rPr>
              <w:t xml:space="preserve"> vs. Control)</w:t>
            </w:r>
          </w:p>
        </w:tc>
        <w:tc>
          <w:tcPr>
            <w:tcW w:w="0" w:type="auto"/>
            <w:vAlign w:val="center"/>
            <w:hideMark/>
          </w:tcPr>
          <w:p w14:paraId="3E59D336" w14:textId="77777777" w:rsidR="00D35A15" w:rsidRPr="00D51841" w:rsidRDefault="00D35A15" w:rsidP="00D51841">
            <w:pPr>
              <w:jc w:val="center"/>
              <w:rPr>
                <w:rFonts w:ascii="Times New Roman" w:hAnsi="Times New Roman" w:cs="Times New Roman"/>
              </w:rPr>
            </w:pPr>
            <w:r w:rsidRPr="00D51841">
              <w:rPr>
                <w:rFonts w:ascii="Times New Roman" w:hAnsi="Times New Roman" w:cs="Times New Roman"/>
              </w:rPr>
              <w:t>0.759</w:t>
            </w:r>
          </w:p>
        </w:tc>
        <w:tc>
          <w:tcPr>
            <w:tcW w:w="2738" w:type="dxa"/>
            <w:vAlign w:val="center"/>
            <w:hideMark/>
          </w:tcPr>
          <w:p w14:paraId="17089A2F" w14:textId="77777777" w:rsidR="00D35A15" w:rsidRPr="00D51841" w:rsidRDefault="00D35A15" w:rsidP="00D51841">
            <w:pPr>
              <w:jc w:val="center"/>
              <w:rPr>
                <w:rFonts w:ascii="Times New Roman" w:hAnsi="Times New Roman" w:cs="Times New Roman"/>
              </w:rPr>
            </w:pPr>
            <w:r w:rsidRPr="00D51841">
              <w:rPr>
                <w:rFonts w:ascii="Times New Roman" w:hAnsi="Times New Roman" w:cs="Times New Roman"/>
              </w:rPr>
              <w:t>(−5.116, 6.630)</w:t>
            </w:r>
          </w:p>
        </w:tc>
      </w:tr>
    </w:tbl>
    <w:p w14:paraId="4E09721C" w14:textId="49CA5CC4" w:rsidR="00D9555C" w:rsidRPr="00D12249" w:rsidRDefault="00D35A15" w:rsidP="00092EF2">
      <w:pPr>
        <w:rPr>
          <w:rFonts w:ascii="Times New Roman" w:hAnsi="Times New Roman" w:cs="Times New Roman"/>
          <w:sz w:val="21"/>
          <w:szCs w:val="21"/>
        </w:rPr>
      </w:pPr>
      <w:r w:rsidRPr="00D12249">
        <w:rPr>
          <w:rFonts w:ascii="Times New Roman" w:hAnsi="Times New Roman" w:cs="Times New Roman"/>
          <w:sz w:val="21"/>
          <w:szCs w:val="21"/>
        </w:rPr>
        <w:t>Note: Robust regression analysis was performed using the Huber M-estimator. The 95% confidence intervals were derived from 2,000 bootstrap resamples. The model was adjusted for baseline eGFR, age, systolic blood pressure, and duration of diabetes.</w:t>
      </w:r>
    </w:p>
    <w:p w14:paraId="6D2B8CA1" w14:textId="565DAE84" w:rsidR="00A71A19" w:rsidRPr="00FC255A" w:rsidRDefault="00A71A19" w:rsidP="00A71A19">
      <w:pPr>
        <w:rPr>
          <w:rFonts w:hint="eastAsia"/>
        </w:rPr>
      </w:pPr>
    </w:p>
    <w:sectPr w:rsidR="00A71A19" w:rsidRPr="00FC255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22EA7" w14:textId="77777777" w:rsidR="009417C1" w:rsidRDefault="009417C1" w:rsidP="00FC255A">
      <w:pPr>
        <w:rPr>
          <w:rFonts w:hint="eastAsia"/>
        </w:rPr>
      </w:pPr>
      <w:r>
        <w:separator/>
      </w:r>
    </w:p>
  </w:endnote>
  <w:endnote w:type="continuationSeparator" w:id="0">
    <w:p w14:paraId="71156870" w14:textId="77777777" w:rsidR="009417C1" w:rsidRDefault="009417C1" w:rsidP="00FC255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D731E" w14:textId="77777777" w:rsidR="009417C1" w:rsidRDefault="009417C1" w:rsidP="00FC255A">
      <w:pPr>
        <w:rPr>
          <w:rFonts w:hint="eastAsia"/>
        </w:rPr>
      </w:pPr>
      <w:r>
        <w:separator/>
      </w:r>
    </w:p>
  </w:footnote>
  <w:footnote w:type="continuationSeparator" w:id="0">
    <w:p w14:paraId="10A5116D" w14:textId="77777777" w:rsidR="009417C1" w:rsidRDefault="009417C1" w:rsidP="00FC255A">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B84570"/>
    <w:multiLevelType w:val="multilevel"/>
    <w:tmpl w:val="E1B44F86"/>
    <w:lvl w:ilvl="0">
      <w:start w:val="1"/>
      <w:numFmt w:val="decimal"/>
      <w:lvlText w:val="第%1章"/>
      <w:lvlJc w:val="center"/>
      <w:pPr>
        <w:ind w:left="0" w:firstLine="0"/>
      </w:pPr>
      <w:rPr>
        <w:rFonts w:hint="eastAsia"/>
      </w:rPr>
    </w:lvl>
    <w:lvl w:ilvl="1">
      <w:start w:val="1"/>
      <w:numFmt w:val="decimal"/>
      <w:lvlText w:val="%1.%2"/>
      <w:lvlJc w:val="left"/>
      <w:pPr>
        <w:ind w:left="0" w:firstLine="0"/>
      </w:pPr>
      <w:rPr>
        <w:rFonts w:hint="eastAsia"/>
      </w:rPr>
    </w:lvl>
    <w:lvl w:ilvl="2">
      <w:start w:val="1"/>
      <w:numFmt w:val="decimal"/>
      <w:pStyle w:val="a"/>
      <w:lvlText w:val="%1.%2.%3"/>
      <w:lvlJc w:val="left"/>
      <w:pPr>
        <w:ind w:left="0" w:firstLine="0"/>
      </w:pPr>
    </w:lvl>
    <w:lvl w:ilvl="3">
      <w:start w:val="1"/>
      <w:numFmt w:val="none"/>
      <w:lvlText w:val=""/>
      <w:lvlJc w:val="left"/>
      <w:pPr>
        <w:ind w:left="0" w:firstLine="0"/>
      </w:pPr>
      <w:rPr>
        <w:rFonts w:hint="eastAsia"/>
      </w:rPr>
    </w:lvl>
    <w:lvl w:ilvl="4">
      <w:start w:val="1"/>
      <w:numFmt w:val="lowerLetter"/>
      <w:lvlText w:val="%5)"/>
      <w:lvlJc w:val="left"/>
      <w:pPr>
        <w:ind w:left="2680" w:hanging="440"/>
      </w:pPr>
      <w:rPr>
        <w:rFonts w:hint="eastAsia"/>
      </w:rPr>
    </w:lvl>
    <w:lvl w:ilvl="5">
      <w:start w:val="1"/>
      <w:numFmt w:val="lowerRoman"/>
      <w:lvlText w:val="%6."/>
      <w:lvlJc w:val="right"/>
      <w:pPr>
        <w:ind w:left="3120" w:hanging="440"/>
      </w:pPr>
      <w:rPr>
        <w:rFonts w:hint="eastAsia"/>
      </w:rPr>
    </w:lvl>
    <w:lvl w:ilvl="6">
      <w:start w:val="1"/>
      <w:numFmt w:val="decimal"/>
      <w:lvlText w:val="%7."/>
      <w:lvlJc w:val="left"/>
      <w:pPr>
        <w:ind w:left="3560" w:hanging="440"/>
      </w:pPr>
      <w:rPr>
        <w:rFonts w:hint="eastAsia"/>
      </w:rPr>
    </w:lvl>
    <w:lvl w:ilvl="7">
      <w:start w:val="1"/>
      <w:numFmt w:val="lowerLetter"/>
      <w:lvlText w:val="%8)"/>
      <w:lvlJc w:val="left"/>
      <w:pPr>
        <w:ind w:left="4000" w:hanging="440"/>
      </w:pPr>
      <w:rPr>
        <w:rFonts w:hint="eastAsia"/>
      </w:rPr>
    </w:lvl>
    <w:lvl w:ilvl="8">
      <w:start w:val="1"/>
      <w:numFmt w:val="lowerRoman"/>
      <w:lvlText w:val="%9."/>
      <w:lvlJc w:val="right"/>
      <w:pPr>
        <w:ind w:left="4440" w:hanging="440"/>
      </w:pPr>
      <w:rPr>
        <w:rFonts w:hint="eastAsia"/>
      </w:rPr>
    </w:lvl>
  </w:abstractNum>
  <w:num w:numId="1" w16cid:durableId="897982767">
    <w:abstractNumId w:val="0"/>
  </w:num>
  <w:num w:numId="2" w16cid:durableId="1118255076">
    <w:abstractNumId w:val="0"/>
  </w:num>
  <w:num w:numId="3" w16cid:durableId="39793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5CA"/>
    <w:rsid w:val="00036C73"/>
    <w:rsid w:val="00046E71"/>
    <w:rsid w:val="00090D68"/>
    <w:rsid w:val="00092EF2"/>
    <w:rsid w:val="000D71EB"/>
    <w:rsid w:val="00166169"/>
    <w:rsid w:val="001D44E7"/>
    <w:rsid w:val="001E4A72"/>
    <w:rsid w:val="001F0860"/>
    <w:rsid w:val="00246EBB"/>
    <w:rsid w:val="00287FB4"/>
    <w:rsid w:val="002D4759"/>
    <w:rsid w:val="00333FFF"/>
    <w:rsid w:val="00364EA2"/>
    <w:rsid w:val="00365DF2"/>
    <w:rsid w:val="00384B4E"/>
    <w:rsid w:val="003C6666"/>
    <w:rsid w:val="003E7EC0"/>
    <w:rsid w:val="00462D18"/>
    <w:rsid w:val="004845B5"/>
    <w:rsid w:val="004B4D65"/>
    <w:rsid w:val="004E39EC"/>
    <w:rsid w:val="00501E7F"/>
    <w:rsid w:val="0055104B"/>
    <w:rsid w:val="005D633B"/>
    <w:rsid w:val="00614BA2"/>
    <w:rsid w:val="006150AF"/>
    <w:rsid w:val="00632030"/>
    <w:rsid w:val="006B0C11"/>
    <w:rsid w:val="006C55CA"/>
    <w:rsid w:val="00722B97"/>
    <w:rsid w:val="00744A34"/>
    <w:rsid w:val="00785A98"/>
    <w:rsid w:val="008513F0"/>
    <w:rsid w:val="008640FE"/>
    <w:rsid w:val="00865C07"/>
    <w:rsid w:val="0087365C"/>
    <w:rsid w:val="008C6ED7"/>
    <w:rsid w:val="008E4EA2"/>
    <w:rsid w:val="008F6B9A"/>
    <w:rsid w:val="009049CA"/>
    <w:rsid w:val="00913D68"/>
    <w:rsid w:val="00922D87"/>
    <w:rsid w:val="009417C1"/>
    <w:rsid w:val="00945664"/>
    <w:rsid w:val="00960BDB"/>
    <w:rsid w:val="009654A5"/>
    <w:rsid w:val="009C2C24"/>
    <w:rsid w:val="009F06D1"/>
    <w:rsid w:val="00A0350A"/>
    <w:rsid w:val="00A70B5A"/>
    <w:rsid w:val="00A71A19"/>
    <w:rsid w:val="00A72C2B"/>
    <w:rsid w:val="00A76880"/>
    <w:rsid w:val="00A90C77"/>
    <w:rsid w:val="00AA5387"/>
    <w:rsid w:val="00AE2D0D"/>
    <w:rsid w:val="00AE7406"/>
    <w:rsid w:val="00B14C90"/>
    <w:rsid w:val="00B711DF"/>
    <w:rsid w:val="00BD5D74"/>
    <w:rsid w:val="00BF5217"/>
    <w:rsid w:val="00C50820"/>
    <w:rsid w:val="00C7242C"/>
    <w:rsid w:val="00C94BD3"/>
    <w:rsid w:val="00CB3332"/>
    <w:rsid w:val="00D12249"/>
    <w:rsid w:val="00D35A15"/>
    <w:rsid w:val="00D46117"/>
    <w:rsid w:val="00D51841"/>
    <w:rsid w:val="00D6712C"/>
    <w:rsid w:val="00D9555C"/>
    <w:rsid w:val="00E2090E"/>
    <w:rsid w:val="00E467CC"/>
    <w:rsid w:val="00E6440F"/>
    <w:rsid w:val="00E73C6D"/>
    <w:rsid w:val="00F148A3"/>
    <w:rsid w:val="00F167BB"/>
    <w:rsid w:val="00F41B94"/>
    <w:rsid w:val="00F53BA7"/>
    <w:rsid w:val="00F90EF0"/>
    <w:rsid w:val="00FA1021"/>
    <w:rsid w:val="00FB64F1"/>
    <w:rsid w:val="00FC255A"/>
    <w:rsid w:val="00FD6DBF"/>
    <w:rsid w:val="00FE1C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A0D3E"/>
  <w15:chartTrackingRefBased/>
  <w15:docId w15:val="{961F1307-7DA4-4210-82C7-5DB1A4072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90C77"/>
    <w:pPr>
      <w:spacing w:after="0" w:line="240" w:lineRule="auto"/>
    </w:pPr>
    <w:rPr>
      <w:rFonts w:ascii="宋体" w:eastAsia="宋体" w:hAnsi="宋体" w:cs="宋体"/>
      <w:kern w:val="0"/>
      <w:sz w:val="24"/>
      <w14:ligatures w14:val="none"/>
    </w:rPr>
  </w:style>
  <w:style w:type="paragraph" w:styleId="1">
    <w:name w:val="heading 1"/>
    <w:basedOn w:val="a0"/>
    <w:next w:val="a0"/>
    <w:link w:val="10"/>
    <w:uiPriority w:val="9"/>
    <w:qFormat/>
    <w:rsid w:val="006C55CA"/>
    <w:pPr>
      <w:keepNext/>
      <w:keepLines/>
      <w:spacing w:before="480" w:after="80" w:line="360" w:lineRule="auto"/>
      <w:jc w:val="both"/>
      <w:outlineLvl w:val="0"/>
    </w:pPr>
    <w:rPr>
      <w:rFonts w:asciiTheme="majorHAnsi" w:eastAsiaTheme="majorEastAsia" w:hAnsiTheme="majorHAnsi" w:cstheme="majorBidi"/>
      <w:color w:val="2F5496" w:themeColor="accent1" w:themeShade="BF"/>
      <w:kern w:val="2"/>
      <w:sz w:val="48"/>
      <w:szCs w:val="48"/>
      <w14:ligatures w14:val="standardContextual"/>
    </w:rPr>
  </w:style>
  <w:style w:type="paragraph" w:styleId="2">
    <w:name w:val="heading 2"/>
    <w:basedOn w:val="a0"/>
    <w:next w:val="a0"/>
    <w:link w:val="20"/>
    <w:uiPriority w:val="9"/>
    <w:unhideWhenUsed/>
    <w:qFormat/>
    <w:rsid w:val="006C55CA"/>
    <w:pPr>
      <w:keepNext/>
      <w:keepLines/>
      <w:spacing w:before="160" w:after="80" w:line="360" w:lineRule="auto"/>
      <w:jc w:val="both"/>
      <w:outlineLvl w:val="1"/>
    </w:pPr>
    <w:rPr>
      <w:rFonts w:asciiTheme="majorHAnsi" w:eastAsiaTheme="majorEastAsia" w:hAnsiTheme="majorHAnsi" w:cstheme="majorBidi"/>
      <w:color w:val="2F5496" w:themeColor="accent1" w:themeShade="BF"/>
      <w:kern w:val="2"/>
      <w:sz w:val="40"/>
      <w:szCs w:val="40"/>
      <w14:ligatures w14:val="standardContextual"/>
    </w:rPr>
  </w:style>
  <w:style w:type="paragraph" w:styleId="3">
    <w:name w:val="heading 3"/>
    <w:basedOn w:val="a0"/>
    <w:next w:val="a0"/>
    <w:link w:val="30"/>
    <w:uiPriority w:val="9"/>
    <w:semiHidden/>
    <w:unhideWhenUsed/>
    <w:qFormat/>
    <w:rsid w:val="006C55CA"/>
    <w:pPr>
      <w:keepNext/>
      <w:keepLines/>
      <w:spacing w:before="160" w:after="80" w:line="360" w:lineRule="auto"/>
      <w:jc w:val="both"/>
      <w:outlineLvl w:val="2"/>
    </w:pPr>
    <w:rPr>
      <w:rFonts w:asciiTheme="majorHAnsi" w:eastAsiaTheme="majorEastAsia" w:hAnsiTheme="majorHAnsi" w:cstheme="majorBidi"/>
      <w:color w:val="2F5496" w:themeColor="accent1" w:themeShade="BF"/>
      <w:kern w:val="2"/>
      <w:sz w:val="32"/>
      <w:szCs w:val="32"/>
      <w14:ligatures w14:val="standardContextual"/>
    </w:rPr>
  </w:style>
  <w:style w:type="paragraph" w:styleId="4">
    <w:name w:val="heading 4"/>
    <w:basedOn w:val="a0"/>
    <w:next w:val="a0"/>
    <w:link w:val="40"/>
    <w:uiPriority w:val="9"/>
    <w:semiHidden/>
    <w:unhideWhenUsed/>
    <w:qFormat/>
    <w:rsid w:val="006C55CA"/>
    <w:pPr>
      <w:keepNext/>
      <w:keepLines/>
      <w:spacing w:before="80" w:after="40"/>
      <w:outlineLvl w:val="3"/>
    </w:pPr>
    <w:rPr>
      <w:rFonts w:cstheme="majorBidi"/>
      <w:color w:val="2F5496" w:themeColor="accent1" w:themeShade="BF"/>
      <w:sz w:val="28"/>
      <w:szCs w:val="28"/>
    </w:rPr>
  </w:style>
  <w:style w:type="paragraph" w:styleId="5">
    <w:name w:val="heading 5"/>
    <w:basedOn w:val="a0"/>
    <w:next w:val="a0"/>
    <w:link w:val="50"/>
    <w:uiPriority w:val="9"/>
    <w:semiHidden/>
    <w:unhideWhenUsed/>
    <w:qFormat/>
    <w:rsid w:val="006C55CA"/>
    <w:pPr>
      <w:keepNext/>
      <w:keepLines/>
      <w:spacing w:before="80" w:after="40"/>
      <w:outlineLvl w:val="4"/>
    </w:pPr>
    <w:rPr>
      <w:rFonts w:cstheme="majorBidi"/>
      <w:color w:val="2F5496" w:themeColor="accent1" w:themeShade="BF"/>
    </w:rPr>
  </w:style>
  <w:style w:type="paragraph" w:styleId="6">
    <w:name w:val="heading 6"/>
    <w:basedOn w:val="a0"/>
    <w:next w:val="a0"/>
    <w:link w:val="60"/>
    <w:uiPriority w:val="9"/>
    <w:semiHidden/>
    <w:unhideWhenUsed/>
    <w:qFormat/>
    <w:rsid w:val="006C55CA"/>
    <w:pPr>
      <w:keepNext/>
      <w:keepLines/>
      <w:spacing w:before="40"/>
      <w:outlineLvl w:val="5"/>
    </w:pPr>
    <w:rPr>
      <w:rFonts w:cstheme="majorBidi"/>
      <w:b/>
      <w:bCs/>
      <w:color w:val="2F5496" w:themeColor="accent1" w:themeShade="BF"/>
    </w:rPr>
  </w:style>
  <w:style w:type="paragraph" w:styleId="7">
    <w:name w:val="heading 7"/>
    <w:basedOn w:val="a0"/>
    <w:next w:val="a0"/>
    <w:link w:val="70"/>
    <w:uiPriority w:val="9"/>
    <w:semiHidden/>
    <w:unhideWhenUsed/>
    <w:qFormat/>
    <w:rsid w:val="006C55CA"/>
    <w:pPr>
      <w:keepNext/>
      <w:keepLines/>
      <w:spacing w:before="40"/>
      <w:outlineLvl w:val="6"/>
    </w:pPr>
    <w:rPr>
      <w:rFonts w:cstheme="majorBidi"/>
      <w:b/>
      <w:bCs/>
      <w:color w:val="595959" w:themeColor="text1" w:themeTint="A6"/>
    </w:rPr>
  </w:style>
  <w:style w:type="paragraph" w:styleId="8">
    <w:name w:val="heading 8"/>
    <w:basedOn w:val="a0"/>
    <w:next w:val="a0"/>
    <w:link w:val="80"/>
    <w:uiPriority w:val="9"/>
    <w:semiHidden/>
    <w:unhideWhenUsed/>
    <w:qFormat/>
    <w:rsid w:val="006C55CA"/>
    <w:pPr>
      <w:keepNext/>
      <w:keepLines/>
      <w:outlineLvl w:val="7"/>
    </w:pPr>
    <w:rPr>
      <w:rFonts w:cstheme="majorBidi"/>
      <w:color w:val="595959" w:themeColor="text1" w:themeTint="A6"/>
    </w:rPr>
  </w:style>
  <w:style w:type="paragraph" w:styleId="9">
    <w:name w:val="heading 9"/>
    <w:basedOn w:val="a0"/>
    <w:next w:val="a0"/>
    <w:link w:val="90"/>
    <w:uiPriority w:val="9"/>
    <w:semiHidden/>
    <w:unhideWhenUsed/>
    <w:qFormat/>
    <w:rsid w:val="006C55CA"/>
    <w:pPr>
      <w:keepNext/>
      <w:keepLines/>
      <w:outlineLvl w:val="8"/>
    </w:pPr>
    <w:rPr>
      <w:rFonts w:eastAsiaTheme="majorEastAsia" w:cstheme="majorBidi"/>
      <w:color w:val="595959" w:themeColor="text1" w:themeTint="A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caption"/>
    <w:basedOn w:val="a0"/>
    <w:next w:val="a0"/>
    <w:uiPriority w:val="35"/>
    <w:unhideWhenUsed/>
    <w:qFormat/>
    <w:rsid w:val="00913D68"/>
    <w:pPr>
      <w:spacing w:line="360" w:lineRule="auto"/>
      <w:jc w:val="center"/>
    </w:pPr>
    <w:rPr>
      <w:rFonts w:ascii="Times New Roman" w:hAnsi="Times New Roman" w:cstheme="majorBidi"/>
      <w:color w:val="1A202C"/>
      <w:kern w:val="2"/>
      <w:sz w:val="21"/>
      <w:szCs w:val="20"/>
      <w14:ligatures w14:val="standardContextual"/>
    </w:rPr>
  </w:style>
  <w:style w:type="paragraph" w:customStyle="1" w:styleId="a">
    <w:name w:val="a第三级标题"/>
    <w:basedOn w:val="a0"/>
    <w:qFormat/>
    <w:rsid w:val="00F53BA7"/>
    <w:pPr>
      <w:numPr>
        <w:ilvl w:val="2"/>
        <w:numId w:val="2"/>
      </w:numPr>
      <w:spacing w:beforeLines="30" w:before="30" w:afterLines="30" w:after="30" w:line="360" w:lineRule="auto"/>
      <w:jc w:val="both"/>
      <w:outlineLvl w:val="2"/>
    </w:pPr>
    <w:rPr>
      <w:rFonts w:eastAsia="黑体"/>
      <w:b/>
    </w:rPr>
  </w:style>
  <w:style w:type="character" w:customStyle="1" w:styleId="10">
    <w:name w:val="标题 1 字符"/>
    <w:basedOn w:val="a1"/>
    <w:link w:val="1"/>
    <w:uiPriority w:val="9"/>
    <w:rsid w:val="006C55CA"/>
    <w:rPr>
      <w:rFonts w:asciiTheme="majorHAnsi" w:eastAsiaTheme="majorEastAsia" w:hAnsiTheme="majorHAnsi" w:cstheme="majorBidi"/>
      <w:color w:val="2F5496" w:themeColor="accent1" w:themeShade="BF"/>
      <w:sz w:val="48"/>
      <w:szCs w:val="48"/>
    </w:rPr>
  </w:style>
  <w:style w:type="character" w:customStyle="1" w:styleId="20">
    <w:name w:val="标题 2 字符"/>
    <w:basedOn w:val="a1"/>
    <w:link w:val="2"/>
    <w:uiPriority w:val="9"/>
    <w:rsid w:val="006C55CA"/>
    <w:rPr>
      <w:rFonts w:asciiTheme="majorHAnsi" w:eastAsiaTheme="majorEastAsia" w:hAnsiTheme="majorHAnsi" w:cstheme="majorBidi"/>
      <w:color w:val="2F5496" w:themeColor="accent1" w:themeShade="BF"/>
      <w:sz w:val="40"/>
      <w:szCs w:val="40"/>
    </w:rPr>
  </w:style>
  <w:style w:type="character" w:customStyle="1" w:styleId="30">
    <w:name w:val="标题 3 字符"/>
    <w:basedOn w:val="a1"/>
    <w:link w:val="3"/>
    <w:uiPriority w:val="9"/>
    <w:semiHidden/>
    <w:rsid w:val="006C55CA"/>
    <w:rPr>
      <w:rFonts w:asciiTheme="majorHAnsi" w:eastAsiaTheme="majorEastAsia" w:hAnsiTheme="majorHAnsi" w:cstheme="majorBidi"/>
      <w:color w:val="2F5496" w:themeColor="accent1" w:themeShade="BF"/>
      <w:sz w:val="32"/>
      <w:szCs w:val="32"/>
    </w:rPr>
  </w:style>
  <w:style w:type="character" w:customStyle="1" w:styleId="40">
    <w:name w:val="标题 4 字符"/>
    <w:basedOn w:val="a1"/>
    <w:link w:val="4"/>
    <w:uiPriority w:val="9"/>
    <w:semiHidden/>
    <w:rsid w:val="006C55CA"/>
    <w:rPr>
      <w:rFonts w:cstheme="majorBidi"/>
      <w:color w:val="2F5496" w:themeColor="accent1" w:themeShade="BF"/>
      <w:sz w:val="28"/>
      <w:szCs w:val="28"/>
    </w:rPr>
  </w:style>
  <w:style w:type="character" w:customStyle="1" w:styleId="50">
    <w:name w:val="标题 5 字符"/>
    <w:basedOn w:val="a1"/>
    <w:link w:val="5"/>
    <w:uiPriority w:val="9"/>
    <w:semiHidden/>
    <w:rsid w:val="006C55CA"/>
    <w:rPr>
      <w:rFonts w:cstheme="majorBidi"/>
      <w:color w:val="2F5496" w:themeColor="accent1" w:themeShade="BF"/>
      <w:sz w:val="24"/>
    </w:rPr>
  </w:style>
  <w:style w:type="character" w:customStyle="1" w:styleId="60">
    <w:name w:val="标题 6 字符"/>
    <w:basedOn w:val="a1"/>
    <w:link w:val="6"/>
    <w:uiPriority w:val="9"/>
    <w:semiHidden/>
    <w:rsid w:val="006C55CA"/>
    <w:rPr>
      <w:rFonts w:cstheme="majorBidi"/>
      <w:b/>
      <w:bCs/>
      <w:color w:val="2F5496" w:themeColor="accent1" w:themeShade="BF"/>
    </w:rPr>
  </w:style>
  <w:style w:type="character" w:customStyle="1" w:styleId="70">
    <w:name w:val="标题 7 字符"/>
    <w:basedOn w:val="a1"/>
    <w:link w:val="7"/>
    <w:uiPriority w:val="9"/>
    <w:semiHidden/>
    <w:rsid w:val="006C55CA"/>
    <w:rPr>
      <w:rFonts w:cstheme="majorBidi"/>
      <w:b/>
      <w:bCs/>
      <w:color w:val="595959" w:themeColor="text1" w:themeTint="A6"/>
    </w:rPr>
  </w:style>
  <w:style w:type="character" w:customStyle="1" w:styleId="80">
    <w:name w:val="标题 8 字符"/>
    <w:basedOn w:val="a1"/>
    <w:link w:val="8"/>
    <w:uiPriority w:val="9"/>
    <w:semiHidden/>
    <w:rsid w:val="006C55CA"/>
    <w:rPr>
      <w:rFonts w:cstheme="majorBidi"/>
      <w:color w:val="595959" w:themeColor="text1" w:themeTint="A6"/>
    </w:rPr>
  </w:style>
  <w:style w:type="character" w:customStyle="1" w:styleId="90">
    <w:name w:val="标题 9 字符"/>
    <w:basedOn w:val="a1"/>
    <w:link w:val="9"/>
    <w:uiPriority w:val="9"/>
    <w:semiHidden/>
    <w:rsid w:val="006C55CA"/>
    <w:rPr>
      <w:rFonts w:eastAsiaTheme="majorEastAsia" w:cstheme="majorBidi"/>
      <w:color w:val="595959" w:themeColor="text1" w:themeTint="A6"/>
    </w:rPr>
  </w:style>
  <w:style w:type="paragraph" w:styleId="a5">
    <w:name w:val="Title"/>
    <w:basedOn w:val="a0"/>
    <w:next w:val="a0"/>
    <w:link w:val="a6"/>
    <w:uiPriority w:val="10"/>
    <w:qFormat/>
    <w:rsid w:val="006C55CA"/>
    <w:pPr>
      <w:spacing w:after="80"/>
      <w:contextualSpacing/>
      <w:jc w:val="center"/>
    </w:pPr>
    <w:rPr>
      <w:rFonts w:asciiTheme="majorHAnsi" w:eastAsiaTheme="majorEastAsia" w:hAnsiTheme="majorHAnsi" w:cstheme="majorBidi"/>
      <w:color w:val="1A202C"/>
      <w:spacing w:val="-10"/>
      <w:kern w:val="28"/>
      <w:sz w:val="56"/>
      <w:szCs w:val="56"/>
      <w14:ligatures w14:val="standardContextual"/>
    </w:rPr>
  </w:style>
  <w:style w:type="character" w:customStyle="1" w:styleId="a6">
    <w:name w:val="标题 字符"/>
    <w:basedOn w:val="a1"/>
    <w:link w:val="a5"/>
    <w:uiPriority w:val="10"/>
    <w:rsid w:val="006C55CA"/>
    <w:rPr>
      <w:rFonts w:asciiTheme="majorHAnsi" w:eastAsiaTheme="majorEastAsia" w:hAnsiTheme="majorHAnsi" w:cstheme="majorBidi"/>
      <w:spacing w:val="-10"/>
      <w:kern w:val="28"/>
      <w:sz w:val="56"/>
      <w:szCs w:val="56"/>
    </w:rPr>
  </w:style>
  <w:style w:type="paragraph" w:styleId="a7">
    <w:name w:val="Subtitle"/>
    <w:basedOn w:val="a0"/>
    <w:next w:val="a0"/>
    <w:link w:val="a8"/>
    <w:uiPriority w:val="11"/>
    <w:qFormat/>
    <w:rsid w:val="006C55CA"/>
    <w:pPr>
      <w:numPr>
        <w:ilvl w:val="1"/>
      </w:numPr>
      <w:spacing w:after="200" w:line="360" w:lineRule="auto"/>
      <w:jc w:val="center"/>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8">
    <w:name w:val="副标题 字符"/>
    <w:basedOn w:val="a1"/>
    <w:link w:val="a7"/>
    <w:uiPriority w:val="11"/>
    <w:rsid w:val="006C55CA"/>
    <w:rPr>
      <w:rFonts w:asciiTheme="majorHAnsi" w:eastAsiaTheme="majorEastAsia" w:hAnsiTheme="majorHAnsi" w:cstheme="majorBidi"/>
      <w:color w:val="595959" w:themeColor="text1" w:themeTint="A6"/>
      <w:spacing w:val="15"/>
      <w:sz w:val="28"/>
      <w:szCs w:val="28"/>
    </w:rPr>
  </w:style>
  <w:style w:type="paragraph" w:styleId="a9">
    <w:name w:val="Quote"/>
    <w:basedOn w:val="a0"/>
    <w:next w:val="a0"/>
    <w:link w:val="aa"/>
    <w:uiPriority w:val="29"/>
    <w:qFormat/>
    <w:rsid w:val="006C55CA"/>
    <w:pPr>
      <w:spacing w:before="160" w:after="200" w:line="360" w:lineRule="auto"/>
      <w:jc w:val="center"/>
    </w:pPr>
    <w:rPr>
      <w:rFonts w:ascii="Times New Roman" w:eastAsiaTheme="minorEastAsia" w:hAnsi="Times New Roman" w:cstheme="minorBidi"/>
      <w:i/>
      <w:iCs/>
      <w:color w:val="404040" w:themeColor="text1" w:themeTint="BF"/>
      <w:kern w:val="2"/>
      <w14:ligatures w14:val="standardContextual"/>
    </w:rPr>
  </w:style>
  <w:style w:type="character" w:customStyle="1" w:styleId="aa">
    <w:name w:val="引用 字符"/>
    <w:basedOn w:val="a1"/>
    <w:link w:val="a9"/>
    <w:uiPriority w:val="29"/>
    <w:rsid w:val="006C55CA"/>
    <w:rPr>
      <w:i/>
      <w:iCs/>
      <w:color w:val="404040" w:themeColor="text1" w:themeTint="BF"/>
    </w:rPr>
  </w:style>
  <w:style w:type="paragraph" w:styleId="ab">
    <w:name w:val="List Paragraph"/>
    <w:basedOn w:val="a0"/>
    <w:uiPriority w:val="34"/>
    <w:qFormat/>
    <w:rsid w:val="006C55CA"/>
    <w:pPr>
      <w:spacing w:after="200" w:line="360" w:lineRule="auto"/>
      <w:ind w:left="720"/>
      <w:contextualSpacing/>
      <w:jc w:val="both"/>
    </w:pPr>
    <w:rPr>
      <w:rFonts w:ascii="Times New Roman" w:eastAsiaTheme="minorEastAsia" w:hAnsi="Times New Roman" w:cstheme="minorBidi"/>
      <w:color w:val="1A202C"/>
      <w:kern w:val="2"/>
      <w14:ligatures w14:val="standardContextual"/>
    </w:rPr>
  </w:style>
  <w:style w:type="character" w:styleId="ac">
    <w:name w:val="Intense Emphasis"/>
    <w:basedOn w:val="a1"/>
    <w:uiPriority w:val="21"/>
    <w:qFormat/>
    <w:rsid w:val="006C55CA"/>
    <w:rPr>
      <w:i/>
      <w:iCs/>
      <w:color w:val="2F5496" w:themeColor="accent1" w:themeShade="BF"/>
    </w:rPr>
  </w:style>
  <w:style w:type="paragraph" w:styleId="ad">
    <w:name w:val="Intense Quote"/>
    <w:basedOn w:val="a0"/>
    <w:next w:val="a0"/>
    <w:link w:val="ae"/>
    <w:uiPriority w:val="30"/>
    <w:qFormat/>
    <w:rsid w:val="006C55CA"/>
    <w:pPr>
      <w:pBdr>
        <w:top w:val="single" w:sz="4" w:space="10" w:color="2F5496" w:themeColor="accent1" w:themeShade="BF"/>
        <w:bottom w:val="single" w:sz="4" w:space="10" w:color="2F5496" w:themeColor="accent1" w:themeShade="BF"/>
      </w:pBdr>
      <w:spacing w:before="360" w:after="360" w:line="360" w:lineRule="auto"/>
      <w:ind w:left="864" w:right="864"/>
      <w:jc w:val="center"/>
    </w:pPr>
    <w:rPr>
      <w:rFonts w:ascii="Times New Roman" w:eastAsiaTheme="minorEastAsia" w:hAnsi="Times New Roman" w:cstheme="minorBidi"/>
      <w:i/>
      <w:iCs/>
      <w:color w:val="2F5496" w:themeColor="accent1" w:themeShade="BF"/>
      <w:kern w:val="2"/>
      <w14:ligatures w14:val="standardContextual"/>
    </w:rPr>
  </w:style>
  <w:style w:type="character" w:customStyle="1" w:styleId="ae">
    <w:name w:val="明显引用 字符"/>
    <w:basedOn w:val="a1"/>
    <w:link w:val="ad"/>
    <w:uiPriority w:val="30"/>
    <w:rsid w:val="006C55CA"/>
    <w:rPr>
      <w:i/>
      <w:iCs/>
      <w:color w:val="2F5496" w:themeColor="accent1" w:themeShade="BF"/>
    </w:rPr>
  </w:style>
  <w:style w:type="character" w:styleId="af">
    <w:name w:val="Intense Reference"/>
    <w:basedOn w:val="a1"/>
    <w:uiPriority w:val="32"/>
    <w:qFormat/>
    <w:rsid w:val="006C55CA"/>
    <w:rPr>
      <w:b/>
      <w:bCs/>
      <w:smallCaps/>
      <w:color w:val="2F5496" w:themeColor="accent1" w:themeShade="BF"/>
      <w:spacing w:val="5"/>
    </w:rPr>
  </w:style>
  <w:style w:type="paragraph" w:styleId="af0">
    <w:name w:val="header"/>
    <w:basedOn w:val="a0"/>
    <w:link w:val="af1"/>
    <w:uiPriority w:val="99"/>
    <w:unhideWhenUsed/>
    <w:rsid w:val="00FC255A"/>
    <w:pPr>
      <w:tabs>
        <w:tab w:val="center" w:pos="4153"/>
        <w:tab w:val="right" w:pos="8306"/>
      </w:tabs>
      <w:snapToGrid w:val="0"/>
      <w:spacing w:after="200"/>
      <w:jc w:val="center"/>
    </w:pPr>
    <w:rPr>
      <w:rFonts w:ascii="Times New Roman" w:eastAsiaTheme="minorEastAsia" w:hAnsi="Times New Roman" w:cstheme="minorBidi"/>
      <w:color w:val="1A202C"/>
      <w:kern w:val="2"/>
      <w:sz w:val="18"/>
      <w:szCs w:val="18"/>
      <w14:ligatures w14:val="standardContextual"/>
    </w:rPr>
  </w:style>
  <w:style w:type="character" w:customStyle="1" w:styleId="af1">
    <w:name w:val="页眉 字符"/>
    <w:basedOn w:val="a1"/>
    <w:link w:val="af0"/>
    <w:uiPriority w:val="99"/>
    <w:rsid w:val="00FC255A"/>
    <w:rPr>
      <w:sz w:val="18"/>
      <w:szCs w:val="18"/>
    </w:rPr>
  </w:style>
  <w:style w:type="paragraph" w:styleId="af2">
    <w:name w:val="footer"/>
    <w:basedOn w:val="a0"/>
    <w:link w:val="af3"/>
    <w:uiPriority w:val="99"/>
    <w:unhideWhenUsed/>
    <w:rsid w:val="00FC255A"/>
    <w:pPr>
      <w:tabs>
        <w:tab w:val="center" w:pos="4153"/>
        <w:tab w:val="right" w:pos="8306"/>
      </w:tabs>
      <w:snapToGrid w:val="0"/>
      <w:spacing w:after="200"/>
      <w:jc w:val="both"/>
    </w:pPr>
    <w:rPr>
      <w:rFonts w:ascii="Times New Roman" w:eastAsiaTheme="minorEastAsia" w:hAnsi="Times New Roman" w:cstheme="minorBidi"/>
      <w:color w:val="1A202C"/>
      <w:kern w:val="2"/>
      <w:sz w:val="18"/>
      <w:szCs w:val="18"/>
      <w14:ligatures w14:val="standardContextual"/>
    </w:rPr>
  </w:style>
  <w:style w:type="character" w:customStyle="1" w:styleId="af3">
    <w:name w:val="页脚 字符"/>
    <w:basedOn w:val="a1"/>
    <w:link w:val="af2"/>
    <w:uiPriority w:val="99"/>
    <w:rsid w:val="00FC255A"/>
    <w:rPr>
      <w:sz w:val="18"/>
      <w:szCs w:val="18"/>
    </w:rPr>
  </w:style>
  <w:style w:type="table" w:customStyle="1" w:styleId="Table">
    <w:name w:val="Table"/>
    <w:semiHidden/>
    <w:unhideWhenUsed/>
    <w:qFormat/>
    <w:rsid w:val="00FC255A"/>
    <w:pPr>
      <w:spacing w:after="200" w:line="240" w:lineRule="auto"/>
    </w:pPr>
    <w:rPr>
      <w:kern w:val="0"/>
      <w:sz w:val="24"/>
      <w:szCs w:val="20"/>
      <w:lang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styleId="af4">
    <w:name w:val="Table Grid"/>
    <w:basedOn w:val="a2"/>
    <w:uiPriority w:val="39"/>
    <w:rsid w:val="009C2C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Revision"/>
    <w:hidden/>
    <w:uiPriority w:val="99"/>
    <w:semiHidden/>
    <w:rsid w:val="00A90C77"/>
    <w:pPr>
      <w:spacing w:after="0" w:line="240" w:lineRule="auto"/>
    </w:pPr>
    <w:rPr>
      <w:rFonts w:ascii="Times New Roman" w:hAnsi="Times New Roman"/>
      <w:color w:val="1A202C"/>
      <w:sz w:val="24"/>
    </w:rPr>
  </w:style>
  <w:style w:type="character" w:customStyle="1" w:styleId="math-tex">
    <w:name w:val="math-tex"/>
    <w:basedOn w:val="a1"/>
    <w:rsid w:val="00A90C77"/>
  </w:style>
  <w:style w:type="character" w:styleId="af6">
    <w:name w:val="Strong"/>
    <w:basedOn w:val="a1"/>
    <w:uiPriority w:val="22"/>
    <w:qFormat/>
    <w:rsid w:val="00166169"/>
    <w:rPr>
      <w:b/>
      <w:bCs/>
    </w:rPr>
  </w:style>
  <w:style w:type="character" w:styleId="af7">
    <w:name w:val="Emphasis"/>
    <w:basedOn w:val="a1"/>
    <w:uiPriority w:val="20"/>
    <w:qFormat/>
    <w:rsid w:val="001661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91753-8097-4612-9444-5C2620A0B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644</Words>
  <Characters>3672</Characters>
  <Application>Microsoft Office Word</Application>
  <DocSecurity>0</DocSecurity>
  <Lines>30</Lines>
  <Paragraphs>8</Paragraphs>
  <ScaleCrop>false</ScaleCrop>
  <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留芳 张</dc:creator>
  <cp:keywords/>
  <dc:description/>
  <cp:lastModifiedBy>Administrator</cp:lastModifiedBy>
  <cp:revision>7</cp:revision>
  <dcterms:created xsi:type="dcterms:W3CDTF">2026-07-29T02:46:00Z</dcterms:created>
  <dcterms:modified xsi:type="dcterms:W3CDTF">2026-08-24T06:35:00Z</dcterms:modified>
</cp:coreProperties>
</file>