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B8C3E6" w14:textId="77777777" w:rsidR="00D947D8" w:rsidRDefault="00416A8F">
      <w:r>
        <w:rPr>
          <w:b/>
          <w:color w:val="1F4D78"/>
          <w:sz w:val="40"/>
        </w:rPr>
        <w:t>TRIPOD+AI Checklist</w:t>
      </w:r>
    </w:p>
    <w:p w14:paraId="692BDEDF" w14:textId="77777777" w:rsidR="003F4A2A" w:rsidRPr="00FC1743" w:rsidRDefault="003F4A2A" w:rsidP="003F4A2A">
      <w:pPr>
        <w:pStyle w:val="f-body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u w:val="single"/>
        </w:rPr>
      </w:pPr>
      <w:r w:rsidRPr="00FC1743">
        <w:rPr>
          <w:rFonts w:ascii="Calibri" w:hAnsi="Calibri" w:cs="Calibri"/>
          <w:color w:val="000000" w:themeColor="text1"/>
        </w:rPr>
        <w:t>Development and external validation of competing risk models for major osteoporotic fracture and hip fracture in an ethnically diverse UK population of 15.6 million adults</w:t>
      </w:r>
    </w:p>
    <w:p w14:paraId="45CA7746" w14:textId="77777777" w:rsidR="00D947D8" w:rsidRDefault="00D947D8">
      <w:pPr>
        <w:spacing w:after="0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792"/>
        <w:gridCol w:w="5112"/>
        <w:gridCol w:w="3528"/>
      </w:tblGrid>
      <w:tr w:rsidR="00FC1743" w:rsidRPr="003F4A2A" w14:paraId="553F35D2" w14:textId="7F1AD3AD">
        <w:trPr>
          <w:tblHeader/>
          <w:jc w:val="center"/>
        </w:trPr>
        <w:tc>
          <w:tcPr>
            <w:tcW w:w="1512" w:type="dxa"/>
            <w:shd w:val="clear" w:color="auto" w:fill="1F4D7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34E9379" w14:textId="77777777" w:rsidR="00FC1743" w:rsidRPr="003F4A2A" w:rsidRDefault="00FC1743">
            <w:pPr>
              <w:spacing w:after="0"/>
              <w:rPr>
                <w:sz w:val="20"/>
                <w:szCs w:val="20"/>
              </w:rPr>
            </w:pPr>
            <w:r w:rsidRPr="003F4A2A">
              <w:rPr>
                <w:b/>
                <w:color w:val="FFFFFF"/>
                <w:sz w:val="20"/>
                <w:szCs w:val="20"/>
              </w:rPr>
              <w:t>Section / topic</w:t>
            </w:r>
          </w:p>
        </w:tc>
        <w:tc>
          <w:tcPr>
            <w:tcW w:w="792" w:type="dxa"/>
            <w:shd w:val="clear" w:color="auto" w:fill="1F4D7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87C30AA" w14:textId="77777777" w:rsidR="00FC1743" w:rsidRPr="003F4A2A" w:rsidRDefault="00FC1743">
            <w:pPr>
              <w:spacing w:after="0"/>
              <w:rPr>
                <w:sz w:val="20"/>
                <w:szCs w:val="20"/>
              </w:rPr>
            </w:pPr>
            <w:r w:rsidRPr="003F4A2A">
              <w:rPr>
                <w:b/>
                <w:color w:val="FFFFFF"/>
                <w:sz w:val="20"/>
                <w:szCs w:val="20"/>
              </w:rPr>
              <w:t>Item</w:t>
            </w:r>
          </w:p>
        </w:tc>
        <w:tc>
          <w:tcPr>
            <w:tcW w:w="5112" w:type="dxa"/>
            <w:shd w:val="clear" w:color="auto" w:fill="1F4D7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F63F44D" w14:textId="77777777" w:rsidR="00FC1743" w:rsidRPr="003F4A2A" w:rsidRDefault="00FC1743">
            <w:pPr>
              <w:spacing w:after="0"/>
              <w:rPr>
                <w:sz w:val="20"/>
                <w:szCs w:val="20"/>
              </w:rPr>
            </w:pPr>
            <w:r w:rsidRPr="003F4A2A">
              <w:rPr>
                <w:b/>
                <w:color w:val="FFFFFF"/>
                <w:sz w:val="20"/>
                <w:szCs w:val="20"/>
              </w:rPr>
              <w:t>Checklist requirement</w:t>
            </w:r>
          </w:p>
        </w:tc>
        <w:tc>
          <w:tcPr>
            <w:tcW w:w="3528" w:type="dxa"/>
            <w:shd w:val="clear" w:color="auto" w:fill="1F4D78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8A01932" w14:textId="77777777" w:rsidR="00FC1743" w:rsidRPr="003F4A2A" w:rsidRDefault="00FC1743">
            <w:pPr>
              <w:spacing w:after="0"/>
              <w:rPr>
                <w:sz w:val="20"/>
                <w:szCs w:val="20"/>
              </w:rPr>
            </w:pPr>
            <w:r w:rsidRPr="003F4A2A">
              <w:rPr>
                <w:b/>
                <w:color w:val="FFFFFF"/>
                <w:sz w:val="20"/>
                <w:szCs w:val="20"/>
              </w:rPr>
              <w:t>Reported on page / table / figure</w:t>
            </w:r>
          </w:p>
        </w:tc>
      </w:tr>
      <w:tr w:rsidR="00FC1743" w:rsidRPr="003F4A2A" w14:paraId="2013BF8A" w14:textId="7E345503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0091B4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Title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1E28D1E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B4C92EF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Identify the study as developing or evaluating a multivariable prediction model, the target population and outcome.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3ADCF44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1 (title).</w:t>
            </w:r>
          </w:p>
        </w:tc>
      </w:tr>
      <w:tr w:rsidR="00FC1743" w:rsidRPr="003F4A2A" w14:paraId="1CA57D92" w14:textId="4D7EE1DF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0A7CAE7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Abstract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01FDB7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2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133D62C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Report all applicable TRIPOD+AI for Abstracts items.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CAC43AE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2 (Abstract).</w:t>
            </w:r>
          </w:p>
        </w:tc>
      </w:tr>
      <w:tr w:rsidR="00FC1743" w:rsidRPr="003F4A2A" w14:paraId="5433C09F" w14:textId="19C235B3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3CF0875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Introduction—background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8842FBF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3a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228718D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Explain the healthcare context, intended use and rationale, including existing models.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4990CC7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 (Introduction).</w:t>
            </w:r>
          </w:p>
        </w:tc>
      </w:tr>
      <w:tr w:rsidR="00FC1743" w:rsidRPr="003F4A2A" w14:paraId="1897A3E8" w14:textId="16219A8D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071808E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Introduction—background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D5DBDE5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3b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04AF32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Explain why a new model or evaluation is needed and how it may improve health care.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65DF2E9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3; comparison with QFracture, CFracture and FRAX.</w:t>
            </w:r>
          </w:p>
        </w:tc>
      </w:tr>
      <w:tr w:rsidR="00FC1743" w:rsidRPr="003F4A2A" w14:paraId="649B58C8" w14:textId="2D6E7E87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77C37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Introduction—objectives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9917674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4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7A2705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Specify objectives, including whether development, evaluation or both.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537AD5A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 (final Introduction paragraph).</w:t>
            </w:r>
          </w:p>
        </w:tc>
      </w:tr>
      <w:tr w:rsidR="00FC1743" w:rsidRPr="003F4A2A" w14:paraId="219806F5" w14:textId="4EC18B19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6A9E3D2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Methods—data source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E95D019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5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45D1CA2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Describe the source of data separately for development and evaluation data.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204C9E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32 (Study design and data sources).</w:t>
            </w:r>
          </w:p>
        </w:tc>
      </w:tr>
      <w:tr w:rsidR="00FC1743" w:rsidRPr="003F4A2A" w14:paraId="5482DBD5" w14:textId="42F39B90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04FB2DA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Methods—participants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C8D4AD5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6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37CADF7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Describe the healthcare setting, eligibility criteria, sampling, dates and treatments received, if relevant.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12A9573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32 (study population); Extended Data Table 1, p. 22.</w:t>
            </w:r>
          </w:p>
        </w:tc>
      </w:tr>
      <w:tr w:rsidR="00FC1743" w:rsidRPr="003F4A2A" w14:paraId="2A50039B" w14:textId="282E2B35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B3862D4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Methods—data preparation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D3440C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7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8A6AD85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Describe data preprocessing and quality checking, including consistency across relevant sociodemographic groups.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D5BB83D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32–33; Supplementary Tables 10–11, pp. 27–28.</w:t>
            </w:r>
          </w:p>
        </w:tc>
      </w:tr>
      <w:tr w:rsidR="00FC1743" w:rsidRPr="003F4A2A" w14:paraId="53515850" w14:textId="22336A0B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AA71FD5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Methods—outcome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87D160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8a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1C2063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Define the predicted outcome and time horizon, assessment method, rationale and consistency across sociodemographic groups.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B7574BA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32 (Outcome definitions); Supplementary Tables 10–11, pp. 27–28.</w:t>
            </w:r>
          </w:p>
        </w:tc>
      </w:tr>
      <w:tr w:rsidR="00FC1743" w:rsidRPr="003F4A2A" w14:paraId="702D1B23" w14:textId="1EFBC076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2B5C7A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Methods—outcome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2B87222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8b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8FF6BED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If outcome assessment is subjective, describe assessor qualifications and demographic characteristics.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DC3A51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Not applicable: routinely coded EHR, hospital and mortality outcomes; manuscript p. 32.</w:t>
            </w:r>
          </w:p>
        </w:tc>
      </w:tr>
      <w:tr w:rsidR="00FC1743" w:rsidRPr="003F4A2A" w14:paraId="165503CF" w14:textId="1861FE3D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D76F532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Methods—outcome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7A92CCC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8c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0285957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Report blinding of outcome assessment to predictors.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6F8202B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32: outcomes ascertained from pre-existing linked records.</w:t>
            </w:r>
          </w:p>
        </w:tc>
      </w:tr>
      <w:tr w:rsidR="00FC1743" w:rsidRPr="003F4A2A" w14:paraId="17D59DA0" w14:textId="1E68A76B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67FE42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lastRenderedPageBreak/>
              <w:t>Methods—predictors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35FAE3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9a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8AB40DC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Describe how initial predictors were chosen and any preselection before model building.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CE3F956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33 (Predictor variables and Model development); Supplementary Table 11, p. 28.</w:t>
            </w:r>
          </w:p>
        </w:tc>
      </w:tr>
      <w:tr w:rsidR="00FC1743" w:rsidRPr="003F4A2A" w14:paraId="4D879010" w14:textId="56AE5204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90CCA4E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Methods—predictors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ABA019A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9b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CDC671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Define all predictors, including how and when measured and any blinding.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E6C61E2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32–33; Table 1, pp. 12–13; Supplementary Table 11, p. 28.</w:t>
            </w:r>
          </w:p>
        </w:tc>
      </w:tr>
      <w:tr w:rsidR="00FC1743" w:rsidRPr="003F4A2A" w14:paraId="1B620253" w14:textId="3755BAB7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4AE8D7A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Methods—predictors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7766F1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9c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590A32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Report actions to blind predictor assessment to outcome and other predictors.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8D06BFC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32–33 (baseline predictors recorded before cohort entry; linked-record outcome ascertainment).</w:t>
            </w:r>
          </w:p>
        </w:tc>
      </w:tr>
      <w:tr w:rsidR="00FC1743" w:rsidRPr="003F4A2A" w14:paraId="7F6BF527" w14:textId="04F0E70D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9FFFB14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Methods—study size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4FE857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10a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090FC50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Explain how study size was determined and whether it was sufficient for development/evaluation.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52C7770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35: all eligible individuals used; event totals on p. 4 and in Extended Data Table 1, p. 22.</w:t>
            </w:r>
          </w:p>
        </w:tc>
      </w:tr>
      <w:tr w:rsidR="00FC1743" w:rsidRPr="003F4A2A" w14:paraId="6621A8CD" w14:textId="6063C332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BA8E38F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Methods—missing data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92ED1AC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10b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42E7C8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Describe missing-data methods, including variables, assumptions and number of imputations.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66C97CC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33–34 (Model development and Model evaluation); Table 1, pp. 12–13.</w:t>
            </w:r>
          </w:p>
        </w:tc>
      </w:tr>
      <w:tr w:rsidR="00FC1743" w:rsidRPr="003F4A2A" w14:paraId="2840B3CA" w14:textId="3E220367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455A1CE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Methods—model building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42D33CD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11a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52922C0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Specify model type and all model-building procedures.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6271370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33 (Model development).</w:t>
            </w:r>
          </w:p>
        </w:tc>
      </w:tr>
      <w:tr w:rsidR="00FC1743" w:rsidRPr="003F4A2A" w14:paraId="7DED74A9" w14:textId="31181435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53E0960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Methods—model building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7FA7C2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11b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F7A64B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Describe predictor handling, selection, transformations, interactions, tuning and hyperparameters.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576E4A6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33; Figures 1–2, pp. 17–18; Extended Data Figures 2–3, pp. 24–27.</w:t>
            </w:r>
          </w:p>
        </w:tc>
      </w:tr>
      <w:tr w:rsidR="00FC1743" w:rsidRPr="003F4A2A" w14:paraId="7E03FDBB" w14:textId="30A3D8C6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9A1823D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Methods—internal validation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40E27F6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11c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E20055A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Describe internal validation and calculation of optimism-adjusted performance.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D7A0045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32–34: held-out practice validation and heuristic shrinkage; Results, p. 4.</w:t>
            </w:r>
            <w:proofErr w:type="gramStart"/>
            <w:proofErr w:type="gramEnd"/>
          </w:p>
        </w:tc>
      </w:tr>
      <w:tr w:rsidR="00FC1743" w:rsidRPr="003F4A2A" w14:paraId="64002BCC" w14:textId="09C73336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A29DF06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Methods—model updating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35DDF3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11d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34837F0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For model updating, describe the original model and every update made.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496C38F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3 and 33; Table 2, pp. 14–15.</w:t>
            </w:r>
          </w:p>
        </w:tc>
      </w:tr>
      <w:tr w:rsidR="00FC1743" w:rsidRPr="003F4A2A" w14:paraId="01D59E09" w14:textId="4E5347D1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59D28B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Methods—performance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92F0A9C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12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CB6C357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Specify all model-performance measures and calculation methods, including uncertainty.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A708AB7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34–35 (Model evaluation and Reclassification statistics).</w:t>
            </w:r>
          </w:p>
        </w:tc>
      </w:tr>
      <w:tr w:rsidR="00FC1743" w:rsidRPr="003F4A2A" w14:paraId="5DF246F3" w14:textId="40EF75CF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1C5EA9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Methods—heterogeneity/fairness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A687DB9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13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5ABE41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Describe methods to evaluate performance variation and fairness across relevant groups.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E59536B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34; Supplementary Tables 1–4 and 8–9, pp. 14–21 and 25–26.</w:t>
            </w:r>
          </w:p>
        </w:tc>
      </w:tr>
      <w:tr w:rsidR="00FC1743" w:rsidRPr="003F4A2A" w14:paraId="2783EE68" w14:textId="4A156712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298B26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Results—participants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7017A0E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14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EB433FD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Report participant flow, baseline characteristics, missingness, follow-up and outcome events.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23B66FF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4 and Table 1, pp. 12–13; Extended Data Table 1, p. 22.</w:t>
            </w:r>
          </w:p>
        </w:tc>
      </w:tr>
      <w:tr w:rsidR="00FC1743" w:rsidRPr="003F4A2A" w14:paraId="59F530F4" w14:textId="49FB60D9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B5DCDCC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lastRenderedPageBreak/>
              <w:t>Results—model development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8ACBF90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15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63DB07D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Report the number of participants/events and details of the final model-building results.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7A84F3B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4–5; Figures 1–2, pp. 17–18; Supplementary Figures 1–2, pp. 4–5.</w:t>
            </w:r>
          </w:p>
        </w:tc>
      </w:tr>
      <w:tr w:rsidR="00FC1743" w:rsidRPr="003F4A2A" w14:paraId="65115D83" w14:textId="3A179BA4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E63F3A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Results—model specification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B8746E7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16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FB7E1B7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Provide the full final model specification sufficient to calculate predictions for individuals.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C5ADC21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Source-code URL; manuscript p. 35 (Data and code availability).</w:t>
            </w:r>
          </w:p>
        </w:tc>
      </w:tr>
      <w:tr w:rsidR="00FC1743" w:rsidRPr="003F4A2A" w14:paraId="714895CA" w14:textId="08D4C3CD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63D6219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Results—performance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BE94E6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17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07249F2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Report model performance with confidence intervals for development and evaluation data.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B8B920B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6–7 and Tables 2–3, pp. 14–16; Figure 4, p. 20; Supplementary Figure 3, pp. 6–7; Supplementary Tables 1–5 and 8–9, pp. 14–22 and 25–26.</w:t>
            </w:r>
          </w:p>
        </w:tc>
      </w:tr>
      <w:tr w:rsidR="00FC1743" w:rsidRPr="003F4A2A" w14:paraId="13FCA242" w14:textId="07985E87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8A7542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Results—heterogeneity/fairness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6543A0E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18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843F56A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Report performance variation and fairness analyses across relevant groups.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22AC48B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6–7; Supplementary Tables 1–4 and 8–9, pp. 14–21 and 25–26; Supplementary Figures 4–9, pp. 8–13; Extended Data Figures 4–5, pp. 28–29.</w:t>
            </w:r>
          </w:p>
        </w:tc>
      </w:tr>
      <w:tr w:rsidR="00FC1743" w:rsidRPr="003F4A2A" w14:paraId="38761DFD" w14:textId="07625C3B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DE989CD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Results—model updating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35876C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19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3D1B36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For updated models, report changes and compare performance with the original model.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EDCE4C4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6–7; Table 2, pp. 14–15; Table 3, p. 16; Figure 4, p. 20; Supplementary Figure 3, pp. 6–7; Supplementary Tables 8–9, pp. 25–26.</w:t>
            </w:r>
          </w:p>
        </w:tc>
      </w:tr>
      <w:tr w:rsidR="00FC1743" w:rsidRPr="003F4A2A" w14:paraId="16E45436" w14:textId="44773586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6694ED9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Discussion—limitations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102AFCD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20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F1F2490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Discuss limitations, including data quality, bias, overfitting, generalisability and fairness.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8CA8106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10 (Discussion).</w:t>
            </w:r>
          </w:p>
        </w:tc>
      </w:tr>
      <w:tr w:rsidR="00FC1743" w:rsidRPr="003F4A2A" w14:paraId="4969D023" w14:textId="7F0B18A3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07F6B3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Discussion—interpretation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3400CE5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21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B3B7BB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Give an overall interpretation considering objectives, limitations and other evidence.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0406031C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7–10 (Discussion).</w:t>
            </w:r>
          </w:p>
        </w:tc>
      </w:tr>
      <w:tr w:rsidR="00FC1743" w:rsidRPr="003F4A2A" w14:paraId="7F74AAB3" w14:textId="1750741C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B62BB95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Discussion—implications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5C34069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22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E8ACA97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Discuss implications for practice, policy and future research.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D8B09E1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pp. 9–10 (final Discussion paragraphs).</w:t>
            </w:r>
          </w:p>
        </w:tc>
      </w:tr>
      <w:tr w:rsidR="00FC1743" w:rsidRPr="003F4A2A" w14:paraId="6DE9DFD4" w14:textId="67AB242B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9C5855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Other—supplementary information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999659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23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3CDB7640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Provide additional study information, model details and materials needed for transparent reporting.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A543CA8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Figure legends, pp. 17–20; Supplementary Information, pp. 1–28; algorithm PDF and source-code URL.</w:t>
            </w:r>
          </w:p>
        </w:tc>
      </w:tr>
      <w:tr w:rsidR="00FC1743" w:rsidRPr="003F4A2A" w14:paraId="2E8617A0" w14:textId="564A3DE2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03CAD2B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3F4A2A">
              <w:rPr>
                <w:sz w:val="20"/>
                <w:szCs w:val="20"/>
              </w:rPr>
              <w:t>Other—registration</w:t>
            </w:r>
            <w:proofErr w:type="gramEnd"/>
            <w:r w:rsidRPr="003F4A2A">
              <w:rPr>
                <w:sz w:val="20"/>
                <w:szCs w:val="20"/>
              </w:rPr>
              <w:t>/protocol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2CC2CB3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24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DDBC65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State registration details and where the protocol is available, or state that the study was not registered.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353CB80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35 (Ethics; registration links included).</w:t>
            </w:r>
          </w:p>
        </w:tc>
      </w:tr>
      <w:tr w:rsidR="00FC1743" w:rsidRPr="003F4A2A" w14:paraId="111A7FEA" w14:textId="6D2EEABD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69451DF4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Other—data sharing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B9B08C3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25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5ABE2A1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State availability of study data and conditions of access.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E220065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35 (Data and code availability).</w:t>
            </w:r>
          </w:p>
        </w:tc>
      </w:tr>
      <w:tr w:rsidR="00FC1743" w:rsidRPr="003F4A2A" w14:paraId="3F4DA708" w14:textId="5B1EA136">
        <w:trPr>
          <w:cantSplit/>
          <w:jc w:val="center"/>
        </w:trPr>
        <w:tc>
          <w:tcPr>
            <w:tcW w:w="15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0A9EB4E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lastRenderedPageBreak/>
              <w:t>Other—code sharing</w:t>
            </w:r>
          </w:p>
        </w:tc>
        <w:tc>
          <w:tcPr>
            <w:tcW w:w="79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51B4EB1F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26</w:t>
            </w:r>
          </w:p>
        </w:tc>
        <w:tc>
          <w:tcPr>
            <w:tcW w:w="5112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4ACF1A9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State availability of code and model, including access restrictions.</w:t>
            </w:r>
          </w:p>
        </w:tc>
        <w:tc>
          <w:tcPr>
            <w:tcW w:w="3528" w:type="dxa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19BF9B5E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35; algorithm PDF; jhip.uk/X14 source-code link.</w:t>
            </w:r>
          </w:p>
        </w:tc>
      </w:tr>
      <w:tr w:rsidR="00FC1743" w:rsidRPr="003F4A2A" w14:paraId="321BAF74" w14:textId="1EA6E4BC">
        <w:trPr>
          <w:cantSplit/>
          <w:jc w:val="center"/>
        </w:trPr>
        <w:tc>
          <w:tcPr>
            <w:tcW w:w="15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10DAB3C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3F4A2A">
              <w:rPr>
                <w:sz w:val="20"/>
                <w:szCs w:val="20"/>
              </w:rPr>
              <w:t>Other—funding</w:t>
            </w:r>
            <w:proofErr w:type="gramEnd"/>
            <w:r w:rsidRPr="003F4A2A">
              <w:rPr>
                <w:sz w:val="20"/>
                <w:szCs w:val="20"/>
              </w:rPr>
              <w:t>/interests</w:t>
            </w:r>
          </w:p>
        </w:tc>
        <w:tc>
          <w:tcPr>
            <w:tcW w:w="79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246EE1A8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b/>
                <w:color w:val="1F4D78"/>
                <w:sz w:val="20"/>
                <w:szCs w:val="20"/>
              </w:rPr>
              <w:t>27</w:t>
            </w:r>
          </w:p>
        </w:tc>
        <w:tc>
          <w:tcPr>
            <w:tcW w:w="5112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4CD3C119" w14:textId="77777777" w:rsidR="00FC1743" w:rsidRPr="003F4A2A" w:rsidRDefault="00FC1743">
            <w:pPr>
              <w:spacing w:after="0" w:line="240" w:lineRule="auto"/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Report funding, funder role, author contributions and competing interests.</w:t>
            </w:r>
          </w:p>
        </w:tc>
        <w:tc>
          <w:tcPr>
            <w:tcW w:w="3528" w:type="dxa"/>
            <w:shd w:val="clear" w:color="auto" w:fill="F8FAFC"/>
            <w:tcMar>
              <w:top w:w="70" w:type="dxa"/>
              <w:left w:w="95" w:type="dxa"/>
              <w:bottom w:w="70" w:type="dxa"/>
              <w:right w:w="95" w:type="dxa"/>
            </w:tcMar>
            <w:vAlign w:val="center"/>
          </w:tcPr>
          <w:p w14:paraId="72A3B877" w14:textId="77777777" w:rsidR="00FC1743" w:rsidRPr="003F4A2A" w:rsidRDefault="00FC1743">
            <w:pPr>
              <w:rPr>
                <w:sz w:val="20"/>
                <w:szCs w:val="20"/>
              </w:rPr>
            </w:pPr>
            <w:r w:rsidRPr="003F4A2A">
              <w:rPr>
                <w:sz w:val="20"/>
                <w:szCs w:val="20"/>
              </w:rPr>
              <w:t>Manuscript p. 11 (Acknowledgments, Author contributions, Competing interests and Funding).</w:t>
            </w:r>
          </w:p>
        </w:tc>
      </w:tr>
    </w:tbl>
    <w:p w14:paraId="6B26D01A" w14:textId="77777777" w:rsidR="00416A8F" w:rsidRDefault="00416A8F"/>
    <w:sectPr w:rsidR="00416A8F" w:rsidSect="00034616">
      <w:headerReference w:type="default" r:id="rId8"/>
      <w:footerReference w:type="default" r:id="rId9"/>
      <w:pgSz w:w="15840" w:h="12240" w:orient="landscape"/>
      <w:pgMar w:top="936" w:right="936" w:bottom="936" w:left="936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67B14B" w14:textId="77777777" w:rsidR="00F9405D" w:rsidRDefault="00F9405D">
      <w:pPr>
        <w:spacing w:after="0" w:line="240" w:lineRule="auto"/>
      </w:pPr>
      <w:r>
        <w:separator/>
      </w:r>
    </w:p>
  </w:endnote>
  <w:endnote w:type="continuationSeparator" w:id="0">
    <w:p w14:paraId="4467EE19" w14:textId="77777777" w:rsidR="00F9405D" w:rsidRDefault="00F94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A863C" w14:textId="52FB196B" w:rsidR="00D947D8" w:rsidRDefault="00416A8F">
    <w:pPr>
      <w:pStyle w:val="Footer"/>
      <w:jc w:val="right"/>
    </w:pPr>
    <w:r>
      <w:rPr>
        <w:color w:val="666666"/>
        <w:sz w:val="16"/>
      </w:rPr>
      <w:t xml:space="preserve">•  </w:t>
    </w:r>
    <w:r>
      <w:fldChar w:fldCharType="begin"/>
    </w:r>
    <w:r>
      <w:instrText>PAGE</w:instrText>
    </w:r>
    <w:r>
      <w:fldChar w:fldCharType="separate"/>
    </w:r>
    <w:r w:rsidR="000B0BA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6F011A" w14:textId="77777777" w:rsidR="00F9405D" w:rsidRDefault="00F9405D">
      <w:pPr>
        <w:spacing w:after="0" w:line="240" w:lineRule="auto"/>
      </w:pPr>
      <w:r>
        <w:separator/>
      </w:r>
    </w:p>
  </w:footnote>
  <w:footnote w:type="continuationSeparator" w:id="0">
    <w:p w14:paraId="5934772C" w14:textId="77777777" w:rsidR="00F9405D" w:rsidRDefault="00F94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706D8C" w14:textId="77777777" w:rsidR="00D947D8" w:rsidRDefault="00416A8F">
    <w:pPr>
      <w:pStyle w:val="Header"/>
    </w:pPr>
    <w:r>
      <w:rPr>
        <w:b/>
        <w:color w:val="666666"/>
        <w:sz w:val="16"/>
      </w:rPr>
      <w:t>TRIPOD+AI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608687">
    <w:abstractNumId w:val="8"/>
  </w:num>
  <w:num w:numId="2" w16cid:durableId="252520215">
    <w:abstractNumId w:val="6"/>
  </w:num>
  <w:num w:numId="3" w16cid:durableId="786198536">
    <w:abstractNumId w:val="5"/>
  </w:num>
  <w:num w:numId="4" w16cid:durableId="2051496353">
    <w:abstractNumId w:val="4"/>
  </w:num>
  <w:num w:numId="5" w16cid:durableId="817648536">
    <w:abstractNumId w:val="7"/>
  </w:num>
  <w:num w:numId="6" w16cid:durableId="1408728362">
    <w:abstractNumId w:val="3"/>
  </w:num>
  <w:num w:numId="7" w16cid:durableId="1544823891">
    <w:abstractNumId w:val="2"/>
  </w:num>
  <w:num w:numId="8" w16cid:durableId="1356736193">
    <w:abstractNumId w:val="1"/>
  </w:num>
  <w:num w:numId="9" w16cid:durableId="2085368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0BA2"/>
    <w:rsid w:val="00103D02"/>
    <w:rsid w:val="0015074B"/>
    <w:rsid w:val="0029639D"/>
    <w:rsid w:val="002968FB"/>
    <w:rsid w:val="002B53BB"/>
    <w:rsid w:val="002E6DC6"/>
    <w:rsid w:val="00326F90"/>
    <w:rsid w:val="003F4A2A"/>
    <w:rsid w:val="00416A8F"/>
    <w:rsid w:val="005E4D47"/>
    <w:rsid w:val="008B0F60"/>
    <w:rsid w:val="00943CEC"/>
    <w:rsid w:val="009F44AE"/>
    <w:rsid w:val="00AA1D8D"/>
    <w:rsid w:val="00B47730"/>
    <w:rsid w:val="00CA3CC4"/>
    <w:rsid w:val="00CB0664"/>
    <w:rsid w:val="00D46868"/>
    <w:rsid w:val="00D947D8"/>
    <w:rsid w:val="00E274B1"/>
    <w:rsid w:val="00F9405D"/>
    <w:rsid w:val="00FC17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C23F0F"/>
  <w14:defaultImageDpi w14:val="300"/>
  <w15:docId w15:val="{6BDA6EC6-48AB-7942-A935-94C7F39D5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hAnsi="Calibri"/>
      <w:color w:val="111111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-body">
    <w:name w:val="f-body"/>
    <w:basedOn w:val="Normal"/>
    <w:rsid w:val="003F4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900</Words>
  <Characters>5872</Characters>
  <Application>Microsoft Office Word</Application>
  <DocSecurity>0</DocSecurity>
  <Lines>269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TRIPOD+AI Checklist</vt:lpstr>
    </vt:vector>
  </TitlesOfParts>
  <Manager/>
  <Company/>
  <LinksUpToDate>false</LinksUpToDate>
  <CharactersWithSpaces>6535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TRIPOD+AI Checklist</dc:title>
  <dc:subject/>
  <dc:creator>Julia Hippisley-Cox</dc:creator>
  <cp:keywords/>
  <dc:description/>
  <cp:lastModifiedBy>Julia Hippisley-Cox</cp:lastModifiedBy>
  <cp:revision>7</cp:revision>
  <dcterms:created xsi:type="dcterms:W3CDTF">2013-12-23T23:15:00Z</dcterms:created>
  <dcterms:modified xsi:type="dcterms:W3CDTF">2026-08-23T16:47:00Z</dcterms:modified>
  <cp:category/>
</cp:coreProperties>
</file>