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7B752" w14:textId="3A9253FC" w:rsidR="008638AB" w:rsidRPr="0038012D" w:rsidRDefault="0038012D">
      <w:pPr>
        <w:rPr>
          <w:rFonts w:ascii="Arial" w:hAnsi="Arial" w:cs="Arial"/>
          <w:b/>
          <w:bCs/>
          <w:sz w:val="16"/>
          <w:szCs w:val="16"/>
        </w:rPr>
      </w:pPr>
      <w:r w:rsidRPr="0038012D">
        <w:rPr>
          <w:rFonts w:ascii="Arial" w:hAnsi="Arial" w:cs="Arial"/>
          <w:b/>
          <w:bCs/>
          <w:sz w:val="16"/>
          <w:szCs w:val="16"/>
        </w:rPr>
        <w:t>Table S2. Potential risk factors associated with 28-day mortality in univariate analysis</w:t>
      </w:r>
      <w:r w:rsidRPr="0038012D">
        <w:rPr>
          <w:rFonts w:ascii="Arial" w:hAnsi="Arial" w:cs="Arial"/>
          <w:sz w:val="16"/>
          <w:szCs w:val="16"/>
        </w:rPr>
        <w:t xml:space="preserve"> </w:t>
      </w:r>
      <w:r w:rsidR="003379A0" w:rsidRPr="00327C86">
        <w:rPr>
          <w:rFonts w:ascii="Arial" w:hAnsi="Arial" w:cs="Arial"/>
          <w:sz w:val="16"/>
          <w:szCs w:val="16"/>
        </w:rPr>
        <w:t xml:space="preserve">　　</w:t>
      </w:r>
      <w:r w:rsidR="003379A0" w:rsidRPr="00327C86">
        <w:rPr>
          <w:rFonts w:ascii="Arial" w:hAnsi="Arial" w:cs="Arial"/>
          <w:sz w:val="16"/>
          <w:szCs w:val="16"/>
        </w:rPr>
        <w:t xml:space="preserve"> </w:t>
      </w:r>
    </w:p>
    <w:tbl>
      <w:tblPr>
        <w:tblW w:w="83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571"/>
        <w:gridCol w:w="993"/>
      </w:tblGrid>
      <w:tr w:rsidR="008638AB" w:rsidRPr="00327C86" w14:paraId="159D8A39" w14:textId="77777777" w:rsidTr="0038012D">
        <w:trPr>
          <w:trHeight w:val="280"/>
          <w:jc w:val="center"/>
        </w:trPr>
        <w:tc>
          <w:tcPr>
            <w:tcW w:w="38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C12C" w14:textId="77777777" w:rsidR="008638AB" w:rsidRPr="00327C86" w:rsidRDefault="003379A0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Variables</w:t>
            </w:r>
          </w:p>
        </w:tc>
        <w:tc>
          <w:tcPr>
            <w:tcW w:w="35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F7C8B" w14:textId="77777777" w:rsidR="008638AB" w:rsidRPr="00327C86" w:rsidRDefault="003379A0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9A5E1" w14:textId="77777777" w:rsidR="008638AB" w:rsidRPr="00327C86" w:rsidRDefault="003379A0">
            <w:pPr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b/>
                <w:bCs/>
                <w:color w:val="000000"/>
                <w:sz w:val="16"/>
                <w:szCs w:val="16"/>
              </w:rPr>
              <w:t>P value</w:t>
            </w:r>
          </w:p>
        </w:tc>
      </w:tr>
      <w:tr w:rsidR="008638AB" w:rsidRPr="00327C86" w14:paraId="460B452A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C6C3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Male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187EC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0.94 (0.85-1.1)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A85D2D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0.32</w:t>
            </w:r>
          </w:p>
        </w:tc>
      </w:tr>
      <w:tr w:rsidR="008638AB" w:rsidRPr="00327C86" w14:paraId="72BE52E1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9307A" w14:textId="08F3A24B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Age (per 20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y increase)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759875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1.41 (1.31-1.52)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675B5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172BAB3A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E6F70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Weight (per 10 kg increase)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5CC2B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0.95 (0.93-0.97)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6551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65CA68AB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48F50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Ethnicity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AAF3B" w14:textId="77777777" w:rsidR="008638AB" w:rsidRPr="00327C86" w:rsidRDefault="008638AB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122A1" w14:textId="77777777" w:rsidR="008638AB" w:rsidRPr="00327C86" w:rsidRDefault="008638A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8638AB" w:rsidRPr="00327C86" w14:paraId="002B8410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E591D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D8414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0.84 (0.75-0.95)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0C53D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0.004</w:t>
            </w:r>
          </w:p>
        </w:tc>
      </w:tr>
      <w:tr w:rsidR="008638AB" w:rsidRPr="00327C86" w14:paraId="64DA2124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76178E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26FD6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1.05 (0.84-1.32)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395762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0.657</w:t>
            </w:r>
          </w:p>
        </w:tc>
      </w:tr>
      <w:tr w:rsidR="008638AB" w:rsidRPr="00327C86" w14:paraId="761081B7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65A6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Asian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76369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0.97 (0.67-1.39)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D70E2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0.859</w:t>
            </w:r>
          </w:p>
        </w:tc>
      </w:tr>
      <w:tr w:rsidR="008638AB" w:rsidRPr="00327C86" w14:paraId="771A0065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D44BC" w14:textId="66B89B73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SOFA (per 1 score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52D8DC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1.2 (1.2-1.2)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62D71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4A3B11CA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E134F" w14:textId="0684A58D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GCS (per 1 score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797D6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0.94 (0.93-0.95)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8DA49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3A82459E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6422E" w14:textId="23E2EA10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SAPSII (per 1 score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5C9B5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1.1 (1-1.1)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D80D47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4B8658C1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59CA9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RRT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7C633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1.9 (1.6-2.3)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B8551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3CF037BE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07C644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Ventilation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E1CF5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1.2 (1-1.4)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B9BF64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0.008</w:t>
            </w:r>
          </w:p>
        </w:tc>
      </w:tr>
      <w:tr w:rsidR="008638AB" w:rsidRPr="00327C86" w14:paraId="4C634BCB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75AC0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AKI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152B6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1.7 (1.5-2)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EFD97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3768F24F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F7E98" w14:textId="37C1BEE1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AKI stage (per 1 stage increase)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884A83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1.5 (1.4-1.5)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F4D64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2FCA4DDD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2499A3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Cardiovascular diseases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6F35C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0.8 (0.71-0.9)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52CE8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12EB1565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9E6EE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BD3BE3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0.81 (0.72-0.9)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F3E05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28F27D4E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A0736B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Chronic lung disease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8C4C3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0.95 (0.83-1.1)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12E1B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0.44</w:t>
            </w:r>
          </w:p>
        </w:tc>
      </w:tr>
      <w:tr w:rsidR="008638AB" w:rsidRPr="00327C86" w14:paraId="065072C9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BDD55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Diabetes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CA7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0.93 (0.74-1.2)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B13B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0.52</w:t>
            </w:r>
          </w:p>
        </w:tc>
      </w:tr>
      <w:tr w:rsidR="008638AB" w:rsidRPr="00327C86" w14:paraId="31CC2BE9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03391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ARDS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73937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1.3 (0.67-2.3)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AC95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0.48</w:t>
            </w:r>
          </w:p>
        </w:tc>
      </w:tr>
      <w:tr w:rsidR="008638AB" w:rsidRPr="00327C86" w14:paraId="2811D157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BD60C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Coagulopathy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6E25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1.6 (1.4-1.8)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7512B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6A5AAF8A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98AD9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Obesity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8D339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0.56 (0.42-0.74)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DC0939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18535B84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D2730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Anemia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51F0C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0.68 (0.5-0.93)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4FB8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0.015</w:t>
            </w:r>
          </w:p>
        </w:tc>
      </w:tr>
      <w:tr w:rsidR="008638AB" w:rsidRPr="00327C86" w14:paraId="52D1554C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EAA421" w14:textId="4267DFD2" w:rsidR="008638AB" w:rsidRPr="00327C86" w:rsidRDefault="00455EE1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>Mean h</w:t>
            </w:r>
            <w:r w:rsidR="003379A0"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eartrate (per 20 times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455EE1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76346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1.3 (1.23-1.38)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853BD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44E62B0E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22411" w14:textId="3FE802EC" w:rsidR="008638AB" w:rsidRPr="00327C86" w:rsidRDefault="00455EE1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Mean </w:t>
            </w:r>
            <w:r w:rsidR="003379A0"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MAP (per 10 mmHg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455EE1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EE89C1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0.56 (0.52-0.61)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761F8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7259D312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E8842" w14:textId="3C46D70F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Platelet (per 20 k/ul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E3374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0.99 (0.98-1)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8BD10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0.007</w:t>
            </w:r>
          </w:p>
        </w:tc>
      </w:tr>
      <w:tr w:rsidR="008638AB" w:rsidRPr="00327C86" w14:paraId="2053D96C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034595" w14:textId="37CBDF3C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Bilirubin (per 1mg/dL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9162A2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1.1 (1-1.1)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1C448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25FF3AF8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C8C0DA" w14:textId="634355EE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Creatinine (per 1mg/dL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9B4302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1.1 (1.1-1.2)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69F6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4F31A953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6072C" w14:textId="40F4A0E0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Glucose (per 20 mg/dL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DFCF8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1.04 (1.02-1.05)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EBC11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6824A928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9A421" w14:textId="5A3EE08E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Hemoglobin (per 5 mg/dL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5A4AB3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1.25 (1.09-1.44)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07E29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0.002</w:t>
            </w:r>
          </w:p>
        </w:tc>
      </w:tr>
      <w:tr w:rsidR="008638AB" w:rsidRPr="00327C86" w14:paraId="7FCAF863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A618F" w14:textId="6FC211C6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PT (per 5 s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D98B8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1.09 (1.08-1.11)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8A8A7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73879CD6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A7F97C" w14:textId="01E1B7BB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WBC (per 5 ×10^9/L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1AC5EA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1.06 (1.04-1.08)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780DE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371E7BA2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8B5EE" w14:textId="28DA4989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Lactate (per 1 mmol/L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882C6C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1.2 (1.2-1.2)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D1795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2888297D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9BACA" w14:textId="1B661231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PH (per </w:t>
            </w:r>
            <w:proofErr w:type="gramStart"/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unit</w:t>
            </w:r>
            <w:proofErr w:type="gramEnd"/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FF8F0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0.053 (0.035-0.081)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FE459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14BCB096" w14:textId="77777777" w:rsidTr="0038012D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C5D55" w14:textId="3C1B60AA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Crystalloid does (per 500 ml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1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52CD8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1.02 (1.01-1.03)</w:t>
            </w:r>
          </w:p>
        </w:tc>
        <w:tc>
          <w:tcPr>
            <w:tcW w:w="993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61F54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8638AB" w:rsidRPr="00327C86" w14:paraId="262D3857" w14:textId="77777777" w:rsidTr="0038012D">
        <w:trPr>
          <w:trHeight w:val="29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F2084" w14:textId="317AF25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Urine output (per 100 ml increase)</w:t>
            </w:r>
            <w:r w:rsidR="0038012D">
              <w:rPr>
                <w:rFonts w:ascii="Arial" w:eastAsia="等线" w:hAnsi="Arial" w:cs="Arial"/>
                <w:color w:val="000000"/>
                <w:sz w:val="16"/>
                <w:szCs w:val="16"/>
              </w:rPr>
              <w:t xml:space="preserve"> </w:t>
            </w:r>
            <w:r w:rsidR="0038012D" w:rsidRPr="0038012D">
              <w:rPr>
                <w:rFonts w:ascii="Arial" w:eastAsia="等线" w:hAnsi="Arial" w:cs="Arial"/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F405F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0.99 (0.98-0.99)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53CE0" w14:textId="77777777" w:rsidR="008638AB" w:rsidRPr="00327C86" w:rsidRDefault="003379A0">
            <w:pPr>
              <w:rPr>
                <w:rFonts w:ascii="Arial" w:eastAsia="等线" w:hAnsi="Arial" w:cs="Arial"/>
                <w:color w:val="000000"/>
                <w:sz w:val="16"/>
                <w:szCs w:val="16"/>
              </w:rPr>
            </w:pPr>
            <w:r w:rsidRPr="00327C86">
              <w:rPr>
                <w:rFonts w:ascii="Arial" w:eastAsia="等线" w:hAnsi="Arial" w:cs="Arial"/>
                <w:color w:val="000000"/>
                <w:sz w:val="16"/>
                <w:szCs w:val="16"/>
              </w:rPr>
              <w:t>&lt;0.001</w:t>
            </w:r>
          </w:p>
        </w:tc>
      </w:tr>
    </w:tbl>
    <w:p w14:paraId="4C53D2A7" w14:textId="77777777" w:rsidR="0038012D" w:rsidRPr="0038012D" w:rsidRDefault="0038012D" w:rsidP="0038012D">
      <w:pPr>
        <w:rPr>
          <w:rFonts w:ascii="Arial" w:hAnsi="Arial" w:cs="Arial"/>
          <w:sz w:val="16"/>
          <w:szCs w:val="16"/>
        </w:rPr>
      </w:pPr>
      <w:r w:rsidRPr="0038012D">
        <w:rPr>
          <w:rFonts w:ascii="Arial" w:hAnsi="Arial" w:cs="Arial"/>
          <w:b/>
          <w:bCs/>
          <w:sz w:val="16"/>
          <w:szCs w:val="16"/>
        </w:rPr>
        <w:t>Abbreviations</w:t>
      </w:r>
      <w:r w:rsidRPr="0038012D">
        <w:rPr>
          <w:rFonts w:ascii="Arial" w:hAnsi="Arial" w:cs="Arial"/>
          <w:sz w:val="16"/>
          <w:szCs w:val="16"/>
        </w:rPr>
        <w:t>:  SOFA: sequential organ failure assessment, SAPSII: simplified acute physiology score II, GCS: Glasgow coma score, MAP: mean arterial pressure, ARDS: acute respiratory distress syndrome, AKI: acute kidney injury, RRT: renal replacement therapy, PT prothrombin time, WBC white blood cell.</w:t>
      </w:r>
    </w:p>
    <w:p w14:paraId="46C53093" w14:textId="77777777" w:rsidR="0038012D" w:rsidRPr="0038012D" w:rsidRDefault="0038012D" w:rsidP="0038012D">
      <w:pPr>
        <w:rPr>
          <w:rFonts w:ascii="Arial" w:hAnsi="Arial" w:cs="Arial"/>
          <w:sz w:val="16"/>
          <w:szCs w:val="16"/>
        </w:rPr>
      </w:pPr>
      <w:proofErr w:type="spellStart"/>
      <w:r w:rsidRPr="0038012D">
        <w:rPr>
          <w:rFonts w:ascii="Arial" w:hAnsi="Arial" w:cs="Arial"/>
          <w:sz w:val="16"/>
          <w:szCs w:val="16"/>
          <w:vertAlign w:val="superscript"/>
        </w:rPr>
        <w:t>a</w:t>
      </w:r>
      <w:proofErr w:type="spellEnd"/>
      <w:r w:rsidRPr="0038012D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38012D">
        <w:rPr>
          <w:rFonts w:ascii="Arial" w:hAnsi="Arial" w:cs="Arial"/>
          <w:sz w:val="16"/>
          <w:szCs w:val="16"/>
        </w:rPr>
        <w:t>The</w:t>
      </w:r>
      <w:proofErr w:type="gramEnd"/>
      <w:r w:rsidRPr="0038012D">
        <w:rPr>
          <w:rFonts w:ascii="Arial" w:hAnsi="Arial" w:cs="Arial"/>
          <w:sz w:val="16"/>
          <w:szCs w:val="16"/>
        </w:rPr>
        <w:t xml:space="preserve"> initial values during the first 24h after ICU admission.</w:t>
      </w:r>
    </w:p>
    <w:p w14:paraId="15E5646D" w14:textId="77777777" w:rsidR="0038012D" w:rsidRPr="0038012D" w:rsidRDefault="0038012D" w:rsidP="0038012D">
      <w:pPr>
        <w:rPr>
          <w:rFonts w:ascii="Arial" w:hAnsi="Arial" w:cs="Arial"/>
          <w:sz w:val="16"/>
          <w:szCs w:val="16"/>
        </w:rPr>
      </w:pPr>
      <w:r w:rsidRPr="0038012D">
        <w:rPr>
          <w:rFonts w:ascii="Arial" w:hAnsi="Arial" w:cs="Arial"/>
          <w:sz w:val="16"/>
          <w:szCs w:val="16"/>
          <w:vertAlign w:val="superscript"/>
        </w:rPr>
        <w:t>b</w:t>
      </w:r>
      <w:r w:rsidRPr="0038012D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38012D">
        <w:rPr>
          <w:rFonts w:ascii="Arial" w:hAnsi="Arial" w:cs="Arial"/>
          <w:sz w:val="16"/>
          <w:szCs w:val="16"/>
        </w:rPr>
        <w:t>The</w:t>
      </w:r>
      <w:proofErr w:type="gramEnd"/>
      <w:r w:rsidRPr="0038012D">
        <w:rPr>
          <w:rFonts w:ascii="Arial" w:hAnsi="Arial" w:cs="Arial"/>
          <w:sz w:val="16"/>
          <w:szCs w:val="16"/>
        </w:rPr>
        <w:t xml:space="preserve"> values were calculated during the first 24h after ICU admission.</w:t>
      </w:r>
    </w:p>
    <w:p w14:paraId="26274264" w14:textId="77777777" w:rsidR="003379A0" w:rsidRPr="00455EE1" w:rsidRDefault="003379A0">
      <w:pPr>
        <w:rPr>
          <w:rFonts w:ascii="Arial" w:hAnsi="Arial" w:cs="Arial"/>
          <w:sz w:val="16"/>
          <w:szCs w:val="16"/>
        </w:rPr>
      </w:pPr>
    </w:p>
    <w:sectPr w:rsidR="003379A0" w:rsidRPr="00455EE1">
      <w:pgSz w:w="11906" w:h="16838"/>
      <w:pgMar w:top="1440" w:right="1800" w:bottom="1440" w:left="180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2379CE" w14:textId="77777777" w:rsidR="00646D91" w:rsidRDefault="00646D91" w:rsidP="00455EE1">
      <w:r>
        <w:separator/>
      </w:r>
    </w:p>
  </w:endnote>
  <w:endnote w:type="continuationSeparator" w:id="0">
    <w:p w14:paraId="710182A8" w14:textId="77777777" w:rsidR="00646D91" w:rsidRDefault="00646D91" w:rsidP="0045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E5197D" w14:textId="77777777" w:rsidR="00646D91" w:rsidRDefault="00646D91" w:rsidP="00455EE1">
      <w:r>
        <w:separator/>
      </w:r>
    </w:p>
  </w:footnote>
  <w:footnote w:type="continuationSeparator" w:id="0">
    <w:p w14:paraId="78120CCD" w14:textId="77777777" w:rsidR="00646D91" w:rsidRDefault="00646D91" w:rsidP="00455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86"/>
    <w:rsid w:val="00327C86"/>
    <w:rsid w:val="003379A0"/>
    <w:rsid w:val="0038012D"/>
    <w:rsid w:val="00455EE1"/>
    <w:rsid w:val="00646D91"/>
    <w:rsid w:val="0086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671FF8"/>
  <w15:chartTrackingRefBased/>
  <w15:docId w15:val="{BD78A728-7C1D-438F-8CA3-5B792D1C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font515687">
    <w:name w:val="font515687"/>
    <w:basedOn w:val="a"/>
    <w:pPr>
      <w:spacing w:before="100" w:beforeAutospacing="1" w:after="100" w:afterAutospacing="1"/>
    </w:pPr>
    <w:rPr>
      <w:rFonts w:ascii="等线" w:eastAsia="等线" w:hAnsi="等线"/>
      <w:sz w:val="18"/>
      <w:szCs w:val="18"/>
    </w:rPr>
  </w:style>
  <w:style w:type="paragraph" w:customStyle="1" w:styleId="xl1515687">
    <w:name w:val="xl1515687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315687">
    <w:name w:val="xl6315687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415687">
    <w:name w:val="xl6415687"/>
    <w:basedOn w:val="a"/>
    <w:pP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515687">
    <w:name w:val="xl6515687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615687">
    <w:name w:val="xl6615687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715687">
    <w:name w:val="xl6715687"/>
    <w:basedOn w:val="a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color w:val="000000"/>
      <w:sz w:val="22"/>
      <w:szCs w:val="22"/>
    </w:rPr>
  </w:style>
  <w:style w:type="paragraph" w:customStyle="1" w:styleId="xl6815687">
    <w:name w:val="xl6815687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customStyle="1" w:styleId="xl6915687">
    <w:name w:val="xl6915687"/>
    <w:basedOn w:val="a"/>
    <w:pPr>
      <w:pBdr>
        <w:top w:val="single" w:sz="8" w:space="1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等线" w:eastAsia="等线" w:hAnsi="等线"/>
      <w:b/>
      <w:bCs/>
      <w:color w:val="000000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455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5EE1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5EE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5EE1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成龙</dc:creator>
  <cp:keywords/>
  <dc:description/>
  <cp:lastModifiedBy>葛 成龙</cp:lastModifiedBy>
  <cp:revision>4</cp:revision>
  <dcterms:created xsi:type="dcterms:W3CDTF">2020-09-24T07:09:00Z</dcterms:created>
  <dcterms:modified xsi:type="dcterms:W3CDTF">2020-09-24T08:06:00Z</dcterms:modified>
</cp:coreProperties>
</file>