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97BAE" w14:textId="77777777" w:rsidR="009D7F2B" w:rsidRPr="00FC0615" w:rsidRDefault="009D7F2B" w:rsidP="009D7F2B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FC0615">
        <w:rPr>
          <w:rFonts w:ascii="Times New Roman" w:hAnsi="Times New Roman" w:cs="Times New Roman"/>
          <w:noProof/>
          <w:sz w:val="24"/>
          <w:szCs w:val="24"/>
        </w:rPr>
        <w:t>Sup</w:t>
      </w:r>
      <w:r>
        <w:rPr>
          <w:rFonts w:ascii="Times New Roman" w:hAnsi="Times New Roman" w:cs="Times New Roman"/>
          <w:noProof/>
          <w:sz w:val="24"/>
          <w:szCs w:val="24"/>
        </w:rPr>
        <w:t>plementary</w:t>
      </w:r>
      <w:r w:rsidRPr="00FC0615">
        <w:rPr>
          <w:rFonts w:ascii="Times New Roman" w:hAnsi="Times New Roman" w:cs="Times New Roman"/>
          <w:noProof/>
          <w:sz w:val="24"/>
          <w:szCs w:val="24"/>
        </w:rPr>
        <w:t xml:space="preserve"> Information for</w:t>
      </w:r>
    </w:p>
    <w:p w14:paraId="0A7D575C" w14:textId="248AC100" w:rsidR="009D7F2B" w:rsidRPr="009D7F2B" w:rsidRDefault="009D7F2B" w:rsidP="009D7F2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</w:pPr>
      <w:r w:rsidRPr="009D7F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Sensitivity of Cross-equatorial Propagation of Cold Surge to Sea Surface Temperature in the </w:t>
      </w:r>
      <w:sdt>
        <w:sdtPr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en-ID"/>
            <w14:ligatures w14:val="none"/>
          </w:rPr>
          <w:tag w:val="goog_rdk_0"/>
          <w:id w:val="318940734"/>
        </w:sdtPr>
        <w:sdtContent/>
      </w:sdt>
      <w:r w:rsidRPr="009D7F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South China Sea    </w:t>
      </w:r>
      <w:sdt>
        <w:sdtPr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en-ID"/>
            <w14:ligatures w14:val="none"/>
          </w:rPr>
          <w:tag w:val="goog_rdk_1"/>
          <w:id w:val="1486631322"/>
        </w:sdtPr>
        <w:sdtContent/>
      </w:sdt>
      <w:sdt>
        <w:sdtPr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en-ID"/>
            <w14:ligatures w14:val="none"/>
          </w:rPr>
          <w:tag w:val="goog_rdk_2"/>
          <w:id w:val="-356963271"/>
        </w:sdtPr>
        <w:sdtContent/>
      </w:sdt>
      <w:sdt>
        <w:sdtPr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en-ID"/>
            <w14:ligatures w14:val="none"/>
          </w:rPr>
          <w:tag w:val="goog_rdk_3"/>
          <w:id w:val="-614063043"/>
        </w:sdtPr>
        <w:sdtContent/>
      </w:sdt>
      <w:sdt>
        <w:sdtPr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en-ID"/>
            <w14:ligatures w14:val="none"/>
          </w:rPr>
          <w:tag w:val="goog_rdk_4"/>
          <w:id w:val="1198970383"/>
        </w:sdtPr>
        <w:sdtContent/>
      </w:sdt>
      <w:r w:rsidRPr="009D7F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</w:p>
    <w:p w14:paraId="0E692880" w14:textId="77777777" w:rsidR="00591869" w:rsidRDefault="00591869" w:rsidP="00591869">
      <w:pPr>
        <w:spacing w:after="0" w:line="48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632A37A0" w14:textId="50FCD44B" w:rsidR="00591869" w:rsidRPr="00591869" w:rsidRDefault="00591869" w:rsidP="00591869">
      <w:pPr>
        <w:spacing w:after="0" w:line="48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591869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Narizka Nanda PURWADANI</w:t>
      </w:r>
      <w:r w:rsidRPr="00591869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en-ID"/>
          <w14:ligatures w14:val="none"/>
        </w:rPr>
        <w:t>1,2</w:t>
      </w:r>
      <w:r w:rsidRPr="00591869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, Muhammad Rais ABDILLAH</w:t>
      </w:r>
      <w:r w:rsidRPr="00591869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en-ID"/>
          <w14:ligatures w14:val="none"/>
        </w:rPr>
        <w:t>3</w:t>
      </w:r>
      <w:r w:rsidRPr="00591869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, Erma YULIHASTIN</w:t>
      </w:r>
      <w:r w:rsidRPr="00591869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en-ID"/>
          <w14:ligatures w14:val="none"/>
        </w:rPr>
        <w:t>2</w:t>
      </w:r>
      <w:r w:rsidRPr="00591869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, Nining Sari NINGSIH</w:t>
      </w:r>
      <w:r w:rsidRPr="00591869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en-ID"/>
          <w14:ligatures w14:val="none"/>
        </w:rPr>
        <w:t>4</w:t>
      </w:r>
      <w:r w:rsidRPr="00591869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, and Toshiki IWASAKI</w:t>
      </w:r>
      <w:r w:rsidRPr="00591869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en-ID"/>
          <w14:ligatures w14:val="none"/>
        </w:rPr>
        <w:t>5</w:t>
      </w:r>
    </w:p>
    <w:p w14:paraId="65A4F134" w14:textId="77777777" w:rsidR="00591869" w:rsidRPr="00591869" w:rsidRDefault="00591869" w:rsidP="00591869">
      <w:pPr>
        <w:spacing w:after="0" w:line="48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</w:pPr>
      <w:r w:rsidRPr="0059186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vertAlign w:val="superscript"/>
          <w:lang w:eastAsia="en-ID"/>
          <w14:ligatures w14:val="none"/>
        </w:rPr>
        <w:t>1</w:t>
      </w:r>
      <w:r w:rsidRPr="0059186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Doctoral Program in Earth Sciences, Faculty of Earth Sciences and Technology, Institut Teknologi Bandung, Bandung, Indonesia</w:t>
      </w:r>
    </w:p>
    <w:p w14:paraId="03C6504E" w14:textId="77777777" w:rsidR="00591869" w:rsidRPr="00591869" w:rsidRDefault="00591869" w:rsidP="00591869">
      <w:pPr>
        <w:spacing w:after="0" w:line="48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</w:pPr>
      <w:r w:rsidRPr="0059186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vertAlign w:val="superscript"/>
          <w:lang w:eastAsia="en-ID"/>
          <w14:ligatures w14:val="none"/>
        </w:rPr>
        <w:t>2</w:t>
      </w:r>
      <w:r w:rsidRPr="0059186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Research Center for Climate and Atmosphere, National Research and Innovation Agency, Bandung, Indonesia</w:t>
      </w:r>
    </w:p>
    <w:p w14:paraId="6A036FD7" w14:textId="77777777" w:rsidR="00591869" w:rsidRPr="00591869" w:rsidRDefault="00591869" w:rsidP="00591869">
      <w:pPr>
        <w:spacing w:after="0" w:line="48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</w:pPr>
      <w:r w:rsidRPr="0059186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vertAlign w:val="superscript"/>
          <w:lang w:eastAsia="en-ID"/>
          <w14:ligatures w14:val="none"/>
        </w:rPr>
        <w:t>3</w:t>
      </w:r>
      <w:r w:rsidRPr="0059186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Atmospheric Science Research Group, Faculty of Earth Sciences and Technology, Institut Teknologi Bandung, Bandung, Indonesia</w:t>
      </w:r>
    </w:p>
    <w:p w14:paraId="20E66B17" w14:textId="77777777" w:rsidR="00591869" w:rsidRPr="00591869" w:rsidRDefault="00591869" w:rsidP="00591869">
      <w:pPr>
        <w:spacing w:after="0" w:line="48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</w:pPr>
      <w:r w:rsidRPr="0059186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vertAlign w:val="superscript"/>
          <w:lang w:eastAsia="en-ID"/>
          <w14:ligatures w14:val="none"/>
        </w:rPr>
        <w:t>4</w:t>
      </w:r>
      <w:r w:rsidRPr="0059186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Applied and Environmental Oceanography Research Group, Faculty of Earth Sciences and Technology, Institut Teknologi Bandung, Bandung, Indonesia</w:t>
      </w:r>
    </w:p>
    <w:p w14:paraId="42A71EFB" w14:textId="77777777" w:rsidR="00591869" w:rsidRPr="00591869" w:rsidRDefault="00591869" w:rsidP="00591869">
      <w:pPr>
        <w:spacing w:after="0" w:line="48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</w:pPr>
      <w:r w:rsidRPr="0059186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vertAlign w:val="superscript"/>
          <w:lang w:eastAsia="en-ID"/>
          <w14:ligatures w14:val="none"/>
        </w:rPr>
        <w:t>5</w:t>
      </w:r>
      <w:r w:rsidRPr="0059186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Department of Geophysics, Graduate School of Science, Tohoku University, Sendai, Japan</w:t>
      </w:r>
    </w:p>
    <w:p w14:paraId="551028CB" w14:textId="77777777" w:rsidR="009D7F2B" w:rsidRDefault="009D7F2B" w:rsidP="009D7F2B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0FD0566D" w14:textId="77777777" w:rsidR="009D7F2B" w:rsidRPr="00EE7842" w:rsidRDefault="009D7F2B" w:rsidP="009D7F2B">
      <w:pPr>
        <w:spacing w:line="48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EE7842">
        <w:rPr>
          <w:rFonts w:ascii="Times New Roman" w:hAnsi="Times New Roman" w:cs="Times New Roman"/>
          <w:b/>
          <w:bCs/>
          <w:noProof/>
          <w:sz w:val="24"/>
          <w:szCs w:val="24"/>
        </w:rPr>
        <w:t>Contents of this file</w:t>
      </w:r>
    </w:p>
    <w:p w14:paraId="46904CFE" w14:textId="55F5750B" w:rsidR="009D7F2B" w:rsidRDefault="009D7F2B" w:rsidP="009D7F2B">
      <w:pPr>
        <w:spacing w:line="480" w:lineRule="auto"/>
        <w:ind w:firstLine="72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EE7842">
        <w:rPr>
          <w:rFonts w:ascii="Times New Roman" w:hAnsi="Times New Roman" w:cs="Times New Roman"/>
          <w:b/>
          <w:bCs/>
          <w:noProof/>
          <w:sz w:val="24"/>
          <w:szCs w:val="24"/>
        </w:rPr>
        <w:t>Figures S1 to S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4</w:t>
      </w:r>
    </w:p>
    <w:p w14:paraId="189E09CF" w14:textId="6EB689C8" w:rsidR="009D7F2B" w:rsidRDefault="009D7F2B" w:rsidP="009D7F2B">
      <w:pPr>
        <w:spacing w:line="480" w:lineRule="auto"/>
        <w:ind w:firstLine="720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Table S1</w:t>
      </w:r>
    </w:p>
    <w:p w14:paraId="6B460FE5" w14:textId="77777777" w:rsidR="009D7F2B" w:rsidRDefault="009D7F2B" w:rsidP="009D7F2B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465510C8" w14:textId="77777777" w:rsidR="009D7F2B" w:rsidRDefault="009D7F2B" w:rsidP="00BE09AF">
      <w:pPr>
        <w:jc w:val="both"/>
        <w:rPr>
          <w:rFonts w:ascii="Times New Roman" w:hAnsi="Times New Roman" w:cs="Times New Roman"/>
          <w:noProof/>
          <w:sz w:val="24"/>
          <w:szCs w:val="24"/>
        </w:rPr>
        <w:sectPr w:rsidR="009D7F2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59BA4A8" w14:textId="09E8D721" w:rsidR="00822F46" w:rsidRDefault="00822F46" w:rsidP="00BE09AF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D60A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491BA18" wp14:editId="6C3E6292">
            <wp:extent cx="5731510" cy="3559175"/>
            <wp:effectExtent l="0" t="0" r="0" b="0"/>
            <wp:docPr id="16092694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5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00C90" w14:textId="043A9F81" w:rsidR="00822F46" w:rsidRDefault="00822F46" w:rsidP="00BE09AF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D762C">
        <w:rPr>
          <w:rFonts w:ascii="Times New Roman" w:hAnsi="Times New Roman" w:cs="Times New Roman"/>
          <w:b/>
          <w:bCs/>
          <w:noProof/>
          <w:sz w:val="24"/>
          <w:szCs w:val="24"/>
        </w:rPr>
        <w:t>Figure S1.</w:t>
      </w:r>
      <w:r w:rsidR="00624DB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4BCC" w:rsidRPr="00774BCC">
        <w:rPr>
          <w:rFonts w:ascii="Times New Roman" w:hAnsi="Times New Roman" w:cs="Times New Roman"/>
          <w:noProof/>
          <w:sz w:val="24"/>
          <w:szCs w:val="24"/>
        </w:rPr>
        <w:t xml:space="preserve">Spatial distribution of mean sea level pressure anomalies (hPa, shaded) and wind vectors (m/s) at Day 0 </w:t>
      </w:r>
      <w:r w:rsidR="00774BCC">
        <w:rPr>
          <w:rFonts w:ascii="Times New Roman" w:hAnsi="Times New Roman" w:cs="Times New Roman"/>
          <w:noProof/>
          <w:sz w:val="24"/>
          <w:szCs w:val="24"/>
        </w:rPr>
        <w:t>o</w:t>
      </w:r>
      <w:r w:rsidR="00774BCC" w:rsidRPr="00774BCC">
        <w:rPr>
          <w:rFonts w:ascii="Times New Roman" w:hAnsi="Times New Roman" w:cs="Times New Roman"/>
          <w:noProof/>
          <w:sz w:val="24"/>
          <w:szCs w:val="24"/>
        </w:rPr>
        <w:t>f the CS peak for the six selected cases in this study</w:t>
      </w:r>
      <w:r w:rsidR="00027B2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1955BAD" w14:textId="77777777" w:rsidR="00822F46" w:rsidRPr="00AD60AC" w:rsidRDefault="00822F46" w:rsidP="00BE09AF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1F6C73F" w14:textId="299656B5" w:rsidR="007C1C9F" w:rsidRPr="00AD60AC" w:rsidRDefault="006D7DAE" w:rsidP="00BE09AF">
      <w:pPr>
        <w:jc w:val="both"/>
        <w:rPr>
          <w:rFonts w:ascii="Times New Roman" w:hAnsi="Times New Roman" w:cs="Times New Roman"/>
          <w:sz w:val="24"/>
          <w:szCs w:val="24"/>
        </w:rPr>
      </w:pPr>
      <w:r w:rsidRPr="00AD60A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CCFE26" wp14:editId="3883F07F">
            <wp:extent cx="5731510" cy="2877820"/>
            <wp:effectExtent l="0" t="0" r="0" b="0"/>
            <wp:docPr id="1179191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7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4D782" w14:textId="3D199E31" w:rsidR="00DA2D65" w:rsidRPr="00AD60AC" w:rsidRDefault="00AD60AC" w:rsidP="00BE09AF">
      <w:pPr>
        <w:jc w:val="both"/>
        <w:rPr>
          <w:rFonts w:ascii="Times New Roman" w:hAnsi="Times New Roman" w:cs="Times New Roman"/>
          <w:sz w:val="24"/>
          <w:szCs w:val="24"/>
        </w:rPr>
      </w:pPr>
      <w:r w:rsidRPr="007871C8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822F46" w:rsidRPr="007871C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871C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67708">
        <w:rPr>
          <w:rFonts w:ascii="Times New Roman" w:hAnsi="Times New Roman" w:cs="Times New Roman"/>
          <w:sz w:val="24"/>
          <w:szCs w:val="24"/>
        </w:rPr>
        <w:t xml:space="preserve"> </w:t>
      </w:r>
      <w:r w:rsidR="00567708" w:rsidRPr="00567708">
        <w:rPr>
          <w:rFonts w:ascii="Times New Roman" w:hAnsi="Times New Roman" w:cs="Times New Roman"/>
          <w:sz w:val="24"/>
          <w:szCs w:val="24"/>
        </w:rPr>
        <w:t xml:space="preserve">Time series composite of the CENS index (m/s) from 15 days before to 15 days after the peak of the </w:t>
      </w:r>
      <w:r w:rsidR="00567708">
        <w:rPr>
          <w:rFonts w:ascii="Times New Roman" w:hAnsi="Times New Roman" w:cs="Times New Roman"/>
          <w:sz w:val="24"/>
          <w:szCs w:val="24"/>
        </w:rPr>
        <w:t>CS</w:t>
      </w:r>
      <w:r w:rsidR="00567708" w:rsidRPr="00567708">
        <w:rPr>
          <w:rFonts w:ascii="Times New Roman" w:hAnsi="Times New Roman" w:cs="Times New Roman"/>
          <w:sz w:val="24"/>
          <w:szCs w:val="24"/>
        </w:rPr>
        <w:t xml:space="preserve">. </w:t>
      </w:r>
      <w:r w:rsidR="00E77981" w:rsidRPr="00E77981">
        <w:rPr>
          <w:rFonts w:ascii="Times New Roman" w:hAnsi="Times New Roman" w:cs="Times New Roman"/>
          <w:sz w:val="24"/>
          <w:szCs w:val="24"/>
        </w:rPr>
        <w:t>The</w:t>
      </w:r>
      <w:r w:rsidR="00E77981">
        <w:rPr>
          <w:rFonts w:ascii="Times New Roman" w:hAnsi="Times New Roman" w:cs="Times New Roman"/>
          <w:sz w:val="24"/>
          <w:szCs w:val="24"/>
        </w:rPr>
        <w:t xml:space="preserve"> CENS</w:t>
      </w:r>
      <w:r w:rsidR="00E77981" w:rsidRPr="00E77981">
        <w:rPr>
          <w:rFonts w:ascii="Times New Roman" w:hAnsi="Times New Roman" w:cs="Times New Roman"/>
          <w:sz w:val="24"/>
          <w:szCs w:val="24"/>
        </w:rPr>
        <w:t xml:space="preserve"> index is calculated using the 10-m meridional wind averaged over the CENS region </w:t>
      </w:r>
      <w:r w:rsidR="00E77981">
        <w:rPr>
          <w:rFonts w:ascii="Times New Roman" w:hAnsi="Times New Roman" w:cs="Times New Roman"/>
          <w:sz w:val="24"/>
          <w:szCs w:val="24"/>
        </w:rPr>
        <w:t xml:space="preserve">shown </w:t>
      </w:r>
      <w:r w:rsidR="00E77981" w:rsidRPr="00E77981">
        <w:rPr>
          <w:rFonts w:ascii="Times New Roman" w:hAnsi="Times New Roman" w:cs="Times New Roman"/>
          <w:sz w:val="24"/>
          <w:szCs w:val="24"/>
        </w:rPr>
        <w:t xml:space="preserve">in Figure </w:t>
      </w:r>
      <w:r w:rsidR="007D1C29" w:rsidRPr="00E77981">
        <w:rPr>
          <w:rFonts w:ascii="Times New Roman" w:hAnsi="Times New Roman" w:cs="Times New Roman"/>
          <w:sz w:val="24"/>
          <w:szCs w:val="24"/>
        </w:rPr>
        <w:t>1</w:t>
      </w:r>
      <w:r w:rsidR="007D1C29" w:rsidRPr="007D1C29">
        <w:t xml:space="preserve"> </w:t>
      </w:r>
      <w:r w:rsidR="007D1C29" w:rsidRPr="007D1C29">
        <w:rPr>
          <w:rFonts w:ascii="Times New Roman" w:hAnsi="Times New Roman" w:cs="Times New Roman"/>
          <w:sz w:val="24"/>
          <w:szCs w:val="24"/>
        </w:rPr>
        <w:t>of the main text</w:t>
      </w:r>
      <w:r w:rsidR="007D1C29" w:rsidRPr="00E77981">
        <w:rPr>
          <w:rFonts w:ascii="Times New Roman" w:hAnsi="Times New Roman" w:cs="Times New Roman"/>
          <w:sz w:val="24"/>
          <w:szCs w:val="24"/>
        </w:rPr>
        <w:t>.</w:t>
      </w:r>
      <w:r w:rsidR="007D1C29" w:rsidRPr="00567708">
        <w:rPr>
          <w:rFonts w:ascii="Times New Roman" w:hAnsi="Times New Roman" w:cs="Times New Roman"/>
          <w:sz w:val="24"/>
          <w:szCs w:val="24"/>
        </w:rPr>
        <w:t xml:space="preserve"> The</w:t>
      </w:r>
      <w:r w:rsidR="00567708" w:rsidRPr="00567708">
        <w:rPr>
          <w:rFonts w:ascii="Times New Roman" w:hAnsi="Times New Roman" w:cs="Times New Roman"/>
          <w:sz w:val="24"/>
          <w:szCs w:val="24"/>
        </w:rPr>
        <w:t xml:space="preserve"> horizontal dashed line indicates the index threshold value for CENS events.</w:t>
      </w:r>
    </w:p>
    <w:p w14:paraId="6F8E3DA0" w14:textId="77777777" w:rsidR="006534BC" w:rsidRPr="00AD60AC" w:rsidRDefault="006534BC" w:rsidP="00BE09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53E9B9" w14:textId="77777777" w:rsidR="009D7F2B" w:rsidRDefault="009D7F2B" w:rsidP="00BE09A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DFE98B" w14:textId="39530536" w:rsidR="00EB30B2" w:rsidRPr="00AD60AC" w:rsidRDefault="00AD60AC" w:rsidP="00BE09AF">
      <w:pPr>
        <w:jc w:val="both"/>
        <w:rPr>
          <w:rFonts w:ascii="Times New Roman" w:hAnsi="Times New Roman" w:cs="Times New Roman"/>
          <w:sz w:val="24"/>
          <w:szCs w:val="24"/>
        </w:rPr>
      </w:pPr>
      <w:r w:rsidRPr="007871C8">
        <w:rPr>
          <w:rFonts w:ascii="Times New Roman" w:hAnsi="Times New Roman" w:cs="Times New Roman"/>
          <w:b/>
          <w:bCs/>
          <w:sz w:val="24"/>
          <w:szCs w:val="24"/>
        </w:rPr>
        <w:t>Table S1.</w:t>
      </w:r>
      <w:r w:rsidR="005F73E0">
        <w:rPr>
          <w:rFonts w:ascii="Times New Roman" w:hAnsi="Times New Roman" w:cs="Times New Roman"/>
          <w:sz w:val="24"/>
          <w:szCs w:val="24"/>
        </w:rPr>
        <w:t xml:space="preserve"> </w:t>
      </w:r>
      <w:r w:rsidR="005F73E0" w:rsidRPr="005F73E0">
        <w:rPr>
          <w:rFonts w:ascii="Times New Roman" w:hAnsi="Times New Roman" w:cs="Times New Roman"/>
          <w:sz w:val="24"/>
          <w:szCs w:val="24"/>
        </w:rPr>
        <w:t>Statistical evaluation metrics, including Correlation (Corr) and Root Mean Square Error (RMSE), for three planetary boundary layer schemes (YSU, MYNN, and QNSE) against observational data</w:t>
      </w:r>
      <w:r w:rsidR="006D59DF" w:rsidRPr="006D59DF">
        <w:t xml:space="preserve"> </w:t>
      </w:r>
      <w:r w:rsidR="006D59DF" w:rsidRPr="006D59DF">
        <w:rPr>
          <w:rFonts w:ascii="Times New Roman" w:hAnsi="Times New Roman" w:cs="Times New Roman"/>
          <w:sz w:val="24"/>
          <w:szCs w:val="24"/>
        </w:rPr>
        <w:t>at the 1000–850 hPa pressure levels</w:t>
      </w:r>
      <w:r w:rsidR="005F73E0" w:rsidRPr="005F73E0">
        <w:rPr>
          <w:rFonts w:ascii="Times New Roman" w:hAnsi="Times New Roman" w:cs="Times New Roman"/>
          <w:sz w:val="24"/>
          <w:szCs w:val="24"/>
        </w:rPr>
        <w:t xml:space="preserve"> at three station locations (</w:t>
      </w:r>
      <w:r w:rsidR="007B77DF">
        <w:rPr>
          <w:rFonts w:ascii="Times New Roman" w:hAnsi="Times New Roman" w:cs="Times New Roman"/>
          <w:sz w:val="24"/>
          <w:szCs w:val="24"/>
        </w:rPr>
        <w:t xml:space="preserve">96237 </w:t>
      </w:r>
      <w:r w:rsidR="005F73E0">
        <w:rPr>
          <w:rFonts w:ascii="Times New Roman" w:hAnsi="Times New Roman" w:cs="Times New Roman"/>
          <w:sz w:val="24"/>
          <w:szCs w:val="24"/>
        </w:rPr>
        <w:t>Pangkal</w:t>
      </w:r>
      <w:r w:rsidR="007B77DF">
        <w:rPr>
          <w:rFonts w:ascii="Times New Roman" w:hAnsi="Times New Roman" w:cs="Times New Roman"/>
          <w:sz w:val="24"/>
          <w:szCs w:val="24"/>
        </w:rPr>
        <w:t xml:space="preserve"> P</w:t>
      </w:r>
      <w:r w:rsidR="005F73E0">
        <w:rPr>
          <w:rFonts w:ascii="Times New Roman" w:hAnsi="Times New Roman" w:cs="Times New Roman"/>
          <w:sz w:val="24"/>
          <w:szCs w:val="24"/>
        </w:rPr>
        <w:t>inang</w:t>
      </w:r>
      <w:r w:rsidR="002B21B4">
        <w:rPr>
          <w:rFonts w:ascii="Times New Roman" w:hAnsi="Times New Roman" w:cs="Times New Roman"/>
          <w:sz w:val="24"/>
          <w:szCs w:val="24"/>
        </w:rPr>
        <w:t>, Indonesia</w:t>
      </w:r>
      <w:r w:rsidR="005F73E0">
        <w:rPr>
          <w:rFonts w:ascii="Times New Roman" w:hAnsi="Times New Roman" w:cs="Times New Roman"/>
          <w:sz w:val="24"/>
          <w:szCs w:val="24"/>
        </w:rPr>
        <w:t xml:space="preserve"> (</w:t>
      </w:r>
      <w:r w:rsidR="005F73E0" w:rsidRPr="005F73E0">
        <w:rPr>
          <w:rFonts w:ascii="Times New Roman" w:hAnsi="Times New Roman" w:cs="Times New Roman"/>
          <w:sz w:val="24"/>
          <w:szCs w:val="24"/>
        </w:rPr>
        <w:t>PKP</w:t>
      </w:r>
      <w:r w:rsidR="005F73E0">
        <w:rPr>
          <w:rFonts w:ascii="Times New Roman" w:hAnsi="Times New Roman" w:cs="Times New Roman"/>
          <w:sz w:val="24"/>
          <w:szCs w:val="24"/>
        </w:rPr>
        <w:t>)</w:t>
      </w:r>
      <w:r w:rsidR="002B21B4">
        <w:rPr>
          <w:rFonts w:ascii="Times New Roman" w:hAnsi="Times New Roman" w:cs="Times New Roman"/>
          <w:sz w:val="24"/>
          <w:szCs w:val="24"/>
        </w:rPr>
        <w:t>;</w:t>
      </w:r>
      <w:r w:rsidR="005F73E0" w:rsidRPr="005F73E0">
        <w:rPr>
          <w:rFonts w:ascii="Times New Roman" w:hAnsi="Times New Roman" w:cs="Times New Roman"/>
          <w:sz w:val="24"/>
          <w:szCs w:val="24"/>
        </w:rPr>
        <w:t xml:space="preserve"> </w:t>
      </w:r>
      <w:r w:rsidR="007B77DF">
        <w:rPr>
          <w:rFonts w:ascii="Times New Roman" w:hAnsi="Times New Roman" w:cs="Times New Roman"/>
          <w:sz w:val="24"/>
          <w:szCs w:val="24"/>
        </w:rPr>
        <w:t xml:space="preserve">48698 </w:t>
      </w:r>
      <w:r w:rsidR="005F73E0">
        <w:rPr>
          <w:rFonts w:ascii="Times New Roman" w:hAnsi="Times New Roman" w:cs="Times New Roman"/>
          <w:sz w:val="24"/>
          <w:szCs w:val="24"/>
        </w:rPr>
        <w:t>Changi Airport</w:t>
      </w:r>
      <w:r w:rsidR="002B21B4">
        <w:rPr>
          <w:rFonts w:ascii="Times New Roman" w:hAnsi="Times New Roman" w:cs="Times New Roman"/>
          <w:sz w:val="24"/>
          <w:szCs w:val="24"/>
        </w:rPr>
        <w:t>, Singapore</w:t>
      </w:r>
      <w:r w:rsidR="005F73E0">
        <w:rPr>
          <w:rFonts w:ascii="Times New Roman" w:hAnsi="Times New Roman" w:cs="Times New Roman"/>
          <w:sz w:val="24"/>
          <w:szCs w:val="24"/>
        </w:rPr>
        <w:t xml:space="preserve"> (</w:t>
      </w:r>
      <w:r w:rsidR="005F73E0" w:rsidRPr="005F73E0">
        <w:rPr>
          <w:rFonts w:ascii="Times New Roman" w:hAnsi="Times New Roman" w:cs="Times New Roman"/>
          <w:sz w:val="24"/>
          <w:szCs w:val="24"/>
        </w:rPr>
        <w:t>SGP</w:t>
      </w:r>
      <w:r w:rsidR="005F73E0">
        <w:rPr>
          <w:rFonts w:ascii="Times New Roman" w:hAnsi="Times New Roman" w:cs="Times New Roman"/>
          <w:sz w:val="24"/>
          <w:szCs w:val="24"/>
        </w:rPr>
        <w:t>)</w:t>
      </w:r>
      <w:r w:rsidR="002B21B4">
        <w:rPr>
          <w:rFonts w:ascii="Times New Roman" w:hAnsi="Times New Roman" w:cs="Times New Roman"/>
          <w:sz w:val="24"/>
          <w:szCs w:val="24"/>
        </w:rPr>
        <w:t>;</w:t>
      </w:r>
      <w:r w:rsidR="005F73E0" w:rsidRPr="005F73E0">
        <w:rPr>
          <w:rFonts w:ascii="Times New Roman" w:hAnsi="Times New Roman" w:cs="Times New Roman"/>
          <w:sz w:val="24"/>
          <w:szCs w:val="24"/>
        </w:rPr>
        <w:t xml:space="preserve"> </w:t>
      </w:r>
      <w:r w:rsidR="007B77DF">
        <w:rPr>
          <w:rFonts w:ascii="Times New Roman" w:hAnsi="Times New Roman" w:cs="Times New Roman"/>
          <w:sz w:val="24"/>
          <w:szCs w:val="24"/>
        </w:rPr>
        <w:t xml:space="preserve">96413 </w:t>
      </w:r>
      <w:r w:rsidR="005F73E0">
        <w:rPr>
          <w:rFonts w:ascii="Times New Roman" w:hAnsi="Times New Roman" w:cs="Times New Roman"/>
          <w:sz w:val="24"/>
          <w:szCs w:val="24"/>
        </w:rPr>
        <w:t>Kuching</w:t>
      </w:r>
      <w:r w:rsidR="002B21B4">
        <w:rPr>
          <w:rFonts w:ascii="Times New Roman" w:hAnsi="Times New Roman" w:cs="Times New Roman"/>
          <w:sz w:val="24"/>
          <w:szCs w:val="24"/>
        </w:rPr>
        <w:t>, Malaysia</w:t>
      </w:r>
      <w:r w:rsidR="005F73E0">
        <w:rPr>
          <w:rFonts w:ascii="Times New Roman" w:hAnsi="Times New Roman" w:cs="Times New Roman"/>
          <w:sz w:val="24"/>
          <w:szCs w:val="24"/>
        </w:rPr>
        <w:t xml:space="preserve"> (</w:t>
      </w:r>
      <w:r w:rsidR="005F73E0" w:rsidRPr="005F73E0">
        <w:rPr>
          <w:rFonts w:ascii="Times New Roman" w:hAnsi="Times New Roman" w:cs="Times New Roman"/>
          <w:sz w:val="24"/>
          <w:szCs w:val="24"/>
        </w:rPr>
        <w:t>KCG</w:t>
      </w:r>
      <w:r w:rsidR="005F73E0">
        <w:rPr>
          <w:rFonts w:ascii="Times New Roman" w:hAnsi="Times New Roman" w:cs="Times New Roman"/>
          <w:sz w:val="24"/>
          <w:szCs w:val="24"/>
        </w:rPr>
        <w:t>)</w:t>
      </w:r>
      <w:r w:rsidR="005F73E0" w:rsidRPr="005F73E0">
        <w:rPr>
          <w:rFonts w:ascii="Times New Roman" w:hAnsi="Times New Roman" w:cs="Times New Roman"/>
          <w:sz w:val="24"/>
          <w:szCs w:val="24"/>
        </w:rPr>
        <w:t xml:space="preserve">) for the CS-WARM-3 and CS-COLD-3 cases, along with the average performance rank of each </w:t>
      </w:r>
      <w:r w:rsidR="006D59DF" w:rsidRPr="006D59DF">
        <w:rPr>
          <w:rFonts w:ascii="Times New Roman" w:hAnsi="Times New Roman" w:cs="Times New Roman"/>
          <w:sz w:val="24"/>
          <w:szCs w:val="24"/>
        </w:rPr>
        <w:t>parameterization</w:t>
      </w:r>
      <w:r w:rsidR="006D59D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972" w:type="dxa"/>
        <w:tblLook w:val="04A0" w:firstRow="1" w:lastRow="0" w:firstColumn="1" w:lastColumn="0" w:noHBand="0" w:noVBand="1"/>
      </w:tblPr>
      <w:tblGrid>
        <w:gridCol w:w="960"/>
        <w:gridCol w:w="657"/>
        <w:gridCol w:w="657"/>
        <w:gridCol w:w="723"/>
        <w:gridCol w:w="657"/>
        <w:gridCol w:w="657"/>
        <w:gridCol w:w="723"/>
        <w:gridCol w:w="657"/>
        <w:gridCol w:w="657"/>
        <w:gridCol w:w="723"/>
        <w:gridCol w:w="657"/>
        <w:gridCol w:w="657"/>
        <w:gridCol w:w="723"/>
        <w:gridCol w:w="923"/>
      </w:tblGrid>
      <w:tr w:rsidR="00EB30B2" w:rsidRPr="00AD60AC" w14:paraId="63BE3CC3" w14:textId="77777777" w:rsidTr="00EB30B2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D1B37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 </w:t>
            </w:r>
          </w:p>
        </w:tc>
        <w:tc>
          <w:tcPr>
            <w:tcW w:w="40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B49FE20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Case CS-WARM-3</w:t>
            </w:r>
          </w:p>
        </w:tc>
        <w:tc>
          <w:tcPr>
            <w:tcW w:w="40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6CFBE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Case CS-COLD-3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C75C2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EB30B2" w:rsidRPr="00AD60AC" w14:paraId="6E1D6DE0" w14:textId="77777777" w:rsidTr="00EB30B2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DE1E7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 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F402552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Corr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AE4A2CB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RMSE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045FDB8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Corr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823499F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RMSE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C2111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EB30B2" w:rsidRPr="00AD60AC" w14:paraId="4FD9B9B2" w14:textId="77777777" w:rsidTr="00EB30B2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D2F5F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F393C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PKP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39807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SGP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C073B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KCG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E2F3D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PKP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6F19B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SGP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F94DB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KCG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E95AF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PKP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14BCA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SGP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56FE8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KCG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2E3DB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PKP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C3AD3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SGP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98A91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KCG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5B552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EB30B2" w:rsidRPr="00AD60AC" w14:paraId="3C5AAE73" w14:textId="77777777" w:rsidTr="00EB30B2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5B043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YSU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7E8EF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0.62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FF68F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0.73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2AEB5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0.47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518AB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3.22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101378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3.03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790AD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4.76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60B85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0.38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4E2E0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0.81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0AB6E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0.72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D5EC5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4.30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9942A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2.71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5FEFA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2.78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39011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EB30B2" w:rsidRPr="00AD60AC" w14:paraId="0EAD8264" w14:textId="77777777" w:rsidTr="00EB30B2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3362F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MYNN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2A310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0.73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64533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0.55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98BB1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0.47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10129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2.66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63F08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3.93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D1E80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4.84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7F370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0.55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2C87C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0.80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20AC0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0.72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32916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3.18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C19D2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2.96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E7452F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3.24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6093E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EB30B2" w:rsidRPr="00AD60AC" w14:paraId="415B4256" w14:textId="77777777" w:rsidTr="00EB30B2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FFB43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QNSE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71760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0.74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89625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0.68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4BBDF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0.49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816DA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2.55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195EA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3.38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A1216E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5.13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C3056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0.64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70FA2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0.81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8FA321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0.68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71E455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3.56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16552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2.93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A8EFD4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3.50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5675D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EB30B2" w:rsidRPr="00AD60AC" w14:paraId="4EF099D9" w14:textId="77777777" w:rsidTr="00EB30B2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CB821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 </w:t>
            </w:r>
          </w:p>
        </w:tc>
        <w:tc>
          <w:tcPr>
            <w:tcW w:w="814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0B07E" w14:textId="77777777" w:rsidR="00EB30B2" w:rsidRPr="00AD60AC" w:rsidRDefault="00EB30B2" w:rsidP="00841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RANK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F97D6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AVG RANK</w:t>
            </w:r>
          </w:p>
        </w:tc>
      </w:tr>
      <w:tr w:rsidR="00EB30B2" w:rsidRPr="00AD60AC" w14:paraId="42E1DD25" w14:textId="77777777" w:rsidTr="00EB30B2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B0101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YSU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28822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D7B75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62221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811BF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DAA59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CE9A1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BA267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205E4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89F59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5D08D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EAC68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8DCEF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09DC7" w14:textId="77777777" w:rsidR="00EB30B2" w:rsidRPr="00AD60AC" w:rsidRDefault="00EB30B2" w:rsidP="00777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1.92</w:t>
            </w:r>
          </w:p>
        </w:tc>
      </w:tr>
      <w:tr w:rsidR="00EB30B2" w:rsidRPr="00AD60AC" w14:paraId="23AA9031" w14:textId="77777777" w:rsidTr="00EB30B2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DA609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MYNN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7A00E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40B6F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76CB4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204E3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26DF4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0FC4A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B63C6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F61F1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D5189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DDFB2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B6ADC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F406F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792E0" w14:textId="77777777" w:rsidR="00EB30B2" w:rsidRPr="00AD60AC" w:rsidRDefault="00EB30B2" w:rsidP="00777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2.25</w:t>
            </w:r>
          </w:p>
        </w:tc>
      </w:tr>
      <w:tr w:rsidR="00EB30B2" w:rsidRPr="00AD60AC" w14:paraId="45AEB397" w14:textId="77777777" w:rsidTr="00EB30B2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A622B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QNSE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4F891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0B08F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24EA5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FCA9D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CA521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7B063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6B828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3A97B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98A14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31C86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A12E0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2FF2D" w14:textId="77777777" w:rsidR="00EB30B2" w:rsidRPr="00AD60AC" w:rsidRDefault="00EB30B2" w:rsidP="00BE0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45F74" w14:textId="77777777" w:rsidR="00EB30B2" w:rsidRPr="00AD60AC" w:rsidRDefault="00EB30B2" w:rsidP="00777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60A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1.83</w:t>
            </w:r>
          </w:p>
        </w:tc>
      </w:tr>
    </w:tbl>
    <w:p w14:paraId="0CEB1A2A" w14:textId="77777777" w:rsidR="00EB30B2" w:rsidRPr="00AD60AC" w:rsidRDefault="00EB30B2" w:rsidP="00BE09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915A3F" w14:textId="77777777" w:rsidR="001E0F78" w:rsidRPr="00AD60AC" w:rsidRDefault="001E0F78" w:rsidP="00BE09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6EFD6" w14:textId="16EB6319" w:rsidR="00635007" w:rsidRPr="00AD60AC" w:rsidRDefault="002739B2" w:rsidP="00BE09AF">
      <w:pPr>
        <w:jc w:val="both"/>
        <w:rPr>
          <w:rFonts w:ascii="Times New Roman" w:hAnsi="Times New Roman" w:cs="Times New Roman"/>
          <w:sz w:val="24"/>
          <w:szCs w:val="24"/>
        </w:rPr>
      </w:pPr>
      <w:r w:rsidRPr="00AD60A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87FB9D" wp14:editId="1B4462FD">
            <wp:extent cx="5731510" cy="2936240"/>
            <wp:effectExtent l="0" t="0" r="0" b="0"/>
            <wp:docPr id="9022242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3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4077A" w14:textId="31A3A523" w:rsidR="00635007" w:rsidRDefault="00AD60AC" w:rsidP="00BE09AF">
      <w:pPr>
        <w:jc w:val="both"/>
        <w:rPr>
          <w:rFonts w:ascii="Times New Roman" w:hAnsi="Times New Roman" w:cs="Times New Roman"/>
          <w:sz w:val="24"/>
          <w:szCs w:val="24"/>
        </w:rPr>
      </w:pPr>
      <w:r w:rsidRPr="007871C8">
        <w:rPr>
          <w:rFonts w:ascii="Times New Roman" w:hAnsi="Times New Roman" w:cs="Times New Roman"/>
          <w:b/>
          <w:bCs/>
          <w:sz w:val="24"/>
          <w:szCs w:val="24"/>
        </w:rPr>
        <w:t>Figure S3.</w:t>
      </w:r>
      <w:r w:rsidR="006D7230">
        <w:rPr>
          <w:rFonts w:ascii="Times New Roman" w:hAnsi="Times New Roman" w:cs="Times New Roman"/>
          <w:sz w:val="24"/>
          <w:szCs w:val="24"/>
        </w:rPr>
        <w:t xml:space="preserve"> </w:t>
      </w:r>
      <w:r w:rsidR="003C5AD2" w:rsidRPr="003C5AD2">
        <w:rPr>
          <w:rFonts w:ascii="Times New Roman" w:hAnsi="Times New Roman" w:cs="Times New Roman"/>
          <w:sz w:val="24"/>
          <w:szCs w:val="24"/>
        </w:rPr>
        <w:t>Vertical profiles of meridional wind speed from the CTL runs over the CENS region from day -7 to day +7 relative to the CS peak for each case study.</w:t>
      </w:r>
    </w:p>
    <w:p w14:paraId="13681A00" w14:textId="77777777" w:rsidR="003C0F8C" w:rsidRDefault="003C0F8C" w:rsidP="00BE09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8187E3" w14:textId="14BE223F" w:rsidR="003C0F8C" w:rsidRDefault="003C0F8C" w:rsidP="00BE09A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1090BC5" wp14:editId="63EE1A7D">
            <wp:extent cx="5731200" cy="7947866"/>
            <wp:effectExtent l="0" t="0" r="0" b="0"/>
            <wp:docPr id="1018236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200" cy="794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9404C" w14:textId="7AA5AEC2" w:rsidR="0030609D" w:rsidRPr="00AD60AC" w:rsidRDefault="0030609D" w:rsidP="00BE09AF">
      <w:pPr>
        <w:jc w:val="both"/>
        <w:rPr>
          <w:rFonts w:ascii="Times New Roman" w:hAnsi="Times New Roman" w:cs="Times New Roman"/>
          <w:sz w:val="24"/>
          <w:szCs w:val="24"/>
        </w:rPr>
      </w:pPr>
      <w:r w:rsidRPr="007871C8">
        <w:rPr>
          <w:rFonts w:ascii="Times New Roman" w:hAnsi="Times New Roman" w:cs="Times New Roman"/>
          <w:b/>
          <w:bCs/>
          <w:sz w:val="24"/>
          <w:szCs w:val="24"/>
        </w:rPr>
        <w:t>Figure S4.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09D">
        <w:rPr>
          <w:rFonts w:ascii="Times New Roman" w:hAnsi="Times New Roman" w:cs="Times New Roman"/>
          <w:sz w:val="24"/>
          <w:szCs w:val="24"/>
        </w:rPr>
        <w:t xml:space="preserve">Spatial comparison of daily rainfall (mm/day) at </w:t>
      </w:r>
      <w:r>
        <w:rPr>
          <w:rFonts w:ascii="Times New Roman" w:hAnsi="Times New Roman" w:cs="Times New Roman"/>
          <w:sz w:val="24"/>
          <w:szCs w:val="24"/>
        </w:rPr>
        <w:t>day</w:t>
      </w:r>
      <w:r w:rsidR="007D1C29">
        <w:rPr>
          <w:rFonts w:ascii="Times New Roman" w:hAnsi="Times New Roman" w:cs="Times New Roman"/>
          <w:sz w:val="24"/>
          <w:szCs w:val="24"/>
        </w:rPr>
        <w:t xml:space="preserve"> </w:t>
      </w:r>
      <w:r w:rsidRPr="0030609D">
        <w:rPr>
          <w:rFonts w:ascii="Times New Roman" w:hAnsi="Times New Roman" w:cs="Times New Roman"/>
          <w:sz w:val="24"/>
          <w:szCs w:val="24"/>
        </w:rPr>
        <w:t>+1 of the peak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09D">
        <w:rPr>
          <w:rFonts w:ascii="Times New Roman" w:hAnsi="Times New Roman" w:cs="Times New Roman"/>
          <w:sz w:val="24"/>
          <w:szCs w:val="24"/>
        </w:rPr>
        <w:t xml:space="preserve">CS events between </w:t>
      </w:r>
      <w:r w:rsidR="00043870">
        <w:rPr>
          <w:rFonts w:ascii="Times New Roman" w:hAnsi="Times New Roman" w:cs="Times New Roman"/>
          <w:sz w:val="24"/>
          <w:szCs w:val="24"/>
        </w:rPr>
        <w:t xml:space="preserve">GPM </w:t>
      </w:r>
      <w:r w:rsidRPr="0030609D">
        <w:rPr>
          <w:rFonts w:ascii="Times New Roman" w:hAnsi="Times New Roman" w:cs="Times New Roman"/>
          <w:sz w:val="24"/>
          <w:szCs w:val="24"/>
        </w:rPr>
        <w:t xml:space="preserve">IMERG </w:t>
      </w:r>
      <w:r w:rsidR="00043870">
        <w:rPr>
          <w:rFonts w:ascii="Times New Roman" w:hAnsi="Times New Roman" w:cs="Times New Roman"/>
          <w:sz w:val="24"/>
          <w:szCs w:val="24"/>
        </w:rPr>
        <w:t>data</w:t>
      </w:r>
      <w:r w:rsidRPr="0030609D">
        <w:rPr>
          <w:rFonts w:ascii="Times New Roman" w:hAnsi="Times New Roman" w:cs="Times New Roman"/>
          <w:sz w:val="24"/>
          <w:szCs w:val="24"/>
        </w:rPr>
        <w:t xml:space="preserve"> and WRF CTL simulations. The top two rows display the CS-WARM cases derived from (a) IMERG and (b) WRF CTL. The bottom two rows display the CS-COLD cases derived from (c) IMERG and (d) WRF CTL</w:t>
      </w:r>
      <w:r w:rsidR="007355E5">
        <w:rPr>
          <w:rFonts w:ascii="Times New Roman" w:hAnsi="Times New Roman" w:cs="Times New Roman"/>
          <w:sz w:val="24"/>
          <w:szCs w:val="24"/>
        </w:rPr>
        <w:t>.</w:t>
      </w:r>
    </w:p>
    <w:sectPr w:rsidR="0030609D" w:rsidRPr="00AD60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2192"/>
    <w:rsid w:val="00027B21"/>
    <w:rsid w:val="00043870"/>
    <w:rsid w:val="00066049"/>
    <w:rsid w:val="000E2EAD"/>
    <w:rsid w:val="001C0CD0"/>
    <w:rsid w:val="001E0F78"/>
    <w:rsid w:val="00204973"/>
    <w:rsid w:val="002144D2"/>
    <w:rsid w:val="00214895"/>
    <w:rsid w:val="002739B2"/>
    <w:rsid w:val="002B21B4"/>
    <w:rsid w:val="0030609D"/>
    <w:rsid w:val="00377DB2"/>
    <w:rsid w:val="003C0F8C"/>
    <w:rsid w:val="003C5AD2"/>
    <w:rsid w:val="00452192"/>
    <w:rsid w:val="00461ADA"/>
    <w:rsid w:val="0047460C"/>
    <w:rsid w:val="00567708"/>
    <w:rsid w:val="00591869"/>
    <w:rsid w:val="005F51FF"/>
    <w:rsid w:val="005F73E0"/>
    <w:rsid w:val="00624DB5"/>
    <w:rsid w:val="00635007"/>
    <w:rsid w:val="006534BC"/>
    <w:rsid w:val="006A584B"/>
    <w:rsid w:val="006D59DF"/>
    <w:rsid w:val="006D7230"/>
    <w:rsid w:val="006D7DAE"/>
    <w:rsid w:val="006F1DF6"/>
    <w:rsid w:val="00710526"/>
    <w:rsid w:val="007355E5"/>
    <w:rsid w:val="00741B18"/>
    <w:rsid w:val="00774BCC"/>
    <w:rsid w:val="00777651"/>
    <w:rsid w:val="007871C8"/>
    <w:rsid w:val="007B6C3E"/>
    <w:rsid w:val="007B77DF"/>
    <w:rsid w:val="007C1C9F"/>
    <w:rsid w:val="007C2B8E"/>
    <w:rsid w:val="007D1C29"/>
    <w:rsid w:val="00822F46"/>
    <w:rsid w:val="0084195E"/>
    <w:rsid w:val="00892E87"/>
    <w:rsid w:val="009528B8"/>
    <w:rsid w:val="0099676F"/>
    <w:rsid w:val="009B5C89"/>
    <w:rsid w:val="009D7F2B"/>
    <w:rsid w:val="009F7D82"/>
    <w:rsid w:val="00A01857"/>
    <w:rsid w:val="00A0703D"/>
    <w:rsid w:val="00A25BE8"/>
    <w:rsid w:val="00AC4D4F"/>
    <w:rsid w:val="00AD60AC"/>
    <w:rsid w:val="00BD762C"/>
    <w:rsid w:val="00BE09AF"/>
    <w:rsid w:val="00DA2D65"/>
    <w:rsid w:val="00DC4AD9"/>
    <w:rsid w:val="00DD759B"/>
    <w:rsid w:val="00E77981"/>
    <w:rsid w:val="00EB30B2"/>
    <w:rsid w:val="00F06582"/>
    <w:rsid w:val="00F63D37"/>
    <w:rsid w:val="00FA4CD4"/>
    <w:rsid w:val="00FC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3809C1"/>
  <w14:defaultImageDpi w14:val="32767"/>
  <w15:chartTrackingRefBased/>
  <w15:docId w15:val="{F7955483-4EE9-480B-86A8-795ED26B5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2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1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1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1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1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1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1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1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1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1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1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1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1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1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1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1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1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1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1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1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1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1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1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1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1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192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9D7F2B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n-ID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7F2B"/>
    <w:rPr>
      <w:rFonts w:ascii="Times New Roman" w:eastAsia="Times New Roman" w:hAnsi="Times New Roman" w:cs="Times New Roman"/>
      <w:kern w:val="0"/>
      <w:sz w:val="20"/>
      <w:szCs w:val="20"/>
      <w:lang w:eastAsia="en-ID"/>
    </w:rPr>
  </w:style>
  <w:style w:type="character" w:styleId="CommentReference">
    <w:name w:val="annotation reference"/>
    <w:basedOn w:val="DefaultParagraphFont"/>
    <w:uiPriority w:val="99"/>
    <w:semiHidden/>
    <w:unhideWhenUsed/>
    <w:rsid w:val="009D7F2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Narizka Nanda Purwadani</dc:creator>
  <cp:keywords/>
  <dc:description/>
  <cp:lastModifiedBy>Narizka Nanda Purwadani</cp:lastModifiedBy>
  <cp:revision>46</cp:revision>
  <dcterms:created xsi:type="dcterms:W3CDTF">2026-05-22T07:49:00Z</dcterms:created>
  <dcterms:modified xsi:type="dcterms:W3CDTF">2026-08-26T10:13:00Z</dcterms:modified>
</cp:coreProperties>
</file>