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1. Baseline characteristics of 103 patients undergoing clustering analysis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A8C2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49B9F2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Variable</w:t>
            </w:r>
          </w:p>
        </w:tc>
        <w:tc>
          <w:tcPr>
            <w:tcW w:w="426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1A438A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Total (N=103)</w:t>
            </w:r>
          </w:p>
        </w:tc>
      </w:tr>
      <w:tr w14:paraId="19255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41995AC2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Demographics</w:t>
            </w:r>
          </w:p>
        </w:tc>
        <w:tc>
          <w:tcPr>
            <w:tcW w:w="4261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6FBE845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20D4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9434BF3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Age (years)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7D76D8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63.2 ± 9.8</w:t>
            </w:r>
          </w:p>
        </w:tc>
      </w:tr>
      <w:tr w14:paraId="6341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64DDA89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Female gender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0334CC8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23 (22.3%)</w:t>
            </w:r>
          </w:p>
        </w:tc>
      </w:tr>
      <w:tr w14:paraId="5CF0A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748BBDD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BMI (kg/m²)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7CBB40A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25.7 ± 3.6</w:t>
            </w:r>
          </w:p>
        </w:tc>
      </w:tr>
      <w:tr w14:paraId="105B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3C4917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AF characteristics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4C0916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4885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B248C4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AF duration (months)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8107C3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18.0 (3.2–57.0)</w:t>
            </w:r>
          </w:p>
        </w:tc>
      </w:tr>
      <w:tr w14:paraId="77070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339FFB9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EHRA score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77FE8D4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2.0 ± 1.3</w:t>
            </w:r>
          </w:p>
        </w:tc>
      </w:tr>
      <w:tr w14:paraId="06E53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9C3FC8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PRD parameters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F300538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457BF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6FE9343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PRD (bpm)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49CE8E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6.0 (3.0–10.0)</w:t>
            </w:r>
          </w:p>
        </w:tc>
      </w:tr>
      <w:tr w14:paraId="473C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81B666D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Heart rate (bpm)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8C4D4A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85.4 ± 14.1</w:t>
            </w:r>
          </w:p>
        </w:tc>
      </w:tr>
      <w:tr w14:paraId="2040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C02BBA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Pulse rate (bpm)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B4D3872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79.5 ± 12.5</w:t>
            </w:r>
          </w:p>
        </w:tc>
      </w:tr>
      <w:tr w14:paraId="67547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A12D12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Echocardiography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7BE69B0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06B2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20FA11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LVEF (%)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3238D0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59.9 ± 6.4</w:t>
            </w:r>
          </w:p>
        </w:tc>
      </w:tr>
      <w:tr w14:paraId="4066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r>
              <w:t>LVEDD (mm)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CB3322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48.4 ± 3.8</w:t>
            </w:r>
          </w:p>
        </w:tc>
      </w:tr>
      <w:tr w14:paraId="78B2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0D84AF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LVDs (mm)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9DB6680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33.0 ± 4.2</w:t>
            </w:r>
          </w:p>
        </w:tc>
      </w:tr>
      <w:tr w14:paraId="1748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5AFF1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LAD (mm)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17D1A9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44.3 ± 3.5</w:t>
            </w:r>
          </w:p>
        </w:tc>
      </w:tr>
      <w:tr w14:paraId="5916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C38F7F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Left atrial low voltage, n/N (%)*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510BF4F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48/98 (49.0%)</w:t>
            </w:r>
          </w:p>
        </w:tc>
      </w:tr>
      <w:tr w14:paraId="211F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A1318A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Laboratory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8C0BDD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3B0E4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4CC0F4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NT-proBNP (pg/ml)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C3CA34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594.6 (375.2–993.8)</w:t>
            </w:r>
          </w:p>
        </w:tc>
      </w:tr>
      <w:tr w14:paraId="444E8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2DD249D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eGFR (ml/min/1.73m²)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76A0873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85.7 ± 16.5</w:t>
            </w:r>
          </w:p>
        </w:tc>
      </w:tr>
      <w:tr w14:paraId="0F1F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0B4F0F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WBC (×10⁹/L)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33F688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5.8 ± 1.5</w:t>
            </w:r>
          </w:p>
        </w:tc>
      </w:tr>
      <w:tr w14:paraId="0B47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r>
              <w:t>Neutrophils (×10⁹/L)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C0A2334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3.3 ± 1.1</w:t>
            </w:r>
          </w:p>
        </w:tc>
      </w:tr>
      <w:tr w14:paraId="4E90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320D803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Hemoglobin (g/L)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1B0F13D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145.3 ± 16.5</w:t>
            </w:r>
          </w:p>
        </w:tc>
      </w:tr>
      <w:tr w14:paraId="3C0A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CF7033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Albumin (g/L)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4249CD0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39.7 ± 3.0</w:t>
            </w:r>
          </w:p>
        </w:tc>
      </w:tr>
      <w:tr w14:paraId="275A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EE82944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Indirect bilirubin (μmol/L)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F9C4117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9.8 ± 4.4</w:t>
            </w:r>
          </w:p>
        </w:tc>
      </w:tr>
      <w:tr w14:paraId="6050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77A5E5B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Comorbidities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4A08CB8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14:paraId="1B3D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FD99136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Hypertension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28E3A29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59 (57.3%)</w:t>
            </w:r>
          </w:p>
        </w:tc>
      </w:tr>
      <w:tr w14:paraId="4CD0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FDA65CA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Diabetes mellitus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AF21EDA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14 (13.6%)</w:t>
            </w:r>
          </w:p>
        </w:tc>
      </w:tr>
      <w:tr w14:paraId="263C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5AA3E7D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Heart failure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9B941B2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32 (31.1%)</w:t>
            </w:r>
          </w:p>
        </w:tc>
      </w:tr>
      <w:tr w14:paraId="790B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>
            <w:r>
              <w:t>Prior stroke/TIA/thromboembolism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3B50ADC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15 (14.6%)</w:t>
            </w:r>
          </w:p>
        </w:tc>
      </w:tr>
      <w:tr w14:paraId="7FB0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r>
              <w:t>Coronary artery disease or peripheral vascular disease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FE99A45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19 (18.4%)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