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277" w:rsidRPr="00B361AC" w:rsidRDefault="00686533" w:rsidP="00324277">
      <w:pPr>
        <w:spacing w:line="360" w:lineRule="auto"/>
        <w:jc w:val="center"/>
        <w:rPr>
          <w:rFonts w:cs="Times New Roman"/>
          <w:b/>
          <w:sz w:val="28"/>
          <w:szCs w:val="28"/>
        </w:rPr>
      </w:pPr>
      <w:r w:rsidRPr="00B361AC">
        <w:rPr>
          <w:rFonts w:cs="Times New Roman"/>
          <w:b/>
          <w:sz w:val="28"/>
          <w:szCs w:val="28"/>
        </w:rPr>
        <w:t>Supplementary Table S1.</w:t>
      </w:r>
    </w:p>
    <w:p w:rsidR="00EA271C" w:rsidRPr="00B361AC" w:rsidRDefault="00686533" w:rsidP="00324277">
      <w:pPr>
        <w:spacing w:line="360" w:lineRule="auto"/>
        <w:jc w:val="center"/>
        <w:rPr>
          <w:rFonts w:cs="Times New Roman"/>
          <w:sz w:val="24"/>
          <w:szCs w:val="24"/>
        </w:rPr>
      </w:pPr>
      <w:r w:rsidRPr="00B361AC">
        <w:rPr>
          <w:rFonts w:cs="Times New Roman"/>
          <w:b/>
          <w:sz w:val="24"/>
          <w:szCs w:val="24"/>
        </w:rPr>
        <w:t>Questionnaire Items and Scoring Key for AMS Awareness, Knowledge, and Perceptions</w:t>
      </w:r>
    </w:p>
    <w:p w:rsidR="00EA271C" w:rsidRPr="00B361AC" w:rsidRDefault="00686533" w:rsidP="00324277">
      <w:pPr>
        <w:spacing w:line="360" w:lineRule="auto"/>
        <w:jc w:val="both"/>
        <w:rPr>
          <w:rFonts w:cs="Times New Roman"/>
          <w:sz w:val="24"/>
          <w:szCs w:val="24"/>
        </w:rPr>
      </w:pPr>
      <w:r w:rsidRPr="00B361AC">
        <w:rPr>
          <w:rFonts w:cs="Times New Roman"/>
          <w:sz w:val="24"/>
          <w:szCs w:val="24"/>
        </w:rPr>
        <w:t>Study: Awareness, Knowledge, and Perceptions of Healthcare Professionals Regarding Antimicrobial Stewardship in Four Tertiary Hospitals in Freetown, Sierra Leone.</w:t>
      </w:r>
    </w:p>
    <w:p w:rsidR="00EA271C" w:rsidRPr="00B361AC" w:rsidRDefault="00686533" w:rsidP="00324277">
      <w:pPr>
        <w:pStyle w:val="Heading2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B361AC">
        <w:rPr>
          <w:rFonts w:ascii="Times New Roman" w:hAnsi="Times New Roman" w:cs="Times New Roman"/>
          <w:color w:val="auto"/>
        </w:rPr>
        <w:t>A. AMS Awareness Domain</w:t>
      </w:r>
    </w:p>
    <w:p w:rsidR="00EA271C" w:rsidRPr="00B361AC" w:rsidRDefault="00686533" w:rsidP="00324277">
      <w:pPr>
        <w:spacing w:line="360" w:lineRule="auto"/>
        <w:jc w:val="both"/>
        <w:rPr>
          <w:rFonts w:cs="Times New Roman"/>
          <w:sz w:val="24"/>
          <w:szCs w:val="24"/>
        </w:rPr>
      </w:pPr>
      <w:r w:rsidRPr="00B361AC">
        <w:rPr>
          <w:rFonts w:cs="Times New Roman"/>
          <w:sz w:val="24"/>
          <w:szCs w:val="24"/>
        </w:rPr>
        <w:t>The manuscript stat</w:t>
      </w:r>
      <w:bookmarkStart w:id="0" w:name="_GoBack"/>
      <w:bookmarkEnd w:id="0"/>
      <w:r w:rsidRPr="00B361AC">
        <w:rPr>
          <w:rFonts w:cs="Times New Roman"/>
          <w:sz w:val="24"/>
          <w:szCs w:val="24"/>
        </w:rPr>
        <w:t>es that compo</w:t>
      </w:r>
      <w:r w:rsidR="00B361AC" w:rsidRPr="00B361AC">
        <w:rPr>
          <w:rFonts w:cs="Times New Roman"/>
          <w:sz w:val="24"/>
          <w:szCs w:val="24"/>
        </w:rPr>
        <w:t>site AMS awareness comprised four</w:t>
      </w:r>
      <w:r w:rsidRPr="00B361AC">
        <w:rPr>
          <w:rFonts w:cs="Times New Roman"/>
          <w:sz w:val="24"/>
          <w:szCs w:val="24"/>
        </w:rPr>
        <w:t xml:space="preserve"> predefined items, with one point assigned to an awareness-consistent response and zero to an awareness-inconsistent response. Scores ≥50% were classified as good composite awareness and scores &lt;50% as poor awareness.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21"/>
        <w:gridCol w:w="3369"/>
        <w:gridCol w:w="2045"/>
        <w:gridCol w:w="1297"/>
        <w:gridCol w:w="2844"/>
      </w:tblGrid>
      <w:tr w:rsidR="00B361AC" w:rsidRPr="00B361AC" w:rsidTr="00686533">
        <w:trPr>
          <w:jc w:val="center"/>
        </w:trPr>
        <w:tc>
          <w:tcPr>
            <w:tcW w:w="721" w:type="dxa"/>
            <w:shd w:val="clear" w:color="auto" w:fill="D9E1F2"/>
            <w:vAlign w:val="center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3369" w:type="dxa"/>
            <w:shd w:val="clear" w:color="auto" w:fill="D9E1F2"/>
            <w:vAlign w:val="center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b/>
                <w:sz w:val="24"/>
                <w:szCs w:val="24"/>
              </w:rPr>
              <w:t>Question / indicator</w:t>
            </w:r>
          </w:p>
        </w:tc>
        <w:tc>
          <w:tcPr>
            <w:tcW w:w="2045" w:type="dxa"/>
            <w:shd w:val="clear" w:color="auto" w:fill="D9E1F2"/>
            <w:vAlign w:val="center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b/>
                <w:sz w:val="24"/>
                <w:szCs w:val="24"/>
              </w:rPr>
              <w:t>Response options</w:t>
            </w:r>
          </w:p>
        </w:tc>
        <w:tc>
          <w:tcPr>
            <w:tcW w:w="1246" w:type="dxa"/>
            <w:shd w:val="clear" w:color="auto" w:fill="D9E1F2"/>
            <w:vAlign w:val="center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b/>
                <w:sz w:val="24"/>
                <w:szCs w:val="24"/>
              </w:rPr>
              <w:t>Consistent response</w:t>
            </w:r>
          </w:p>
        </w:tc>
        <w:tc>
          <w:tcPr>
            <w:tcW w:w="2844" w:type="dxa"/>
            <w:shd w:val="clear" w:color="auto" w:fill="D9E1F2"/>
            <w:vAlign w:val="center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b/>
                <w:sz w:val="24"/>
                <w:szCs w:val="24"/>
              </w:rPr>
              <w:t>Score</w:t>
            </w:r>
          </w:p>
        </w:tc>
      </w:tr>
      <w:tr w:rsidR="00B361AC" w:rsidRPr="00B361AC" w:rsidTr="00686533">
        <w:trPr>
          <w:jc w:val="center"/>
        </w:trPr>
        <w:tc>
          <w:tcPr>
            <w:tcW w:w="721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A1</w:t>
            </w:r>
          </w:p>
        </w:tc>
        <w:tc>
          <w:tcPr>
            <w:tcW w:w="3369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Have you ever heard of antimicrobial stewardship (AMS)?</w:t>
            </w:r>
          </w:p>
        </w:tc>
        <w:tc>
          <w:tcPr>
            <w:tcW w:w="2045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Yes / No</w:t>
            </w:r>
          </w:p>
        </w:tc>
        <w:tc>
          <w:tcPr>
            <w:tcW w:w="1246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Yes</w:t>
            </w:r>
          </w:p>
        </w:tc>
        <w:tc>
          <w:tcPr>
            <w:tcW w:w="2844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1 = Yes; 0 = No</w:t>
            </w:r>
          </w:p>
        </w:tc>
      </w:tr>
      <w:tr w:rsidR="00B361AC" w:rsidRPr="00B361AC" w:rsidTr="00686533">
        <w:trPr>
          <w:jc w:val="center"/>
        </w:trPr>
        <w:tc>
          <w:tcPr>
            <w:tcW w:w="721" w:type="dxa"/>
          </w:tcPr>
          <w:p w:rsidR="00D651DA" w:rsidRPr="00B361AC" w:rsidRDefault="00D651DA" w:rsidP="00D651DA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A2</w:t>
            </w:r>
          </w:p>
        </w:tc>
        <w:tc>
          <w:tcPr>
            <w:tcW w:w="3369" w:type="dxa"/>
          </w:tcPr>
          <w:p w:rsidR="00D651DA" w:rsidRPr="00B361AC" w:rsidRDefault="00D651DA" w:rsidP="00D651DA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Are you aware of the existence of an AMS program or team in your hospital?</w:t>
            </w:r>
          </w:p>
        </w:tc>
        <w:tc>
          <w:tcPr>
            <w:tcW w:w="2045" w:type="dxa"/>
          </w:tcPr>
          <w:p w:rsidR="00D651DA" w:rsidRPr="00B361AC" w:rsidRDefault="00D651DA" w:rsidP="00D651DA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Yes / No / Not sure</w:t>
            </w:r>
          </w:p>
        </w:tc>
        <w:tc>
          <w:tcPr>
            <w:tcW w:w="1246" w:type="dxa"/>
          </w:tcPr>
          <w:p w:rsidR="00D651DA" w:rsidRPr="00B361AC" w:rsidRDefault="00D651DA" w:rsidP="00D651DA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Yes</w:t>
            </w:r>
          </w:p>
        </w:tc>
        <w:tc>
          <w:tcPr>
            <w:tcW w:w="2844" w:type="dxa"/>
          </w:tcPr>
          <w:p w:rsidR="00D651DA" w:rsidRPr="00B361AC" w:rsidRDefault="00D651DA" w:rsidP="00D651DA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1 = Yes; 0 = No/Not sure</w:t>
            </w:r>
          </w:p>
        </w:tc>
      </w:tr>
      <w:tr w:rsidR="00B361AC" w:rsidRPr="00B361AC" w:rsidTr="00686533">
        <w:trPr>
          <w:jc w:val="center"/>
        </w:trPr>
        <w:tc>
          <w:tcPr>
            <w:tcW w:w="721" w:type="dxa"/>
          </w:tcPr>
          <w:p w:rsidR="00D651DA" w:rsidRPr="00B361AC" w:rsidRDefault="00D651DA" w:rsidP="00D651DA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A3</w:t>
            </w:r>
          </w:p>
        </w:tc>
        <w:tc>
          <w:tcPr>
            <w:tcW w:w="3369" w:type="dxa"/>
          </w:tcPr>
          <w:p w:rsidR="00D651DA" w:rsidRPr="00B361AC" w:rsidRDefault="00D651DA" w:rsidP="00D651DA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Are you familiar with the WHO’s Access, Watch, and Reserve (AWaRe) classification for antibiotics?</w:t>
            </w:r>
          </w:p>
        </w:tc>
        <w:tc>
          <w:tcPr>
            <w:tcW w:w="2045" w:type="dxa"/>
          </w:tcPr>
          <w:p w:rsidR="00D651DA" w:rsidRPr="00B361AC" w:rsidRDefault="00D651DA" w:rsidP="00D651DA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Yes / No / Not sure</w:t>
            </w:r>
          </w:p>
        </w:tc>
        <w:tc>
          <w:tcPr>
            <w:tcW w:w="1246" w:type="dxa"/>
          </w:tcPr>
          <w:p w:rsidR="00D651DA" w:rsidRPr="00B361AC" w:rsidRDefault="00D651DA" w:rsidP="00D651DA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Yes</w:t>
            </w:r>
          </w:p>
        </w:tc>
        <w:tc>
          <w:tcPr>
            <w:tcW w:w="2844" w:type="dxa"/>
          </w:tcPr>
          <w:p w:rsidR="00D651DA" w:rsidRPr="00B361AC" w:rsidRDefault="00D651DA" w:rsidP="00D651DA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1 = Yes; 0 = No/Not sure</w:t>
            </w:r>
          </w:p>
        </w:tc>
      </w:tr>
      <w:tr w:rsidR="00B361AC" w:rsidRPr="00B361AC" w:rsidTr="00686533">
        <w:trPr>
          <w:jc w:val="center"/>
        </w:trPr>
        <w:tc>
          <w:tcPr>
            <w:tcW w:w="721" w:type="dxa"/>
          </w:tcPr>
          <w:p w:rsidR="00D651DA" w:rsidRPr="00B361AC" w:rsidRDefault="00D651DA" w:rsidP="00D651DA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A4</w:t>
            </w:r>
          </w:p>
        </w:tc>
        <w:tc>
          <w:tcPr>
            <w:tcW w:w="3369" w:type="dxa"/>
          </w:tcPr>
          <w:p w:rsidR="00D651DA" w:rsidRPr="00B361AC" w:rsidRDefault="00D651DA" w:rsidP="00D651DA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Have you received any formal training on AMS in the past 2 years?</w:t>
            </w:r>
          </w:p>
        </w:tc>
        <w:tc>
          <w:tcPr>
            <w:tcW w:w="2045" w:type="dxa"/>
          </w:tcPr>
          <w:p w:rsidR="00D651DA" w:rsidRPr="00B361AC" w:rsidRDefault="00D651DA" w:rsidP="00D651DA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Yes / No</w:t>
            </w:r>
          </w:p>
        </w:tc>
        <w:tc>
          <w:tcPr>
            <w:tcW w:w="1246" w:type="dxa"/>
          </w:tcPr>
          <w:p w:rsidR="00D651DA" w:rsidRPr="00B361AC" w:rsidRDefault="00D651DA" w:rsidP="00D651DA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Yes</w:t>
            </w:r>
          </w:p>
        </w:tc>
        <w:tc>
          <w:tcPr>
            <w:tcW w:w="2844" w:type="dxa"/>
          </w:tcPr>
          <w:p w:rsidR="00D651DA" w:rsidRPr="00B361AC" w:rsidRDefault="00D651DA" w:rsidP="00D651DA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1 = Yes; 0 = No</w:t>
            </w:r>
          </w:p>
        </w:tc>
      </w:tr>
    </w:tbl>
    <w:p w:rsidR="00EA271C" w:rsidRPr="00B361AC" w:rsidRDefault="00686533" w:rsidP="00324277">
      <w:pPr>
        <w:pStyle w:val="Heading2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B361AC">
        <w:rPr>
          <w:rFonts w:ascii="Times New Roman" w:hAnsi="Times New Roman" w:cs="Times New Roman"/>
          <w:color w:val="auto"/>
        </w:rPr>
        <w:t>B. AMS Knowledge Domain</w:t>
      </w:r>
    </w:p>
    <w:p w:rsidR="00EA271C" w:rsidRPr="00B361AC" w:rsidRDefault="00686533" w:rsidP="00324277">
      <w:pPr>
        <w:spacing w:line="360" w:lineRule="auto"/>
        <w:jc w:val="both"/>
        <w:rPr>
          <w:rFonts w:cs="Times New Roman"/>
          <w:sz w:val="24"/>
          <w:szCs w:val="24"/>
        </w:rPr>
      </w:pPr>
      <w:r w:rsidRPr="00B361AC">
        <w:rPr>
          <w:rFonts w:cs="Times New Roman"/>
          <w:sz w:val="24"/>
          <w:szCs w:val="24"/>
        </w:rPr>
        <w:t xml:space="preserve">Each correct response received 1 point; incorrect or uncertain responses received 0 points. Total scores were converted to percentages and classified </w:t>
      </w:r>
      <w:r w:rsidR="00324277" w:rsidRPr="00B361AC">
        <w:rPr>
          <w:rFonts w:cs="Times New Roman"/>
          <w:sz w:val="24"/>
          <w:szCs w:val="24"/>
        </w:rPr>
        <w:t>as good (80-100%), moderate (60-</w:t>
      </w:r>
      <w:r w:rsidRPr="00B361AC">
        <w:rPr>
          <w:rFonts w:cs="Times New Roman"/>
          <w:sz w:val="24"/>
          <w:szCs w:val="24"/>
        </w:rPr>
        <w:t>79%), or poor (&lt;60%).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21"/>
        <w:gridCol w:w="3369"/>
        <w:gridCol w:w="2045"/>
        <w:gridCol w:w="1110"/>
        <w:gridCol w:w="3024"/>
      </w:tblGrid>
      <w:tr w:rsidR="00B361AC" w:rsidRPr="00B361AC" w:rsidTr="00686533">
        <w:trPr>
          <w:jc w:val="center"/>
        </w:trPr>
        <w:tc>
          <w:tcPr>
            <w:tcW w:w="721" w:type="dxa"/>
            <w:shd w:val="clear" w:color="auto" w:fill="D9E1F2"/>
            <w:vAlign w:val="center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3369" w:type="dxa"/>
            <w:shd w:val="clear" w:color="auto" w:fill="D9E1F2"/>
            <w:vAlign w:val="center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b/>
                <w:sz w:val="24"/>
                <w:szCs w:val="24"/>
              </w:rPr>
              <w:t>Knowledge statement</w:t>
            </w:r>
          </w:p>
        </w:tc>
        <w:tc>
          <w:tcPr>
            <w:tcW w:w="2045" w:type="dxa"/>
            <w:shd w:val="clear" w:color="auto" w:fill="D9E1F2"/>
            <w:vAlign w:val="center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b/>
                <w:sz w:val="24"/>
                <w:szCs w:val="24"/>
              </w:rPr>
              <w:t>Response options</w:t>
            </w:r>
          </w:p>
        </w:tc>
        <w:tc>
          <w:tcPr>
            <w:tcW w:w="1066" w:type="dxa"/>
            <w:shd w:val="clear" w:color="auto" w:fill="D9E1F2"/>
            <w:vAlign w:val="center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b/>
                <w:sz w:val="24"/>
                <w:szCs w:val="24"/>
              </w:rPr>
              <w:t>Correct response</w:t>
            </w:r>
          </w:p>
        </w:tc>
        <w:tc>
          <w:tcPr>
            <w:tcW w:w="3024" w:type="dxa"/>
            <w:shd w:val="clear" w:color="auto" w:fill="D9E1F2"/>
            <w:vAlign w:val="center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b/>
                <w:sz w:val="24"/>
                <w:szCs w:val="24"/>
              </w:rPr>
              <w:t>Score</w:t>
            </w:r>
          </w:p>
        </w:tc>
      </w:tr>
      <w:tr w:rsidR="00B361AC" w:rsidRPr="00B361AC" w:rsidTr="00686533">
        <w:trPr>
          <w:jc w:val="center"/>
        </w:trPr>
        <w:tc>
          <w:tcPr>
            <w:tcW w:w="721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K1</w:t>
            </w:r>
          </w:p>
        </w:tc>
        <w:tc>
          <w:tcPr>
            <w:tcW w:w="3369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AMS promotes the appropriate use of antimicrobials.</w:t>
            </w:r>
          </w:p>
        </w:tc>
        <w:tc>
          <w:tcPr>
            <w:tcW w:w="2045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True / False / Not sure</w:t>
            </w:r>
          </w:p>
        </w:tc>
        <w:tc>
          <w:tcPr>
            <w:tcW w:w="1066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True</w:t>
            </w:r>
          </w:p>
        </w:tc>
        <w:tc>
          <w:tcPr>
            <w:tcW w:w="3024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1 = True; 0 = False/Not sure</w:t>
            </w:r>
          </w:p>
        </w:tc>
      </w:tr>
      <w:tr w:rsidR="00B361AC" w:rsidRPr="00B361AC" w:rsidTr="00686533">
        <w:trPr>
          <w:jc w:val="center"/>
        </w:trPr>
        <w:tc>
          <w:tcPr>
            <w:tcW w:w="721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K2</w:t>
            </w:r>
          </w:p>
        </w:tc>
        <w:tc>
          <w:tcPr>
            <w:tcW w:w="3369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AMS helps reduce antimicrobial resistance.</w:t>
            </w:r>
          </w:p>
        </w:tc>
        <w:tc>
          <w:tcPr>
            <w:tcW w:w="2045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True / False / Not sure</w:t>
            </w:r>
          </w:p>
        </w:tc>
        <w:tc>
          <w:tcPr>
            <w:tcW w:w="1066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True</w:t>
            </w:r>
          </w:p>
        </w:tc>
        <w:tc>
          <w:tcPr>
            <w:tcW w:w="3024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1 = True; 0 = False/Not sure</w:t>
            </w:r>
          </w:p>
        </w:tc>
      </w:tr>
      <w:tr w:rsidR="00B361AC" w:rsidRPr="00B361AC" w:rsidTr="00686533">
        <w:trPr>
          <w:jc w:val="center"/>
        </w:trPr>
        <w:tc>
          <w:tcPr>
            <w:tcW w:w="721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K3</w:t>
            </w:r>
          </w:p>
        </w:tc>
        <w:tc>
          <w:tcPr>
            <w:tcW w:w="3369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AMS is solely the responsibility of doctors.</w:t>
            </w:r>
          </w:p>
        </w:tc>
        <w:tc>
          <w:tcPr>
            <w:tcW w:w="2045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True / False / Not sure</w:t>
            </w:r>
          </w:p>
        </w:tc>
        <w:tc>
          <w:tcPr>
            <w:tcW w:w="1066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False</w:t>
            </w:r>
          </w:p>
        </w:tc>
        <w:tc>
          <w:tcPr>
            <w:tcW w:w="3024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1 = False; 0 = True/Not sure</w:t>
            </w:r>
          </w:p>
        </w:tc>
      </w:tr>
      <w:tr w:rsidR="00B361AC" w:rsidRPr="00B361AC" w:rsidTr="00686533">
        <w:trPr>
          <w:jc w:val="center"/>
        </w:trPr>
        <w:tc>
          <w:tcPr>
            <w:tcW w:w="721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K4</w:t>
            </w:r>
          </w:p>
        </w:tc>
        <w:tc>
          <w:tcPr>
            <w:tcW w:w="3369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Empirical antibiotic use should be guided by local treatment guidelines.</w:t>
            </w:r>
          </w:p>
        </w:tc>
        <w:tc>
          <w:tcPr>
            <w:tcW w:w="2045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True / False / Not sure</w:t>
            </w:r>
          </w:p>
        </w:tc>
        <w:tc>
          <w:tcPr>
            <w:tcW w:w="1066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True</w:t>
            </w:r>
          </w:p>
        </w:tc>
        <w:tc>
          <w:tcPr>
            <w:tcW w:w="3024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1 = True; 0 = False/Not sure</w:t>
            </w:r>
          </w:p>
        </w:tc>
      </w:tr>
      <w:tr w:rsidR="00B361AC" w:rsidRPr="00B361AC" w:rsidTr="00686533">
        <w:trPr>
          <w:jc w:val="center"/>
        </w:trPr>
        <w:tc>
          <w:tcPr>
            <w:tcW w:w="721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K5</w:t>
            </w:r>
          </w:p>
        </w:tc>
        <w:tc>
          <w:tcPr>
            <w:tcW w:w="3369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Broad-spectrum antibiotics are preferred for all infections.</w:t>
            </w:r>
          </w:p>
        </w:tc>
        <w:tc>
          <w:tcPr>
            <w:tcW w:w="2045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True / False / Not sure</w:t>
            </w:r>
          </w:p>
        </w:tc>
        <w:tc>
          <w:tcPr>
            <w:tcW w:w="1066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False</w:t>
            </w:r>
          </w:p>
        </w:tc>
        <w:tc>
          <w:tcPr>
            <w:tcW w:w="3024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1 = False; 0 = True/Not sure</w:t>
            </w:r>
          </w:p>
        </w:tc>
      </w:tr>
      <w:tr w:rsidR="00B361AC" w:rsidRPr="00B361AC" w:rsidTr="00686533">
        <w:trPr>
          <w:jc w:val="center"/>
        </w:trPr>
        <w:tc>
          <w:tcPr>
            <w:tcW w:w="721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lastRenderedPageBreak/>
              <w:t>K6</w:t>
            </w:r>
          </w:p>
        </w:tc>
        <w:tc>
          <w:tcPr>
            <w:tcW w:w="3369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Blood cultures should be obtained before initiating antibiotics.</w:t>
            </w:r>
          </w:p>
        </w:tc>
        <w:tc>
          <w:tcPr>
            <w:tcW w:w="2045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True / False / Not sure</w:t>
            </w:r>
          </w:p>
        </w:tc>
        <w:tc>
          <w:tcPr>
            <w:tcW w:w="1066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True</w:t>
            </w:r>
          </w:p>
        </w:tc>
        <w:tc>
          <w:tcPr>
            <w:tcW w:w="3024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1 = True; 0 = False/Not sure</w:t>
            </w:r>
          </w:p>
        </w:tc>
      </w:tr>
    </w:tbl>
    <w:p w:rsidR="00EA271C" w:rsidRPr="00B361AC" w:rsidRDefault="00686533" w:rsidP="00324277">
      <w:pPr>
        <w:pStyle w:val="Heading2"/>
        <w:spacing w:line="360" w:lineRule="auto"/>
        <w:rPr>
          <w:rFonts w:ascii="Times New Roman" w:hAnsi="Times New Roman" w:cs="Times New Roman"/>
          <w:color w:val="auto"/>
        </w:rPr>
      </w:pPr>
      <w:r w:rsidRPr="00B361AC">
        <w:rPr>
          <w:rFonts w:ascii="Times New Roman" w:hAnsi="Times New Roman" w:cs="Times New Roman"/>
          <w:color w:val="auto"/>
        </w:rPr>
        <w:t>C. AMS Perception Domain</w:t>
      </w:r>
    </w:p>
    <w:p w:rsidR="00EA271C" w:rsidRPr="00B361AC" w:rsidRDefault="00686533" w:rsidP="00324277">
      <w:pPr>
        <w:spacing w:line="360" w:lineRule="auto"/>
        <w:rPr>
          <w:rFonts w:cs="Times New Roman"/>
          <w:sz w:val="24"/>
          <w:szCs w:val="24"/>
        </w:rPr>
      </w:pPr>
      <w:r w:rsidRPr="00B361AC">
        <w:rPr>
          <w:rFonts w:cs="Times New Roman"/>
          <w:sz w:val="24"/>
          <w:szCs w:val="24"/>
        </w:rPr>
        <w:t xml:space="preserve">One point was awarded for each favourable response. Scores </w:t>
      </w:r>
      <w:r w:rsidR="00324277" w:rsidRPr="00B361AC">
        <w:rPr>
          <w:rFonts w:cs="Times New Roman"/>
          <w:sz w:val="24"/>
          <w:szCs w:val="24"/>
        </w:rPr>
        <w:t>ranged from 0 to 5; scores of 3-</w:t>
      </w:r>
      <w:r w:rsidRPr="00B361AC">
        <w:rPr>
          <w:rFonts w:cs="Times New Roman"/>
          <w:sz w:val="24"/>
          <w:szCs w:val="24"/>
        </w:rPr>
        <w:t>5 were classifi</w:t>
      </w:r>
      <w:r w:rsidR="00324277" w:rsidRPr="00B361AC">
        <w:rPr>
          <w:rFonts w:cs="Times New Roman"/>
          <w:sz w:val="24"/>
          <w:szCs w:val="24"/>
        </w:rPr>
        <w:t>ed as positive perception and 0-</w:t>
      </w:r>
      <w:r w:rsidRPr="00B361AC">
        <w:rPr>
          <w:rFonts w:cs="Times New Roman"/>
          <w:sz w:val="24"/>
          <w:szCs w:val="24"/>
        </w:rPr>
        <w:t>2 as negative perception.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96"/>
        <w:gridCol w:w="3114"/>
        <w:gridCol w:w="1887"/>
        <w:gridCol w:w="1390"/>
        <w:gridCol w:w="3353"/>
      </w:tblGrid>
      <w:tr w:rsidR="00B361AC" w:rsidRPr="00B361AC" w:rsidTr="00686533">
        <w:trPr>
          <w:jc w:val="center"/>
        </w:trPr>
        <w:tc>
          <w:tcPr>
            <w:tcW w:w="696" w:type="dxa"/>
            <w:shd w:val="clear" w:color="auto" w:fill="D9E1F2"/>
            <w:vAlign w:val="center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3459" w:type="dxa"/>
            <w:shd w:val="clear" w:color="auto" w:fill="D9E1F2"/>
            <w:vAlign w:val="center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b/>
                <w:sz w:val="24"/>
                <w:szCs w:val="24"/>
              </w:rPr>
              <w:t>Perception statement</w:t>
            </w:r>
          </w:p>
        </w:tc>
        <w:tc>
          <w:tcPr>
            <w:tcW w:w="2045" w:type="dxa"/>
            <w:shd w:val="clear" w:color="auto" w:fill="D9E1F2"/>
            <w:vAlign w:val="center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b/>
                <w:sz w:val="24"/>
                <w:szCs w:val="24"/>
              </w:rPr>
              <w:t>Response options</w:t>
            </w:r>
          </w:p>
        </w:tc>
        <w:tc>
          <w:tcPr>
            <w:tcW w:w="403" w:type="dxa"/>
            <w:shd w:val="clear" w:color="auto" w:fill="D9E1F2"/>
            <w:vAlign w:val="center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b/>
                <w:sz w:val="24"/>
                <w:szCs w:val="24"/>
              </w:rPr>
              <w:t>Favourable response</w:t>
            </w:r>
          </w:p>
        </w:tc>
        <w:tc>
          <w:tcPr>
            <w:tcW w:w="3687" w:type="dxa"/>
            <w:shd w:val="clear" w:color="auto" w:fill="D9E1F2"/>
            <w:vAlign w:val="center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b/>
                <w:sz w:val="24"/>
                <w:szCs w:val="24"/>
              </w:rPr>
              <w:t>Score</w:t>
            </w:r>
          </w:p>
        </w:tc>
      </w:tr>
      <w:tr w:rsidR="00B361AC" w:rsidRPr="00B361AC" w:rsidTr="00686533">
        <w:trPr>
          <w:jc w:val="center"/>
        </w:trPr>
        <w:tc>
          <w:tcPr>
            <w:tcW w:w="696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P1</w:t>
            </w:r>
          </w:p>
        </w:tc>
        <w:tc>
          <w:tcPr>
            <w:tcW w:w="3459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AMS programmes are important in healthcare settings.</w:t>
            </w:r>
          </w:p>
        </w:tc>
        <w:tc>
          <w:tcPr>
            <w:tcW w:w="2045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Agree / Neutral / Disagree</w:t>
            </w:r>
          </w:p>
        </w:tc>
        <w:tc>
          <w:tcPr>
            <w:tcW w:w="403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Agree</w:t>
            </w:r>
          </w:p>
        </w:tc>
        <w:tc>
          <w:tcPr>
            <w:tcW w:w="3687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1 = Agree; 0 = Neutral/Disagree</w:t>
            </w:r>
          </w:p>
        </w:tc>
      </w:tr>
      <w:tr w:rsidR="00B361AC" w:rsidRPr="00B361AC" w:rsidTr="00686533">
        <w:trPr>
          <w:jc w:val="center"/>
        </w:trPr>
        <w:tc>
          <w:tcPr>
            <w:tcW w:w="696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P2</w:t>
            </w:r>
          </w:p>
        </w:tc>
        <w:tc>
          <w:tcPr>
            <w:tcW w:w="3459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Implementing AMS can improve patient outcomes.</w:t>
            </w:r>
          </w:p>
        </w:tc>
        <w:tc>
          <w:tcPr>
            <w:tcW w:w="2045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Agree / Neutral / Disagree</w:t>
            </w:r>
          </w:p>
        </w:tc>
        <w:tc>
          <w:tcPr>
            <w:tcW w:w="403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Agree</w:t>
            </w:r>
          </w:p>
        </w:tc>
        <w:tc>
          <w:tcPr>
            <w:tcW w:w="3687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1 = Agree; 0 = Neutral/Disagree</w:t>
            </w:r>
          </w:p>
        </w:tc>
      </w:tr>
      <w:tr w:rsidR="00B361AC" w:rsidRPr="00B361AC" w:rsidTr="00686533">
        <w:trPr>
          <w:jc w:val="center"/>
        </w:trPr>
        <w:tc>
          <w:tcPr>
            <w:tcW w:w="696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P3</w:t>
            </w:r>
          </w:p>
        </w:tc>
        <w:tc>
          <w:tcPr>
            <w:tcW w:w="3459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AMS improves rational antibiotic prescribing.</w:t>
            </w:r>
          </w:p>
        </w:tc>
        <w:tc>
          <w:tcPr>
            <w:tcW w:w="2045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Agree / Neutral / Disagree</w:t>
            </w:r>
          </w:p>
        </w:tc>
        <w:tc>
          <w:tcPr>
            <w:tcW w:w="403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Agree</w:t>
            </w:r>
          </w:p>
        </w:tc>
        <w:tc>
          <w:tcPr>
            <w:tcW w:w="3687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1 = Agree; 0 = Neutral/Disagree</w:t>
            </w:r>
          </w:p>
        </w:tc>
      </w:tr>
      <w:tr w:rsidR="00B361AC" w:rsidRPr="00B361AC" w:rsidTr="00686533">
        <w:trPr>
          <w:jc w:val="center"/>
        </w:trPr>
        <w:tc>
          <w:tcPr>
            <w:tcW w:w="696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P4</w:t>
            </w:r>
          </w:p>
        </w:tc>
        <w:tc>
          <w:tcPr>
            <w:tcW w:w="3459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I feel confident participating in AMS activities.</w:t>
            </w:r>
          </w:p>
        </w:tc>
        <w:tc>
          <w:tcPr>
            <w:tcW w:w="2045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Agree / Neutral / Disagree</w:t>
            </w:r>
          </w:p>
        </w:tc>
        <w:tc>
          <w:tcPr>
            <w:tcW w:w="403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Agree</w:t>
            </w:r>
          </w:p>
        </w:tc>
        <w:tc>
          <w:tcPr>
            <w:tcW w:w="3687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1 = Agree; 0 = Neutral/Disagree</w:t>
            </w:r>
          </w:p>
        </w:tc>
      </w:tr>
      <w:tr w:rsidR="00B361AC" w:rsidRPr="00B361AC" w:rsidTr="00686533">
        <w:trPr>
          <w:jc w:val="center"/>
        </w:trPr>
        <w:tc>
          <w:tcPr>
            <w:tcW w:w="696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P5</w:t>
            </w:r>
          </w:p>
        </w:tc>
        <w:tc>
          <w:tcPr>
            <w:tcW w:w="3459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AMS training should be included in professional education.</w:t>
            </w:r>
          </w:p>
        </w:tc>
        <w:tc>
          <w:tcPr>
            <w:tcW w:w="2045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Agree / Neutral / Disagree</w:t>
            </w:r>
          </w:p>
        </w:tc>
        <w:tc>
          <w:tcPr>
            <w:tcW w:w="403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Agree</w:t>
            </w:r>
          </w:p>
        </w:tc>
        <w:tc>
          <w:tcPr>
            <w:tcW w:w="3687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1 = Agree; 0 = Neutral/Disagree</w:t>
            </w:r>
          </w:p>
        </w:tc>
      </w:tr>
    </w:tbl>
    <w:p w:rsidR="00EA271C" w:rsidRPr="00B361AC" w:rsidRDefault="00686533">
      <w:pPr>
        <w:pStyle w:val="Heading2"/>
        <w:rPr>
          <w:rFonts w:ascii="Times New Roman" w:hAnsi="Times New Roman" w:cs="Times New Roman"/>
          <w:color w:val="auto"/>
        </w:rPr>
      </w:pPr>
      <w:r w:rsidRPr="00B361AC">
        <w:rPr>
          <w:rFonts w:ascii="Times New Roman" w:hAnsi="Times New Roman" w:cs="Times New Roman"/>
          <w:color w:val="auto"/>
        </w:rPr>
        <w:t>D. Scoring Summary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70"/>
        <w:gridCol w:w="1530"/>
        <w:gridCol w:w="4068"/>
        <w:gridCol w:w="2556"/>
      </w:tblGrid>
      <w:tr w:rsidR="00B361AC" w:rsidRPr="00B361AC" w:rsidTr="00686533">
        <w:trPr>
          <w:jc w:val="center"/>
        </w:trPr>
        <w:tc>
          <w:tcPr>
            <w:tcW w:w="2070" w:type="dxa"/>
            <w:shd w:val="clear" w:color="auto" w:fill="D9E1F2"/>
            <w:vAlign w:val="center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b/>
                <w:sz w:val="24"/>
                <w:szCs w:val="24"/>
              </w:rPr>
              <w:t>Domain</w:t>
            </w:r>
          </w:p>
        </w:tc>
        <w:tc>
          <w:tcPr>
            <w:tcW w:w="1530" w:type="dxa"/>
            <w:shd w:val="clear" w:color="auto" w:fill="D9E1F2"/>
            <w:vAlign w:val="center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b/>
                <w:sz w:val="24"/>
                <w:szCs w:val="24"/>
              </w:rPr>
              <w:t>Items</w:t>
            </w:r>
          </w:p>
        </w:tc>
        <w:tc>
          <w:tcPr>
            <w:tcW w:w="4068" w:type="dxa"/>
            <w:shd w:val="clear" w:color="auto" w:fill="D9E1F2"/>
            <w:vAlign w:val="center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b/>
                <w:sz w:val="24"/>
                <w:szCs w:val="24"/>
              </w:rPr>
              <w:t>Scoring</w:t>
            </w:r>
          </w:p>
        </w:tc>
        <w:tc>
          <w:tcPr>
            <w:tcW w:w="2556" w:type="dxa"/>
            <w:shd w:val="clear" w:color="auto" w:fill="D9E1F2"/>
            <w:vAlign w:val="center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b/>
                <w:sz w:val="24"/>
                <w:szCs w:val="24"/>
              </w:rPr>
              <w:t>Classification</w:t>
            </w:r>
          </w:p>
        </w:tc>
      </w:tr>
      <w:tr w:rsidR="00B361AC" w:rsidRPr="00B361AC" w:rsidTr="00686533">
        <w:trPr>
          <w:jc w:val="center"/>
        </w:trPr>
        <w:tc>
          <w:tcPr>
            <w:tcW w:w="2070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AMS awareness</w:t>
            </w:r>
          </w:p>
        </w:tc>
        <w:tc>
          <w:tcPr>
            <w:tcW w:w="1530" w:type="dxa"/>
          </w:tcPr>
          <w:p w:rsidR="00EA271C" w:rsidRPr="00B361AC" w:rsidRDefault="00686533" w:rsidP="00324277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4068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1 point for awareness-consistent response; 0 otherwise</w:t>
            </w:r>
          </w:p>
        </w:tc>
        <w:tc>
          <w:tcPr>
            <w:tcW w:w="2556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Good ≥50%; Poor &lt;50%</w:t>
            </w:r>
          </w:p>
        </w:tc>
      </w:tr>
      <w:tr w:rsidR="00B361AC" w:rsidRPr="00B361AC" w:rsidTr="00686533">
        <w:trPr>
          <w:jc w:val="center"/>
        </w:trPr>
        <w:tc>
          <w:tcPr>
            <w:tcW w:w="2070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AMS knowledge</w:t>
            </w:r>
          </w:p>
        </w:tc>
        <w:tc>
          <w:tcPr>
            <w:tcW w:w="1530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4068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1 point correct; 0 incorrect/not sure</w:t>
            </w:r>
          </w:p>
        </w:tc>
        <w:tc>
          <w:tcPr>
            <w:tcW w:w="2556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Good 80–100%; Moderate 60-79%; Poor &lt;60%</w:t>
            </w:r>
          </w:p>
        </w:tc>
      </w:tr>
      <w:tr w:rsidR="00EA271C" w:rsidRPr="00B361AC" w:rsidTr="00686533">
        <w:trPr>
          <w:jc w:val="center"/>
        </w:trPr>
        <w:tc>
          <w:tcPr>
            <w:tcW w:w="2070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AMS perception</w:t>
            </w:r>
          </w:p>
        </w:tc>
        <w:tc>
          <w:tcPr>
            <w:tcW w:w="1530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068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1 point for favourable (Agree) response; 0 otherwise</w:t>
            </w:r>
          </w:p>
        </w:tc>
        <w:tc>
          <w:tcPr>
            <w:tcW w:w="2556" w:type="dxa"/>
          </w:tcPr>
          <w:p w:rsidR="00EA271C" w:rsidRPr="00B361AC" w:rsidRDefault="00686533">
            <w:pPr>
              <w:rPr>
                <w:rFonts w:cs="Times New Roman"/>
                <w:sz w:val="24"/>
                <w:szCs w:val="24"/>
              </w:rPr>
            </w:pPr>
            <w:r w:rsidRPr="00B361AC">
              <w:rPr>
                <w:rFonts w:cs="Times New Roman"/>
                <w:sz w:val="24"/>
                <w:szCs w:val="24"/>
              </w:rPr>
              <w:t>Positive 3-5; Negative 0-2</w:t>
            </w:r>
          </w:p>
        </w:tc>
      </w:tr>
    </w:tbl>
    <w:p w:rsidR="00EA271C" w:rsidRPr="00B361AC" w:rsidRDefault="00EA271C">
      <w:pPr>
        <w:rPr>
          <w:rFonts w:cs="Times New Roman"/>
        </w:rPr>
      </w:pPr>
    </w:p>
    <w:sectPr w:rsidR="00EA271C" w:rsidRPr="00B361A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81FCD"/>
    <w:rsid w:val="0029639D"/>
    <w:rsid w:val="00324277"/>
    <w:rsid w:val="00326F90"/>
    <w:rsid w:val="00686533"/>
    <w:rsid w:val="007772E5"/>
    <w:rsid w:val="00AA1D8D"/>
    <w:rsid w:val="00B361AC"/>
    <w:rsid w:val="00B47730"/>
    <w:rsid w:val="00CB0664"/>
    <w:rsid w:val="00D651DA"/>
    <w:rsid w:val="00EA271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B4D3C6"/>
  <w14:defaultImageDpi w14:val="300"/>
  <w15:docId w15:val="{8D106E00-8F14-4D1D-B523-AB0BA8F1F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C6F5AB1-9988-4E86-A19E-0FCD1C1A3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Nelson Mandela Kargbo</cp:lastModifiedBy>
  <cp:revision>6</cp:revision>
  <dcterms:created xsi:type="dcterms:W3CDTF">2013-12-23T23:15:00Z</dcterms:created>
  <dcterms:modified xsi:type="dcterms:W3CDTF">2026-08-27T10:50:00Z</dcterms:modified>
  <cp:category/>
</cp:coreProperties>
</file>