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992C5" w14:textId="77777777" w:rsidR="0038395D" w:rsidRPr="0044644F" w:rsidRDefault="00862463" w:rsidP="00862463">
      <w:pPr>
        <w:rPr>
          <w:rFonts w:ascii="Times New Roman" w:hAnsi="Times New Roman" w:cs="Times New Roman"/>
          <w:b/>
          <w:sz w:val="24"/>
        </w:rPr>
      </w:pPr>
      <w:r w:rsidRPr="0044644F">
        <w:rPr>
          <w:rFonts w:ascii="Times New Roman" w:hAnsi="Times New Roman" w:cs="Times New Roman"/>
          <w:b/>
          <w:sz w:val="24"/>
        </w:rPr>
        <w:t>Supplementary information for</w:t>
      </w:r>
    </w:p>
    <w:p w14:paraId="6490577F" w14:textId="77777777" w:rsidR="00862463" w:rsidRDefault="00862463" w:rsidP="00862463">
      <w:pPr>
        <w:rPr>
          <w:rFonts w:ascii="Times New Roman" w:hAnsi="Times New Roman" w:cs="Times New Roman"/>
          <w:b/>
          <w:sz w:val="22"/>
        </w:rPr>
      </w:pPr>
    </w:p>
    <w:p w14:paraId="10798B5D" w14:textId="77777777" w:rsidR="00862463" w:rsidRDefault="00A8395F" w:rsidP="00862463">
      <w:pPr>
        <w:rPr>
          <w:rFonts w:ascii="Times New Roman" w:hAnsi="Times New Roman" w:cs="Times New Roman"/>
          <w:b/>
          <w:sz w:val="28"/>
        </w:rPr>
      </w:pPr>
      <w:r w:rsidRPr="00A8395F">
        <w:rPr>
          <w:rFonts w:ascii="Times New Roman" w:hAnsi="Times New Roman" w:cs="Times New Roman"/>
          <w:b/>
          <w:sz w:val="28"/>
        </w:rPr>
        <w:t>Hexokinase 2 Inhibition Attenuates Microglial Activation and Neur</w:t>
      </w:r>
      <w:r w:rsidR="00DB1BF8">
        <w:rPr>
          <w:rFonts w:ascii="Times New Roman" w:hAnsi="Times New Roman" w:cs="Times New Roman"/>
          <w:b/>
          <w:sz w:val="28"/>
        </w:rPr>
        <w:t>on</w:t>
      </w:r>
      <w:r w:rsidRPr="00A8395F">
        <w:rPr>
          <w:rFonts w:ascii="Times New Roman" w:hAnsi="Times New Roman" w:cs="Times New Roman"/>
          <w:b/>
          <w:sz w:val="28"/>
        </w:rPr>
        <w:t>al Degeneration Following Traumatic Brain Injury</w:t>
      </w:r>
    </w:p>
    <w:p w14:paraId="21E43BAA" w14:textId="77777777" w:rsidR="00A8395F" w:rsidRPr="00A8395F" w:rsidRDefault="00A8395F" w:rsidP="00862463">
      <w:pPr>
        <w:rPr>
          <w:rFonts w:ascii="Times New Roman" w:hAnsi="Times New Roman" w:cs="Times New Roman"/>
          <w:b/>
          <w:sz w:val="22"/>
        </w:rPr>
      </w:pPr>
    </w:p>
    <w:p w14:paraId="4BD1AA2B" w14:textId="77777777" w:rsidR="00862463" w:rsidRPr="00DC4C77" w:rsidRDefault="00862463" w:rsidP="00862463">
      <w:pPr>
        <w:rPr>
          <w:rFonts w:ascii="Times New Roman" w:hAnsi="Times New Roman" w:cs="Times New Roman"/>
          <w:b/>
          <w:sz w:val="24"/>
        </w:rPr>
      </w:pPr>
      <w:r w:rsidRPr="00DB1BF8">
        <w:rPr>
          <w:rFonts w:ascii="Times New Roman" w:hAnsi="Times New Roman" w:cs="Times New Roman"/>
          <w:b/>
          <w:sz w:val="24"/>
        </w:rPr>
        <w:t>Hyun Ho Jeong</w:t>
      </w:r>
      <w:r w:rsidRPr="00A8395F">
        <w:rPr>
          <w:rFonts w:ascii="Times New Roman" w:hAnsi="Times New Roman" w:cs="Times New Roman"/>
          <w:i/>
          <w:sz w:val="24"/>
        </w:rPr>
        <w:t>,</w:t>
      </w:r>
      <w:r w:rsidRPr="00DC4C77">
        <w:rPr>
          <w:rFonts w:ascii="Times New Roman" w:hAnsi="Times New Roman" w:cs="Times New Roman"/>
          <w:sz w:val="24"/>
        </w:rPr>
        <w:t xml:space="preserve"> Min Kyu Park, Seo Young Woo, Hyun Wook Yang, Sol Jae Shin</w:t>
      </w:r>
      <w:r w:rsidR="00DB1BF8">
        <w:rPr>
          <w:rFonts w:ascii="Times New Roman" w:hAnsi="Times New Roman" w:cs="Times New Roman"/>
          <w:sz w:val="24"/>
        </w:rPr>
        <w:t>, Dae-Soon Son</w:t>
      </w:r>
      <w:r w:rsidRPr="00DC4C77">
        <w:rPr>
          <w:rFonts w:ascii="Times New Roman" w:hAnsi="Times New Roman" w:cs="Times New Roman"/>
          <w:sz w:val="24"/>
        </w:rPr>
        <w:t xml:space="preserve"> and Sang Won Suh*</w:t>
      </w:r>
    </w:p>
    <w:p w14:paraId="457A236A" w14:textId="77777777" w:rsidR="00862463" w:rsidRPr="00DC4C77" w:rsidRDefault="00862463" w:rsidP="00862463">
      <w:pPr>
        <w:rPr>
          <w:rFonts w:ascii="Times New Roman" w:hAnsi="Times New Roman" w:cs="Times New Roman"/>
          <w:b/>
          <w:sz w:val="22"/>
        </w:rPr>
      </w:pPr>
    </w:p>
    <w:p w14:paraId="79AD73A5" w14:textId="77777777" w:rsidR="00862463" w:rsidRDefault="00862463" w:rsidP="00862463">
      <w:pPr>
        <w:rPr>
          <w:rFonts w:ascii="Times New Roman" w:hAnsi="Times New Roman" w:cs="Times New Roman"/>
          <w:b/>
          <w:sz w:val="22"/>
        </w:rPr>
      </w:pPr>
    </w:p>
    <w:p w14:paraId="0E3A6E7D" w14:textId="77777777" w:rsidR="00DC4C77" w:rsidRDefault="00DC4C77" w:rsidP="00862463">
      <w:pPr>
        <w:rPr>
          <w:rFonts w:ascii="Times New Roman" w:hAnsi="Times New Roman" w:cs="Times New Roman"/>
          <w:b/>
          <w:sz w:val="22"/>
        </w:rPr>
      </w:pPr>
    </w:p>
    <w:p w14:paraId="72AD7A76" w14:textId="77777777" w:rsidR="00DC4C77" w:rsidRPr="0044644F" w:rsidRDefault="00DC4C77" w:rsidP="00862463">
      <w:pPr>
        <w:rPr>
          <w:rFonts w:ascii="Times New Roman" w:hAnsi="Times New Roman" w:cs="Times New Roman"/>
          <w:b/>
          <w:sz w:val="24"/>
        </w:rPr>
      </w:pPr>
      <w:r w:rsidRPr="0044644F">
        <w:rPr>
          <w:rFonts w:ascii="Times New Roman" w:hAnsi="Times New Roman" w:cs="Times New Roman"/>
          <w:b/>
          <w:sz w:val="24"/>
        </w:rPr>
        <w:t>Supplemental data</w:t>
      </w:r>
    </w:p>
    <w:p w14:paraId="044004E5" w14:textId="77777777" w:rsidR="00862463" w:rsidRPr="0044644F" w:rsidRDefault="00862463" w:rsidP="00862463">
      <w:pPr>
        <w:rPr>
          <w:rFonts w:ascii="Times New Roman" w:hAnsi="Times New Roman" w:cs="Times New Roman"/>
          <w:b/>
          <w:sz w:val="24"/>
        </w:rPr>
      </w:pPr>
    </w:p>
    <w:p w14:paraId="27087AC4" w14:textId="77777777" w:rsidR="00862463" w:rsidRPr="0044644F" w:rsidRDefault="00DC4C77" w:rsidP="00862463">
      <w:pPr>
        <w:rPr>
          <w:rFonts w:ascii="Times New Roman" w:hAnsi="Times New Roman" w:cs="Times New Roman"/>
          <w:sz w:val="24"/>
        </w:rPr>
      </w:pPr>
      <w:r w:rsidRPr="0044644F">
        <w:rPr>
          <w:rFonts w:ascii="Times New Roman" w:hAnsi="Times New Roman" w:cs="Times New Roman"/>
          <w:sz w:val="24"/>
        </w:rPr>
        <w:t xml:space="preserve">Additional file 1: </w:t>
      </w:r>
      <w:r w:rsidRPr="0044644F">
        <w:rPr>
          <w:rFonts w:ascii="Times New Roman" w:hAnsi="Times New Roman" w:cs="Times New Roman"/>
          <w:b/>
          <w:sz w:val="24"/>
        </w:rPr>
        <w:t>Video 1, Video 2, Video 3 and Video 4.</w:t>
      </w:r>
    </w:p>
    <w:p w14:paraId="0B5A862D" w14:textId="77777777" w:rsidR="00862463" w:rsidRPr="0044644F" w:rsidRDefault="00862463" w:rsidP="00862463">
      <w:pPr>
        <w:rPr>
          <w:rFonts w:ascii="Times New Roman" w:hAnsi="Times New Roman" w:cs="Times New Roman"/>
          <w:b/>
          <w:sz w:val="24"/>
        </w:rPr>
      </w:pPr>
    </w:p>
    <w:p w14:paraId="2ADA1F13" w14:textId="77777777" w:rsidR="007F0170" w:rsidRPr="0044644F" w:rsidRDefault="007F0170" w:rsidP="007F0170">
      <w:pPr>
        <w:rPr>
          <w:rFonts w:ascii="Times New Roman" w:hAnsi="Times New Roman" w:cs="Times New Roman"/>
          <w:sz w:val="24"/>
        </w:rPr>
      </w:pPr>
      <w:r w:rsidRPr="0044644F">
        <w:rPr>
          <w:rFonts w:ascii="Times New Roman" w:hAnsi="Times New Roman" w:cs="Times New Roman"/>
          <w:sz w:val="24"/>
        </w:rPr>
        <w:t>To evaluate the therapeutic potential of hexokinase 2 (HK2) inhibition following traumatic brain injury (TBI), rats were treated with 3-bromopyruvic acid (3-BP), and behavioral function was assessed using the modified neurological severity score (</w:t>
      </w:r>
      <w:proofErr w:type="spellStart"/>
      <w:r w:rsidRPr="0044644F">
        <w:rPr>
          <w:rFonts w:ascii="Times New Roman" w:hAnsi="Times New Roman" w:cs="Times New Roman"/>
          <w:sz w:val="24"/>
        </w:rPr>
        <w:t>mNSS</w:t>
      </w:r>
      <w:proofErr w:type="spellEnd"/>
      <w:r w:rsidRPr="0044644F">
        <w:rPr>
          <w:rFonts w:ascii="Times New Roman" w:hAnsi="Times New Roman" w:cs="Times New Roman"/>
          <w:sz w:val="24"/>
        </w:rPr>
        <w:t xml:space="preserve">). Beam balance performance, one of the assessment parameters included in the </w:t>
      </w:r>
      <w:proofErr w:type="spellStart"/>
      <w:r w:rsidRPr="0044644F">
        <w:rPr>
          <w:rFonts w:ascii="Times New Roman" w:hAnsi="Times New Roman" w:cs="Times New Roman"/>
          <w:sz w:val="24"/>
        </w:rPr>
        <w:t>mNSS</w:t>
      </w:r>
      <w:proofErr w:type="spellEnd"/>
      <w:r w:rsidRPr="0044644F">
        <w:rPr>
          <w:rFonts w:ascii="Times New Roman" w:hAnsi="Times New Roman" w:cs="Times New Roman"/>
          <w:sz w:val="24"/>
        </w:rPr>
        <w:t>, was recorded for 1 min in each experimental group.</w:t>
      </w:r>
    </w:p>
    <w:p w14:paraId="0CE6F49F" w14:textId="77777777" w:rsidR="007F0170" w:rsidRPr="0044644F" w:rsidRDefault="007F0170" w:rsidP="007F0170">
      <w:pPr>
        <w:rPr>
          <w:rFonts w:ascii="Times New Roman" w:hAnsi="Times New Roman" w:cs="Times New Roman"/>
          <w:sz w:val="24"/>
        </w:rPr>
      </w:pPr>
      <w:r w:rsidRPr="0044644F">
        <w:rPr>
          <w:rFonts w:ascii="Times New Roman" w:hAnsi="Times New Roman" w:cs="Times New Roman"/>
          <w:sz w:val="24"/>
        </w:rPr>
        <w:t>The sham groups exhibited stable balance and coordinated motor function, maintaining posture using all four limbs and the tail. In contrast, rats in the TBI groups showed impaired balance and motor coordination, characterized by unstable posture, reduced tail support, and reliance on only partial limb movement. Notably, rats treated with 3-BP after TBI demonstrated improved balance performance compared with the TBI-vehicle group, indicating enhanced motor recovery.</w:t>
      </w:r>
    </w:p>
    <w:p w14:paraId="13432DA3" w14:textId="77777777" w:rsidR="00862463" w:rsidRPr="0044644F" w:rsidRDefault="007F0170" w:rsidP="007F0170">
      <w:pPr>
        <w:rPr>
          <w:rFonts w:ascii="Times New Roman" w:hAnsi="Times New Roman" w:cs="Times New Roman"/>
          <w:b/>
          <w:sz w:val="24"/>
        </w:rPr>
      </w:pPr>
      <w:r w:rsidRPr="0044644F">
        <w:rPr>
          <w:rFonts w:ascii="Times New Roman" w:hAnsi="Times New Roman" w:cs="Times New Roman"/>
          <w:sz w:val="24"/>
        </w:rPr>
        <w:t>These findings further support the beneficial effects of 3-BP treatment on neurological function following TBI and suggest that HK2 inhibition may have therapeutic potential for improving functional outcomes after traumatic brain injury.</w:t>
      </w:r>
    </w:p>
    <w:p w14:paraId="133A90B2" w14:textId="77777777" w:rsidR="00862463" w:rsidRDefault="00862463" w:rsidP="00862463">
      <w:pPr>
        <w:rPr>
          <w:rFonts w:ascii="Times New Roman" w:hAnsi="Times New Roman" w:cs="Times New Roman"/>
          <w:b/>
          <w:sz w:val="22"/>
        </w:rPr>
      </w:pPr>
    </w:p>
    <w:p w14:paraId="48CDC545" w14:textId="77777777" w:rsidR="00862463" w:rsidRDefault="00862463" w:rsidP="00862463">
      <w:pPr>
        <w:rPr>
          <w:rFonts w:ascii="Times New Roman" w:hAnsi="Times New Roman" w:cs="Times New Roman"/>
          <w:b/>
          <w:sz w:val="22"/>
        </w:rPr>
      </w:pPr>
    </w:p>
    <w:p w14:paraId="1915C248" w14:textId="77777777" w:rsidR="00862463" w:rsidRDefault="00862463" w:rsidP="00862463">
      <w:pPr>
        <w:rPr>
          <w:rFonts w:ascii="Times New Roman" w:hAnsi="Times New Roman" w:cs="Times New Roman"/>
          <w:b/>
          <w:sz w:val="22"/>
        </w:rPr>
      </w:pPr>
    </w:p>
    <w:p w14:paraId="72CB124E" w14:textId="77777777" w:rsidR="00862463" w:rsidRDefault="00862463" w:rsidP="00862463">
      <w:pPr>
        <w:rPr>
          <w:rFonts w:ascii="Times New Roman" w:hAnsi="Times New Roman" w:cs="Times New Roman"/>
          <w:b/>
          <w:sz w:val="22"/>
        </w:rPr>
      </w:pPr>
    </w:p>
    <w:p w14:paraId="738A257B" w14:textId="77777777" w:rsidR="00862463" w:rsidRDefault="00862463" w:rsidP="00862463">
      <w:pPr>
        <w:rPr>
          <w:rFonts w:ascii="Times New Roman" w:hAnsi="Times New Roman" w:cs="Times New Roman"/>
          <w:b/>
          <w:sz w:val="22"/>
        </w:rPr>
      </w:pPr>
    </w:p>
    <w:p w14:paraId="15CCD64C" w14:textId="77777777" w:rsidR="00862463" w:rsidRDefault="00862463" w:rsidP="00862463">
      <w:pPr>
        <w:rPr>
          <w:rFonts w:ascii="Times New Roman" w:hAnsi="Times New Roman" w:cs="Times New Roman"/>
          <w:b/>
          <w:sz w:val="22"/>
        </w:rPr>
      </w:pPr>
    </w:p>
    <w:p w14:paraId="6E45E9C3" w14:textId="77777777" w:rsidR="00DE7616" w:rsidRDefault="00DE7616">
      <w:pPr>
        <w:rPr>
          <w:noProof/>
        </w:rPr>
      </w:pPr>
    </w:p>
    <w:p w14:paraId="0B25DAF9" w14:textId="4697806B" w:rsidR="00DE7616" w:rsidRPr="00862463" w:rsidRDefault="004144A7">
      <w:pPr>
        <w:rPr>
          <w:sz w:val="22"/>
        </w:rPr>
      </w:pPr>
      <w:r>
        <w:rPr>
          <w:noProof/>
        </w:rPr>
        <w:lastRenderedPageBreak/>
        <w:drawing>
          <wp:inline distT="0" distB="0" distL="0" distR="0" wp14:anchorId="768ECFB2" wp14:editId="7B2A1587">
            <wp:extent cx="5720715" cy="6708140"/>
            <wp:effectExtent l="0" t="0" r="0" b="0"/>
            <wp:docPr id="44806841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0715" cy="6708140"/>
                    </a:xfrm>
                    <a:prstGeom prst="rect">
                      <a:avLst/>
                    </a:prstGeom>
                    <a:noFill/>
                    <a:ln>
                      <a:noFill/>
                    </a:ln>
                  </pic:spPr>
                </pic:pic>
              </a:graphicData>
            </a:graphic>
          </wp:inline>
        </w:drawing>
      </w:r>
    </w:p>
    <w:p w14:paraId="464E431F" w14:textId="77777777" w:rsidR="00983CF2" w:rsidRPr="0044644F" w:rsidRDefault="00983CF2" w:rsidP="00983CF2">
      <w:pPr>
        <w:rPr>
          <w:rFonts w:ascii="Times New Roman" w:hAnsi="Times New Roman" w:cs="Times New Roman"/>
          <w:b/>
          <w:sz w:val="24"/>
          <w:szCs w:val="24"/>
        </w:rPr>
      </w:pPr>
      <w:r w:rsidRPr="0044644F">
        <w:rPr>
          <w:rFonts w:ascii="Times New Roman" w:hAnsi="Times New Roman" w:cs="Times New Roman"/>
          <w:b/>
          <w:sz w:val="24"/>
          <w:szCs w:val="24"/>
        </w:rPr>
        <w:t>Supplementary Figure 1. 3-Bromopyruvic acid (3-BP) improves spatial memory performance following traumatic brain injury (TBI).</w:t>
      </w:r>
    </w:p>
    <w:p w14:paraId="4371CCBC" w14:textId="77777777" w:rsidR="00983CF2" w:rsidRPr="0044644F" w:rsidRDefault="00983CF2" w:rsidP="00983CF2">
      <w:pPr>
        <w:rPr>
          <w:rFonts w:ascii="Times New Roman" w:hAnsi="Times New Roman" w:cs="Times New Roman"/>
          <w:sz w:val="24"/>
          <w:szCs w:val="24"/>
        </w:rPr>
      </w:pPr>
      <w:r w:rsidRPr="0044644F">
        <w:rPr>
          <w:rFonts w:ascii="Times New Roman" w:hAnsi="Times New Roman" w:cs="Times New Roman"/>
          <w:b/>
          <w:sz w:val="24"/>
          <w:szCs w:val="24"/>
        </w:rPr>
        <w:t>(A)</w:t>
      </w:r>
      <w:r w:rsidRPr="0044644F">
        <w:rPr>
          <w:rFonts w:ascii="Times New Roman" w:hAnsi="Times New Roman" w:cs="Times New Roman"/>
          <w:sz w:val="24"/>
          <w:szCs w:val="24"/>
        </w:rPr>
        <w:t xml:space="preserve"> Representative swimming trajectories during the Morris water maze (MWM) probe trial on day 6. </w:t>
      </w:r>
      <w:r w:rsidRPr="0044644F">
        <w:rPr>
          <w:rFonts w:ascii="Times New Roman" w:hAnsi="Times New Roman" w:cs="Times New Roman"/>
          <w:b/>
          <w:sz w:val="24"/>
          <w:szCs w:val="24"/>
        </w:rPr>
        <w:t>(B–D)</w:t>
      </w:r>
      <w:r w:rsidRPr="0044644F">
        <w:rPr>
          <w:rFonts w:ascii="Times New Roman" w:hAnsi="Times New Roman" w:cs="Times New Roman"/>
          <w:sz w:val="24"/>
          <w:szCs w:val="24"/>
        </w:rPr>
        <w:t xml:space="preserve"> Quantification of target crossings </w:t>
      </w:r>
      <w:r w:rsidRPr="0044644F">
        <w:rPr>
          <w:rFonts w:ascii="Times New Roman" w:hAnsi="Times New Roman" w:cs="Times New Roman"/>
          <w:b/>
          <w:sz w:val="24"/>
          <w:szCs w:val="24"/>
        </w:rPr>
        <w:t>(B)</w:t>
      </w:r>
      <w:r w:rsidRPr="0044644F">
        <w:rPr>
          <w:rFonts w:ascii="Times New Roman" w:hAnsi="Times New Roman" w:cs="Times New Roman"/>
          <w:sz w:val="24"/>
          <w:szCs w:val="24"/>
        </w:rPr>
        <w:t xml:space="preserve">, time spent in the target quadrant </w:t>
      </w:r>
      <w:r w:rsidRPr="0044644F">
        <w:rPr>
          <w:rFonts w:ascii="Times New Roman" w:hAnsi="Times New Roman" w:cs="Times New Roman"/>
          <w:b/>
          <w:sz w:val="24"/>
          <w:szCs w:val="24"/>
        </w:rPr>
        <w:t>(C)</w:t>
      </w:r>
      <w:r w:rsidRPr="0044644F">
        <w:rPr>
          <w:rFonts w:ascii="Times New Roman" w:hAnsi="Times New Roman" w:cs="Times New Roman"/>
          <w:sz w:val="24"/>
          <w:szCs w:val="24"/>
        </w:rPr>
        <w:t xml:space="preserve">, and time spent in zone 3 </w:t>
      </w:r>
      <w:r w:rsidRPr="0044644F">
        <w:rPr>
          <w:rFonts w:ascii="Times New Roman" w:hAnsi="Times New Roman" w:cs="Times New Roman"/>
          <w:b/>
          <w:sz w:val="24"/>
          <w:szCs w:val="24"/>
        </w:rPr>
        <w:t>(D)</w:t>
      </w:r>
      <w:r w:rsidRPr="0044644F">
        <w:rPr>
          <w:rFonts w:ascii="Times New Roman" w:hAnsi="Times New Roman" w:cs="Times New Roman"/>
          <w:sz w:val="24"/>
          <w:szCs w:val="24"/>
        </w:rPr>
        <w:t xml:space="preserve"> during the probe trial.</w:t>
      </w:r>
    </w:p>
    <w:p w14:paraId="7FC82548" w14:textId="63A71D25" w:rsidR="00983CF2" w:rsidRPr="00983CF2" w:rsidRDefault="00983CF2" w:rsidP="00983CF2">
      <w:pPr>
        <w:rPr>
          <w:rFonts w:ascii="Times New Roman" w:hAnsi="Times New Roman" w:cs="Times New Roman"/>
          <w:sz w:val="24"/>
          <w:szCs w:val="24"/>
        </w:rPr>
      </w:pPr>
      <w:r w:rsidRPr="0044644F">
        <w:rPr>
          <w:rFonts w:ascii="Times New Roman" w:hAnsi="Times New Roman" w:cs="Times New Roman"/>
          <w:sz w:val="24"/>
          <w:szCs w:val="24"/>
        </w:rPr>
        <w:t xml:space="preserve">Data are presented as mean ± </w:t>
      </w:r>
      <w:r w:rsidRPr="002C2B9E">
        <w:rPr>
          <w:rFonts w:ascii="Times New Roman" w:hAnsi="Times New Roman" w:cs="Times New Roman"/>
          <w:sz w:val="24"/>
          <w:szCs w:val="24"/>
        </w:rPr>
        <w:t>S</w:t>
      </w:r>
      <w:r w:rsidR="0079131D" w:rsidRPr="002C2B9E">
        <w:rPr>
          <w:rFonts w:ascii="Times New Roman" w:hAnsi="Times New Roman" w:cs="Times New Roman" w:hint="eastAsia"/>
          <w:sz w:val="24"/>
          <w:szCs w:val="24"/>
        </w:rPr>
        <w:t>D</w:t>
      </w:r>
      <w:r w:rsidRPr="002C2B9E">
        <w:rPr>
          <w:rFonts w:ascii="Times New Roman" w:hAnsi="Times New Roman" w:cs="Times New Roman"/>
          <w:sz w:val="24"/>
          <w:szCs w:val="24"/>
        </w:rPr>
        <w:t xml:space="preserve"> (n = 5 animals per sham group; n = 8 animals per TBI group). Statistical analyses were performed using one-way ANOVA followed by Tukey's multiple-comparison test (target crossings: </w:t>
      </w:r>
      <w:proofErr w:type="gramStart"/>
      <w:r w:rsidRPr="002C2B9E">
        <w:rPr>
          <w:rFonts w:ascii="Times New Roman" w:hAnsi="Times New Roman" w:cs="Times New Roman"/>
          <w:sz w:val="24"/>
          <w:szCs w:val="24"/>
        </w:rPr>
        <w:t>F(</w:t>
      </w:r>
      <w:proofErr w:type="gramEnd"/>
      <w:r w:rsidRPr="002C2B9E">
        <w:rPr>
          <w:rFonts w:ascii="Times New Roman" w:hAnsi="Times New Roman" w:cs="Times New Roman"/>
          <w:sz w:val="24"/>
          <w:szCs w:val="24"/>
        </w:rPr>
        <w:t xml:space="preserve">3,22) = 3.153, P = 0.0452; time spent in the target quadrant: </w:t>
      </w:r>
      <w:proofErr w:type="gramStart"/>
      <w:r w:rsidRPr="002C2B9E">
        <w:rPr>
          <w:rFonts w:ascii="Times New Roman" w:hAnsi="Times New Roman" w:cs="Times New Roman"/>
          <w:sz w:val="24"/>
          <w:szCs w:val="24"/>
        </w:rPr>
        <w:lastRenderedPageBreak/>
        <w:t>F(</w:t>
      </w:r>
      <w:proofErr w:type="gramEnd"/>
      <w:r w:rsidRPr="002C2B9E">
        <w:rPr>
          <w:rFonts w:ascii="Times New Roman" w:hAnsi="Times New Roman" w:cs="Times New Roman"/>
          <w:sz w:val="24"/>
          <w:szCs w:val="24"/>
        </w:rPr>
        <w:t>3,22) = 1.331, P = 0.2898; time spent in zone 3</w:t>
      </w:r>
      <w:r w:rsidR="0044644F" w:rsidRPr="002C2B9E">
        <w:rPr>
          <w:rFonts w:ascii="Times New Roman" w:hAnsi="Times New Roman" w:cs="Times New Roman"/>
          <w:sz w:val="24"/>
          <w:szCs w:val="24"/>
        </w:rPr>
        <w:t xml:space="preserve">: </w:t>
      </w:r>
      <w:proofErr w:type="gramStart"/>
      <w:r w:rsidR="0044644F" w:rsidRPr="002C2B9E">
        <w:rPr>
          <w:rFonts w:ascii="Times New Roman" w:hAnsi="Times New Roman" w:cs="Times New Roman"/>
          <w:sz w:val="24"/>
          <w:szCs w:val="24"/>
        </w:rPr>
        <w:t>F(</w:t>
      </w:r>
      <w:proofErr w:type="gramEnd"/>
      <w:r w:rsidR="0044644F" w:rsidRPr="002C2B9E">
        <w:rPr>
          <w:rFonts w:ascii="Times New Roman" w:hAnsi="Times New Roman" w:cs="Times New Roman"/>
          <w:sz w:val="24"/>
          <w:szCs w:val="24"/>
        </w:rPr>
        <w:t>3,22) = 3.629, P = 0.0288).</w:t>
      </w:r>
    </w:p>
    <w:p w14:paraId="3C4B24F5" w14:textId="77777777" w:rsidR="00A8395F" w:rsidRPr="00983CF2" w:rsidRDefault="00A8395F">
      <w:pPr>
        <w:rPr>
          <w:rFonts w:ascii="Times New Roman" w:hAnsi="Times New Roman" w:cs="Times New Roman"/>
          <w:sz w:val="22"/>
        </w:rPr>
      </w:pPr>
    </w:p>
    <w:p w14:paraId="29D590C4" w14:textId="77777777" w:rsidR="00A8395F" w:rsidRDefault="00A8395F">
      <w:pPr>
        <w:rPr>
          <w:rFonts w:ascii="Times New Roman" w:hAnsi="Times New Roman" w:cs="Times New Roman"/>
          <w:b/>
          <w:sz w:val="22"/>
        </w:rPr>
      </w:pPr>
      <w:r>
        <w:rPr>
          <w:rFonts w:ascii="Times New Roman" w:hAnsi="Times New Roman" w:cs="Times New Roman"/>
          <w:b/>
          <w:noProof/>
          <w:sz w:val="22"/>
        </w:rPr>
        <w:drawing>
          <wp:inline distT="0" distB="0" distL="0" distR="0" wp14:anchorId="1A463D7B" wp14:editId="13B15FA8">
            <wp:extent cx="5400675" cy="3011462"/>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서영\AppData\Local\Microsoft\Windows\INetCache\Content.Word\supply 2.tif"/>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400675" cy="3011462"/>
                    </a:xfrm>
                    <a:prstGeom prst="rect">
                      <a:avLst/>
                    </a:prstGeom>
                    <a:noFill/>
                    <a:ln>
                      <a:noFill/>
                    </a:ln>
                  </pic:spPr>
                </pic:pic>
              </a:graphicData>
            </a:graphic>
          </wp:inline>
        </w:drawing>
      </w:r>
    </w:p>
    <w:p w14:paraId="011F66CE" w14:textId="77777777" w:rsidR="00A8395F" w:rsidRPr="00862463" w:rsidRDefault="00A8395F">
      <w:pPr>
        <w:rPr>
          <w:rFonts w:ascii="Times New Roman" w:hAnsi="Times New Roman" w:cs="Times New Roman"/>
          <w:sz w:val="22"/>
        </w:rPr>
      </w:pPr>
      <w:r w:rsidRPr="00862463">
        <w:rPr>
          <w:rFonts w:ascii="Times New Roman" w:hAnsi="Times New Roman" w:cs="Times New Roman"/>
          <w:b/>
          <w:sz w:val="22"/>
        </w:rPr>
        <w:t xml:space="preserve">Supplementary </w:t>
      </w:r>
      <w:r>
        <w:rPr>
          <w:rFonts w:ascii="Times New Roman" w:hAnsi="Times New Roman" w:cs="Times New Roman"/>
          <w:b/>
          <w:sz w:val="22"/>
        </w:rPr>
        <w:t>Figure 2. Western blot original file.</w:t>
      </w:r>
    </w:p>
    <w:sectPr w:rsidR="00A8395F" w:rsidRPr="0086246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F5769" w14:textId="77777777" w:rsidR="003C0DB0" w:rsidRDefault="003C0DB0" w:rsidP="0029408A">
      <w:pPr>
        <w:spacing w:after="0" w:line="240" w:lineRule="auto"/>
      </w:pPr>
      <w:r>
        <w:separator/>
      </w:r>
    </w:p>
  </w:endnote>
  <w:endnote w:type="continuationSeparator" w:id="0">
    <w:p w14:paraId="034B987A" w14:textId="77777777" w:rsidR="003C0DB0" w:rsidRDefault="003C0DB0" w:rsidP="00294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D318A" w14:textId="77777777" w:rsidR="003C0DB0" w:rsidRDefault="003C0DB0" w:rsidP="0029408A">
      <w:pPr>
        <w:spacing w:after="0" w:line="240" w:lineRule="auto"/>
      </w:pPr>
      <w:r>
        <w:separator/>
      </w:r>
    </w:p>
  </w:footnote>
  <w:footnote w:type="continuationSeparator" w:id="0">
    <w:p w14:paraId="3DADDF25" w14:textId="77777777" w:rsidR="003C0DB0" w:rsidRDefault="003C0DB0" w:rsidP="002940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3F01"/>
    <w:multiLevelType w:val="hybridMultilevel"/>
    <w:tmpl w:val="5EB252F2"/>
    <w:lvl w:ilvl="0" w:tplc="D7CA17D4">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57802192"/>
    <w:multiLevelType w:val="hybridMultilevel"/>
    <w:tmpl w:val="0A06E0C2"/>
    <w:lvl w:ilvl="0" w:tplc="993AC938">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921210525">
    <w:abstractNumId w:val="1"/>
  </w:num>
  <w:num w:numId="2" w16cid:durableId="631133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C58"/>
    <w:rsid w:val="0006744F"/>
    <w:rsid w:val="00070591"/>
    <w:rsid w:val="000A7543"/>
    <w:rsid w:val="000C1C58"/>
    <w:rsid w:val="000C26BF"/>
    <w:rsid w:val="000D00FC"/>
    <w:rsid w:val="00161D29"/>
    <w:rsid w:val="001D0FF7"/>
    <w:rsid w:val="0029408A"/>
    <w:rsid w:val="002C2B9E"/>
    <w:rsid w:val="0031068D"/>
    <w:rsid w:val="00333E5C"/>
    <w:rsid w:val="00341511"/>
    <w:rsid w:val="0038395D"/>
    <w:rsid w:val="003C0DB0"/>
    <w:rsid w:val="003C632E"/>
    <w:rsid w:val="004144A7"/>
    <w:rsid w:val="0044644F"/>
    <w:rsid w:val="0059634B"/>
    <w:rsid w:val="005C79D5"/>
    <w:rsid w:val="0066744E"/>
    <w:rsid w:val="006E4077"/>
    <w:rsid w:val="006F6A2C"/>
    <w:rsid w:val="00702A1F"/>
    <w:rsid w:val="0079131D"/>
    <w:rsid w:val="007D69EC"/>
    <w:rsid w:val="007F0170"/>
    <w:rsid w:val="007F4EEB"/>
    <w:rsid w:val="00826B97"/>
    <w:rsid w:val="008460AC"/>
    <w:rsid w:val="00862463"/>
    <w:rsid w:val="008D4170"/>
    <w:rsid w:val="00983CF2"/>
    <w:rsid w:val="009C6459"/>
    <w:rsid w:val="009F22F1"/>
    <w:rsid w:val="009F73C6"/>
    <w:rsid w:val="00A8395F"/>
    <w:rsid w:val="00BA266C"/>
    <w:rsid w:val="00C522DB"/>
    <w:rsid w:val="00C61987"/>
    <w:rsid w:val="00C61B95"/>
    <w:rsid w:val="00C744CC"/>
    <w:rsid w:val="00D67B67"/>
    <w:rsid w:val="00DB1BF8"/>
    <w:rsid w:val="00DC4C77"/>
    <w:rsid w:val="00DE7616"/>
    <w:rsid w:val="00DE7FCB"/>
    <w:rsid w:val="00E13E9D"/>
    <w:rsid w:val="00E71CD6"/>
    <w:rsid w:val="00F22E17"/>
    <w:rsid w:val="00FA573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845C5"/>
  <w15:chartTrackingRefBased/>
  <w15:docId w15:val="{6F8B82A6-1204-4A91-AB7E-E776D8794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9408A"/>
    <w:pPr>
      <w:tabs>
        <w:tab w:val="center" w:pos="4513"/>
        <w:tab w:val="right" w:pos="9026"/>
      </w:tabs>
      <w:snapToGrid w:val="0"/>
    </w:pPr>
  </w:style>
  <w:style w:type="character" w:customStyle="1" w:styleId="Char">
    <w:name w:val="머리글 Char"/>
    <w:basedOn w:val="a0"/>
    <w:link w:val="a3"/>
    <w:uiPriority w:val="99"/>
    <w:rsid w:val="0029408A"/>
  </w:style>
  <w:style w:type="paragraph" w:styleId="a4">
    <w:name w:val="footer"/>
    <w:basedOn w:val="a"/>
    <w:link w:val="Char0"/>
    <w:uiPriority w:val="99"/>
    <w:unhideWhenUsed/>
    <w:rsid w:val="0029408A"/>
    <w:pPr>
      <w:tabs>
        <w:tab w:val="center" w:pos="4513"/>
        <w:tab w:val="right" w:pos="9026"/>
      </w:tabs>
      <w:snapToGrid w:val="0"/>
    </w:pPr>
  </w:style>
  <w:style w:type="character" w:customStyle="1" w:styleId="Char0">
    <w:name w:val="바닥글 Char"/>
    <w:basedOn w:val="a0"/>
    <w:link w:val="a4"/>
    <w:uiPriority w:val="99"/>
    <w:rsid w:val="0029408A"/>
  </w:style>
  <w:style w:type="paragraph" w:styleId="a5">
    <w:name w:val="List Paragraph"/>
    <w:basedOn w:val="a"/>
    <w:uiPriority w:val="34"/>
    <w:qFormat/>
    <w:rsid w:val="00E13E9D"/>
    <w:pPr>
      <w:ind w:leftChars="400" w:left="800"/>
    </w:pPr>
  </w:style>
  <w:style w:type="paragraph" w:customStyle="1" w:styleId="pdq2pgselectionanchorcontainer">
    <w:name w:val="pdq2pg_selectionanchorcontainer"/>
    <w:basedOn w:val="a"/>
    <w:rsid w:val="00983CF2"/>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6">
    <w:name w:val="Strong"/>
    <w:basedOn w:val="a0"/>
    <w:uiPriority w:val="22"/>
    <w:qFormat/>
    <w:rsid w:val="00983CF2"/>
    <w:rPr>
      <w:b/>
      <w:bCs/>
    </w:rPr>
  </w:style>
  <w:style w:type="paragraph" w:styleId="a7">
    <w:name w:val="Normal (Web)"/>
    <w:basedOn w:val="a"/>
    <w:uiPriority w:val="99"/>
    <w:semiHidden/>
    <w:unhideWhenUsed/>
    <w:rsid w:val="00983CF2"/>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8">
    <w:name w:val="Emphasis"/>
    <w:basedOn w:val="a0"/>
    <w:uiPriority w:val="20"/>
    <w:qFormat/>
    <w:rsid w:val="00983C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330</Words>
  <Characters>1883</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서영</dc:creator>
  <cp:keywords/>
  <dc:description/>
  <cp:lastModifiedBy>wjdgusgh1021@gmail.com</cp:lastModifiedBy>
  <cp:revision>8</cp:revision>
  <dcterms:created xsi:type="dcterms:W3CDTF">2026-07-27T01:07:00Z</dcterms:created>
  <dcterms:modified xsi:type="dcterms:W3CDTF">2026-09-03T12:05:00Z</dcterms:modified>
</cp:coreProperties>
</file>