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ARRIVE 2.0 Checklist</w:t>
      </w:r>
    </w:p>
    <w:p>
      <w:pPr>
        <w:jc w:val="center"/>
      </w:pPr>
      <w:r>
        <w:rPr>
          <w:i/>
        </w:rPr>
        <w:t>Chitinase-1 inhibition attenuates airway hyperresponsiveness and type 2 airway inflammation in allergen-driven and TGF-β-driven murine models of airway remodeling</w:t>
      </w:r>
    </w:p>
    <w:p/>
    <w:p>
      <w:r>
        <w:rPr>
          <w:i/>
        </w:rPr>
        <w:t>Page numbers refer to the submitted manuscript file (BMC_Pulmonary_Medicine_manuscript_with_figures.docx; Times New Roman 12 pt, double-spaced; 1 inch top and bottom margins, 1.25 inch left and right margins), in which figures and tables are placed in the body of the text. Where the pagination of the typeset proof differs, the section headings named in the Section column locate each item directly.</w:t>
      </w:r>
    </w:p>
    <w:p/>
    <w:p>
      <w:r>
        <w:rPr>
          <w:b/>
          <w:sz w:val="24"/>
        </w:rPr>
        <w:t>The ARRIVE Essential 10</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1474"/>
          </w:tcPr>
          <w:p>
            <w:r/>
            <w:r>
              <w:rPr>
                <w:b/>
                <w:sz w:val="18"/>
              </w:rPr>
              <w:t>Item</w:t>
            </w:r>
          </w:p>
        </w:tc>
        <w:tc>
          <w:tcPr>
            <w:tcW w:type="dxa" w:w="2948"/>
          </w:tcPr>
          <w:p>
            <w:r/>
            <w:r>
              <w:rPr>
                <w:b/>
                <w:sz w:val="18"/>
              </w:rPr>
              <w:t>ARRIVE 2.0 requirement</w:t>
            </w:r>
          </w:p>
        </w:tc>
        <w:tc>
          <w:tcPr>
            <w:tcW w:type="dxa" w:w="1928"/>
          </w:tcPr>
          <w:p>
            <w:r/>
            <w:r>
              <w:rPr>
                <w:b/>
                <w:sz w:val="18"/>
              </w:rPr>
              <w:t>Section</w:t>
            </w:r>
          </w:p>
        </w:tc>
        <w:tc>
          <w:tcPr>
            <w:tcW w:type="dxa" w:w="680"/>
          </w:tcPr>
          <w:p>
            <w:r/>
            <w:r>
              <w:rPr>
                <w:b/>
                <w:sz w:val="18"/>
              </w:rPr>
              <w:t>Page</w:t>
            </w:r>
          </w:p>
        </w:tc>
        <w:tc>
          <w:tcPr>
            <w:tcW w:type="dxa" w:w="3628"/>
          </w:tcPr>
          <w:p>
            <w:r/>
            <w:r>
              <w:rPr>
                <w:b/>
                <w:sz w:val="18"/>
              </w:rPr>
              <w:t>How it is reported</w:t>
            </w:r>
          </w:p>
        </w:tc>
      </w:tr>
      <w:tr>
        <w:tc>
          <w:tcPr>
            <w:tcW w:type="dxa" w:w="1474"/>
          </w:tcPr>
          <w:p>
            <w:r/>
            <w:r>
              <w:rPr>
                <w:b/>
                <w:sz w:val="18"/>
              </w:rPr>
              <w:t>1. Study design</w:t>
            </w:r>
          </w:p>
        </w:tc>
        <w:tc>
          <w:tcPr>
            <w:tcW w:type="dxa" w:w="2948"/>
          </w:tcPr>
          <w:p>
            <w:r/>
            <w:r>
              <w:rPr>
                <w:sz w:val="16"/>
              </w:rPr>
              <w:t>For each experiment, provide brief details of study design including: (a) the groups being compared, including control groups; (b) the experimental unit.</w:t>
            </w:r>
          </w:p>
        </w:tc>
        <w:tc>
          <w:tcPr>
            <w:tcW w:type="dxa" w:w="1928"/>
          </w:tcPr>
          <w:p>
            <w:r/>
            <w:r>
              <w:rPr>
                <w:sz w:val="16"/>
              </w:rPr>
              <w:t>Methods - Experimental design; Table 1</w:t>
            </w:r>
          </w:p>
        </w:tc>
        <w:tc>
          <w:tcPr>
            <w:tcW w:type="dxa" w:w="680"/>
          </w:tcPr>
          <w:p>
            <w:r>
              <w:t>10-11, 18</w:t>
            </w:r>
            <w:r>
              <w:rPr>
                <w:sz w:val="18"/>
              </w:rPr>
            </w:r>
          </w:p>
        </w:tc>
        <w:tc>
          <w:tcPr>
            <w:tcW w:type="dxa" w:w="3628"/>
          </w:tcPr>
          <w:p>
            <w:r/>
            <w:r>
              <w:rPr>
                <w:sz w:val="18"/>
              </w:rPr>
              <w:t>Three protocols described. (a) Protocol A: saline control, HDM+vehicle, and HDM+KSM at 12.5, 25, 50, 100 mg/kg. Protocols B and C: WT+vehicle, WT+KSM, TG+vehicle, TG+KSM. (b) The experimental unit is the individual mouse.</w:t>
            </w:r>
          </w:p>
        </w:tc>
      </w:tr>
      <w:tr>
        <w:tc>
          <w:tcPr>
            <w:tcW w:type="dxa" w:w="1474"/>
          </w:tcPr>
          <w:p>
            <w:r/>
            <w:r>
              <w:rPr>
                <w:b/>
                <w:sz w:val="18"/>
              </w:rPr>
              <w:t>2. Sample size</w:t>
            </w:r>
          </w:p>
        </w:tc>
        <w:tc>
          <w:tcPr>
            <w:tcW w:type="dxa" w:w="2948"/>
          </w:tcPr>
          <w:p>
            <w:r/>
            <w:r>
              <w:rPr>
                <w:sz w:val="16"/>
              </w:rPr>
              <w:t>(a) Specify the exact number of experimental units allocated to each group, and the total number in each experiment. (b) Explain how the number was decided.</w:t>
            </w:r>
          </w:p>
        </w:tc>
        <w:tc>
          <w:tcPr>
            <w:tcW w:type="dxa" w:w="1928"/>
          </w:tcPr>
          <w:p>
            <w:r/>
            <w:r>
              <w:rPr>
                <w:sz w:val="16"/>
              </w:rPr>
              <w:t>Methods - Sample size, randomization, blinding, and exclusions; Table 1</w:t>
            </w:r>
          </w:p>
        </w:tc>
        <w:tc>
          <w:tcPr>
            <w:tcW w:type="dxa" w:w="680"/>
          </w:tcPr>
          <w:p>
            <w:r>
              <w:t>9-10, 18</w:t>
            </w:r>
            <w:r>
              <w:rPr>
                <w:sz w:val="18"/>
              </w:rPr>
            </w:r>
          </w:p>
        </w:tc>
        <w:tc>
          <w:tcPr>
            <w:tcW w:type="dxa" w:w="3628"/>
          </w:tcPr>
          <w:p>
            <w:r/>
            <w:r>
              <w:rPr>
                <w:sz w:val="18"/>
              </w:rPr>
              <w:t>(a) Five animals per group in all 14 groups; 70 animals in total (Table 1). (b) No formal sample-size calculation was performed; group size followed prior practice in this laboratory. This is stated as a limitation, and a retrospective power analysis is reported with the required sample sizes for the underpowered endpoints.</w:t>
            </w:r>
          </w:p>
        </w:tc>
      </w:tr>
      <w:tr>
        <w:tc>
          <w:tcPr>
            <w:tcW w:type="dxa" w:w="1474"/>
          </w:tcPr>
          <w:p>
            <w:r/>
            <w:r>
              <w:rPr>
                <w:b/>
                <w:sz w:val="18"/>
              </w:rPr>
              <w:t>3. Inclusion and exclusion criteria</w:t>
            </w:r>
          </w:p>
        </w:tc>
        <w:tc>
          <w:tcPr>
            <w:tcW w:type="dxa" w:w="2948"/>
          </w:tcPr>
          <w:p>
            <w:r/>
            <w:r>
              <w:rPr>
                <w:sz w:val="16"/>
              </w:rPr>
              <w:t>(a) Describe any criteria used for including and excluding animals during the experiment, and any similar criteria for data points. (b) For each experimental group, report any animals, experimental units or data points not included and explain why. (c) For each analysis, report the exact value of n.</w:t>
            </w:r>
          </w:p>
        </w:tc>
        <w:tc>
          <w:tcPr>
            <w:tcW w:type="dxa" w:w="1928"/>
          </w:tcPr>
          <w:p>
            <w:r/>
            <w:r>
              <w:rPr>
                <w:sz w:val="16"/>
              </w:rPr>
              <w:t>Methods - Sample size, randomization, blinding, and exclusions; Table 1; figure legends</w:t>
            </w:r>
          </w:p>
        </w:tc>
        <w:tc>
          <w:tcPr>
            <w:tcW w:type="dxa" w:w="680"/>
          </w:tcPr>
          <w:p>
            <w:r>
              <w:t>9-10, 18-31</w:t>
            </w:r>
            <w:r>
              <w:rPr>
                <w:sz w:val="18"/>
              </w:rPr>
            </w:r>
          </w:p>
        </w:tc>
        <w:tc>
          <w:tcPr>
            <w:tcW w:type="dxa" w:w="3628"/>
          </w:tcPr>
          <w:p>
            <w:r/>
            <w:r>
              <w:rPr>
                <w:sz w:val="18"/>
              </w:rPr>
              <w:t>(a) No pre-specified inclusion or exclusion criteria were applied. Whether any animals or data points were excluded is not recoverable from the study records, so no exclusion count is claimed. (b) Five animals per group were analyzed; the number initially allocated to each group is not stated. (c) n = 5 per group for every analysis, stated in Table 1 and in each figure legend.</w:t>
            </w:r>
          </w:p>
        </w:tc>
      </w:tr>
      <w:tr>
        <w:tc>
          <w:tcPr>
            <w:tcW w:type="dxa" w:w="1474"/>
          </w:tcPr>
          <w:p>
            <w:r/>
            <w:r>
              <w:rPr>
                <w:b/>
                <w:sz w:val="18"/>
              </w:rPr>
              <w:t>4. Randomization</w:t>
            </w:r>
          </w:p>
        </w:tc>
        <w:tc>
          <w:tcPr>
            <w:tcW w:type="dxa" w:w="2948"/>
          </w:tcPr>
          <w:p>
            <w:r/>
            <w:r>
              <w:rPr>
                <w:sz w:val="16"/>
              </w:rPr>
              <w:t>State whether randomization was used to allocate experimental units to control and treatment groups. If done, provide the method used to generate the randomization sequence.</w:t>
            </w:r>
          </w:p>
        </w:tc>
        <w:tc>
          <w:tcPr>
            <w:tcW w:type="dxa" w:w="1928"/>
          </w:tcPr>
          <w:p>
            <w:r/>
            <w:r>
              <w:rPr>
                <w:sz w:val="16"/>
              </w:rPr>
              <w:t>Methods - Sample size, randomization, blinding, and exclusions</w:t>
            </w:r>
          </w:p>
        </w:tc>
        <w:tc>
          <w:tcPr>
            <w:tcW w:type="dxa" w:w="680"/>
          </w:tcPr>
          <w:p>
            <w:r>
              <w:t>9-10</w:t>
            </w:r>
            <w:r>
              <w:rPr>
                <w:sz w:val="18"/>
              </w:rPr>
            </w:r>
          </w:p>
        </w:tc>
        <w:tc>
          <w:tcPr>
            <w:tcW w:type="dxa" w:w="3628"/>
          </w:tcPr>
          <w:p>
            <w:r/>
            <w:r>
              <w:rPr>
                <w:sz w:val="18"/>
              </w:rPr>
              <w:t>Animals were allocated to treatment groups without formal randomization. Randomization was not performed, and this is named as a source of bias in the Discussion.</w:t>
            </w:r>
          </w:p>
        </w:tc>
      </w:tr>
      <w:tr>
        <w:tc>
          <w:tcPr>
            <w:tcW w:type="dxa" w:w="1474"/>
          </w:tcPr>
          <w:p>
            <w:r/>
            <w:r>
              <w:rPr>
                <w:b/>
                <w:sz w:val="18"/>
              </w:rPr>
              <w:t>5. Blinding/masking</w:t>
            </w:r>
          </w:p>
        </w:tc>
        <w:tc>
          <w:tcPr>
            <w:tcW w:type="dxa" w:w="2948"/>
          </w:tcPr>
          <w:p>
            <w:r/>
            <w:r>
              <w:rPr>
                <w:sz w:val="16"/>
              </w:rPr>
              <w:t>Describe who was aware of the group allocation at the different stages of the experiment.</w:t>
            </w:r>
          </w:p>
        </w:tc>
        <w:tc>
          <w:tcPr>
            <w:tcW w:type="dxa" w:w="1928"/>
          </w:tcPr>
          <w:p>
            <w:r/>
            <w:r>
              <w:rPr>
                <w:sz w:val="16"/>
              </w:rPr>
              <w:t>Methods - Sample size, randomization, blinding, and exclusions</w:t>
            </w:r>
          </w:p>
        </w:tc>
        <w:tc>
          <w:tcPr>
            <w:tcW w:type="dxa" w:w="680"/>
          </w:tcPr>
          <w:p>
            <w:r>
              <w:t>9-10</w:t>
            </w:r>
            <w:r>
              <w:rPr>
                <w:sz w:val="18"/>
              </w:rPr>
            </w:r>
          </w:p>
        </w:tc>
        <w:tc>
          <w:tcPr>
            <w:tcW w:type="dxa" w:w="3628"/>
          </w:tcPr>
          <w:p>
            <w:r/>
            <w:r>
              <w:rPr>
                <w:sz w:val="18"/>
              </w:rPr>
              <w:t>Investigators were not blinded to treatment allocation during physiological measurement, cell counting, or histological assessment. No stage of the study was masked. This is named as a source of bias in the Discussion.</w:t>
            </w:r>
          </w:p>
        </w:tc>
      </w:tr>
      <w:tr>
        <w:tc>
          <w:tcPr>
            <w:tcW w:type="dxa" w:w="1474"/>
          </w:tcPr>
          <w:p>
            <w:r/>
            <w:r>
              <w:rPr>
                <w:b/>
                <w:sz w:val="18"/>
              </w:rPr>
              <w:t>6. Outcome measures</w:t>
            </w:r>
          </w:p>
        </w:tc>
        <w:tc>
          <w:tcPr>
            <w:tcW w:type="dxa" w:w="2948"/>
          </w:tcPr>
          <w:p>
            <w:r/>
            <w:r>
              <w:rPr>
                <w:sz w:val="16"/>
              </w:rPr>
              <w:t>(a) Clearly define all outcome measures assessed. (b) For hypothesis-testing studies, specify the primary outcome measure.</w:t>
            </w:r>
          </w:p>
        </w:tc>
        <w:tc>
          <w:tcPr>
            <w:tcW w:type="dxa" w:w="1928"/>
          </w:tcPr>
          <w:p>
            <w:r/>
            <w:r>
              <w:rPr>
                <w:sz w:val="16"/>
              </w:rPr>
              <w:t>Methods - Measurement of airway hyperresponsiveness through Analysis of mRNA expression</w:t>
            </w:r>
          </w:p>
        </w:tc>
        <w:tc>
          <w:tcPr>
            <w:tcW w:type="dxa" w:w="680"/>
          </w:tcPr>
          <w:p>
            <w:r>
              <w:t>11-15</w:t>
            </w:r>
            <w:r>
              <w:rPr>
                <w:sz w:val="18"/>
              </w:rPr>
            </w:r>
          </w:p>
        </w:tc>
        <w:tc>
          <w:tcPr>
            <w:tcW w:type="dxa" w:w="3628"/>
          </w:tcPr>
          <w:p>
            <w:r/>
            <w:r>
              <w:rPr>
                <w:sz w:val="18"/>
              </w:rPr>
              <w:t>(a) Airway hyperresponsiveness as total respiratory system resistance to methacholine; total and differential BALF cell counts; lung-homogenate IL-4, IL-5 and IL-13; histological inflammation and collagen deposition (qualitative); fibrosis-related lung mRNA expression. (b) This study was exploratory; no single primary outcome was pre-specified. Airway hyperresponsiveness is treated as the principal physiological readout.</w:t>
            </w:r>
          </w:p>
        </w:tc>
      </w:tr>
      <w:tr>
        <w:tc>
          <w:tcPr>
            <w:tcW w:type="dxa" w:w="1474"/>
          </w:tcPr>
          <w:p>
            <w:r/>
            <w:r>
              <w:rPr>
                <w:b/>
                <w:sz w:val="18"/>
              </w:rPr>
              <w:t>7. Statistical methods</w:t>
            </w:r>
          </w:p>
        </w:tc>
        <w:tc>
          <w:tcPr>
            <w:tcW w:type="dxa" w:w="2948"/>
          </w:tcPr>
          <w:p>
            <w:r/>
            <w:r>
              <w:rPr>
                <w:sz w:val="16"/>
              </w:rPr>
              <w:t>(a) Provide details of the statistical methods used for each analysis, including software used. (b) Describe any methods used to assess whether the data met the assumptions of the statistical approach, and what was done if the assumptions were not met.</w:t>
            </w:r>
          </w:p>
        </w:tc>
        <w:tc>
          <w:tcPr>
            <w:tcW w:type="dxa" w:w="1928"/>
          </w:tcPr>
          <w:p>
            <w:r/>
            <w:r>
              <w:rPr>
                <w:sz w:val="16"/>
              </w:rPr>
              <w:t>Methods - Statistical analysis</w:t>
            </w:r>
          </w:p>
        </w:tc>
        <w:tc>
          <w:tcPr>
            <w:tcW w:type="dxa" w:w="680"/>
          </w:tcPr>
          <w:p>
            <w:r>
              <w:t>15-17</w:t>
            </w:r>
            <w:r>
              <w:rPr>
                <w:sz w:val="18"/>
              </w:rPr>
            </w:r>
          </w:p>
        </w:tc>
        <w:tc>
          <w:tcPr>
            <w:tcW w:type="dxa" w:w="3628"/>
          </w:tcPr>
          <w:p>
            <w:r>
              <w:t>(b) Normality was not formally tested given the group size of five, and the parametric results are therefore reported as approximate. Retrospective power is reported for non-significant comparisons.</w:t>
            </w:r>
            <w:r>
              <w:rPr>
                <w:sz w:val="18"/>
              </w:rPr>
            </w:r>
          </w:p>
        </w:tc>
      </w:tr>
      <w:tr>
        <w:tc>
          <w:tcPr>
            <w:tcW w:type="dxa" w:w="1474"/>
          </w:tcPr>
          <w:p>
            <w:r/>
            <w:r>
              <w:rPr>
                <w:b/>
                <w:sz w:val="18"/>
              </w:rPr>
              <w:t>8. Experimental animals</w:t>
            </w:r>
          </w:p>
        </w:tc>
        <w:tc>
          <w:tcPr>
            <w:tcW w:type="dxa" w:w="2948"/>
          </w:tcPr>
          <w:p>
            <w:r/>
            <w:r>
              <w:rPr>
                <w:sz w:val="16"/>
              </w:rPr>
              <w:t>(a) Provide species-appropriate details of the animals used, including species, strain and substrain, sex, age or developmental stage, and weight. (b) Provide further relevant information on the provenance of animals, health/immune status, genetic modification status, genotype, and any previous procedures.</w:t>
            </w:r>
          </w:p>
        </w:tc>
        <w:tc>
          <w:tcPr>
            <w:tcW w:type="dxa" w:w="1928"/>
          </w:tcPr>
          <w:p>
            <w:r/>
            <w:r>
              <w:rPr>
                <w:sz w:val="16"/>
              </w:rPr>
              <w:t>Methods - Animals</w:t>
            </w:r>
          </w:p>
        </w:tc>
        <w:tc>
          <w:tcPr>
            <w:tcW w:type="dxa" w:w="680"/>
          </w:tcPr>
          <w:p>
            <w:r>
              <w:t>9</w:t>
            </w:r>
            <w:r>
              <w:rPr>
                <w:sz w:val="18"/>
              </w:rPr>
            </w:r>
          </w:p>
        </w:tc>
        <w:tc>
          <w:tcPr>
            <w:tcW w:type="dxa" w:w="3628"/>
          </w:tcPr>
          <w:p>
            <w:r/>
            <w:r>
              <w:rPr>
                <w:sz w:val="18"/>
              </w:rPr>
              <w:t>(a) Species, strain, sex and age at study entry are stated for each protocol: male C57BL/6 mice (Protocol A); female (Protocol B) and male (Protocol C) inducible lung-specific TGF-β transgenic mice and wild-type littermates. Body weight was not recorded systematically. (b) Genetic modification status and the doxycycline induction scheme are described; the transgenic line and its original report are cited. Animals were experimentally naive.</w:t>
            </w:r>
          </w:p>
        </w:tc>
      </w:tr>
      <w:tr>
        <w:tc>
          <w:tcPr>
            <w:tcW w:type="dxa" w:w="1474"/>
          </w:tcPr>
          <w:p>
            <w:r/>
            <w:r>
              <w:rPr>
                <w:b/>
                <w:sz w:val="18"/>
              </w:rPr>
              <w:t>9. Experimental procedures</w:t>
            </w:r>
          </w:p>
        </w:tc>
        <w:tc>
          <w:tcPr>
            <w:tcW w:type="dxa" w:w="2948"/>
          </w:tcPr>
          <w:p>
            <w:r/>
            <w:r>
              <w:rPr>
                <w:sz w:val="16"/>
              </w:rPr>
              <w:t>For each experimental group, including controls, describe the procedures in enough detail to allow others to replicate them, including: (a) what was done, how it was done and what was used; (b) when and how often; (c) where, including detail of any acclimatisation periods; (d) why.</w:t>
            </w:r>
          </w:p>
        </w:tc>
        <w:tc>
          <w:tcPr>
            <w:tcW w:type="dxa" w:w="1928"/>
          </w:tcPr>
          <w:p>
            <w:r/>
            <w:r>
              <w:rPr>
                <w:sz w:val="16"/>
              </w:rPr>
              <w:t>Methods - Experimental design; Drug preparation and dosing rationale; Figure 1</w:t>
            </w:r>
          </w:p>
        </w:tc>
        <w:tc>
          <w:tcPr>
            <w:tcW w:type="dxa" w:w="680"/>
          </w:tcPr>
          <w:p>
            <w:r>
              <w:t>10-11, 18</w:t>
            </w:r>
            <w:r>
              <w:rPr>
                <w:sz w:val="18"/>
              </w:rPr>
            </w:r>
          </w:p>
        </w:tc>
        <w:tc>
          <w:tcPr>
            <w:tcW w:type="dxa" w:w="3628"/>
          </w:tcPr>
          <w:p>
            <w:r/>
            <w:r>
              <w:rPr>
                <w:sz w:val="18"/>
              </w:rPr>
              <w:t>(a-c) Allergen challenge route and schedule, doxycycline induction, drug route and dosing schedule, and the timing of terminal measurements are described and shown as timelines in Figure 1. (d) The dose range and the two treatment-timing designs are justified in Drug preparation and dosing rationale.</w:t>
            </w:r>
          </w:p>
        </w:tc>
      </w:tr>
      <w:tr>
        <w:tc>
          <w:tcPr>
            <w:tcW w:type="dxa" w:w="1474"/>
          </w:tcPr>
          <w:p>
            <w:r/>
            <w:r>
              <w:rPr>
                <w:b/>
                <w:sz w:val="18"/>
              </w:rPr>
              <w:t>10. Results</w:t>
            </w:r>
          </w:p>
        </w:tc>
        <w:tc>
          <w:tcPr>
            <w:tcW w:type="dxa" w:w="2948"/>
          </w:tcPr>
          <w:p>
            <w:r/>
            <w:r>
              <w:rPr>
                <w:sz w:val="16"/>
              </w:rPr>
              <w:t>For each experiment conducted, including independent replications, report: (a) summary/descriptive statistics for each experimental group, with a measure of variability where applicable; (b) if applicable, the effect size with a confidence interval.</w:t>
            </w:r>
          </w:p>
        </w:tc>
        <w:tc>
          <w:tcPr>
            <w:tcW w:type="dxa" w:w="1928"/>
          </w:tcPr>
          <w:p>
            <w:r/>
            <w:r>
              <w:rPr>
                <w:sz w:val="16"/>
              </w:rPr>
              <w:t>Results; all figures; Methods - Statistical analysis</w:t>
            </w:r>
          </w:p>
        </w:tc>
        <w:tc>
          <w:tcPr>
            <w:tcW w:type="dxa" w:w="680"/>
          </w:tcPr>
          <w:p>
            <w:r>
              <w:t>15-31</w:t>
            </w:r>
            <w:r>
              <w:rPr>
                <w:sz w:val="18"/>
              </w:rPr>
            </w:r>
          </w:p>
        </w:tc>
        <w:tc>
          <w:tcPr>
            <w:tcW w:type="dxa" w:w="3628"/>
          </w:tcPr>
          <w:p>
            <w:r/>
            <w:r>
              <w:rPr>
                <w:sz w:val="18"/>
              </w:rPr>
              <w:t>(a) Group means with SEM and n = 5 are shown in every figure and stated in each legend. (b) Effect sizes are reported in the Results for the type 2 cytokine and fibrosis-related transcript comparisons. Confidence intervals are not reported; individual animal-level values are not available, which is stated in the availability-of-data section.</w:t>
            </w:r>
          </w:p>
        </w:tc>
      </w:tr>
    </w:tbl>
    <w:p/>
    <w:p>
      <w:r>
        <w:br w:type="page"/>
      </w:r>
    </w:p>
    <w:p>
      <w:r>
        <w:rPr>
          <w:b/>
          <w:sz w:val="24"/>
        </w:rPr>
        <w:t>The Recommended Set</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1474"/>
          </w:tcPr>
          <w:p>
            <w:r/>
            <w:r>
              <w:rPr>
                <w:b/>
                <w:sz w:val="18"/>
              </w:rPr>
              <w:t>Item</w:t>
            </w:r>
          </w:p>
        </w:tc>
        <w:tc>
          <w:tcPr>
            <w:tcW w:type="dxa" w:w="2948"/>
          </w:tcPr>
          <w:p>
            <w:r/>
            <w:r>
              <w:rPr>
                <w:b/>
                <w:sz w:val="18"/>
              </w:rPr>
              <w:t>ARRIVE 2.0 requirement</w:t>
            </w:r>
          </w:p>
        </w:tc>
        <w:tc>
          <w:tcPr>
            <w:tcW w:type="dxa" w:w="1928"/>
          </w:tcPr>
          <w:p>
            <w:r/>
            <w:r>
              <w:rPr>
                <w:b/>
                <w:sz w:val="18"/>
              </w:rPr>
              <w:t>Section</w:t>
            </w:r>
          </w:p>
        </w:tc>
        <w:tc>
          <w:tcPr>
            <w:tcW w:type="dxa" w:w="680"/>
          </w:tcPr>
          <w:p>
            <w:r/>
            <w:r>
              <w:rPr>
                <w:b/>
                <w:sz w:val="18"/>
              </w:rPr>
              <w:t>Page</w:t>
            </w:r>
          </w:p>
        </w:tc>
        <w:tc>
          <w:tcPr>
            <w:tcW w:type="dxa" w:w="3628"/>
          </w:tcPr>
          <w:p>
            <w:r/>
            <w:r>
              <w:rPr>
                <w:b/>
                <w:sz w:val="18"/>
              </w:rPr>
              <w:t>How it is reported</w:t>
            </w:r>
          </w:p>
        </w:tc>
      </w:tr>
      <w:tr>
        <w:tc>
          <w:tcPr>
            <w:tcW w:type="dxa" w:w="1474"/>
          </w:tcPr>
          <w:p>
            <w:r/>
            <w:r>
              <w:rPr>
                <w:b/>
                <w:sz w:val="18"/>
              </w:rPr>
              <w:t>11. Abstract</w:t>
            </w:r>
          </w:p>
        </w:tc>
        <w:tc>
          <w:tcPr>
            <w:tcW w:type="dxa" w:w="2948"/>
          </w:tcPr>
          <w:p>
            <w:r/>
            <w:r>
              <w:rPr>
                <w:sz w:val="16"/>
              </w:rPr>
              <w:t>Provide an accurate summary of the research objectives, animal species, strain and sex, key methods, principal findings, and study conclusions.</w:t>
            </w:r>
          </w:p>
        </w:tc>
        <w:tc>
          <w:tcPr>
            <w:tcW w:type="dxa" w:w="1928"/>
          </w:tcPr>
          <w:p>
            <w:r/>
            <w:r>
              <w:rPr>
                <w:sz w:val="16"/>
              </w:rPr>
              <w:t>Abstract</w:t>
            </w:r>
          </w:p>
        </w:tc>
        <w:tc>
          <w:tcPr>
            <w:tcW w:type="dxa" w:w="680"/>
          </w:tcPr>
          <w:p>
            <w:r>
              <w:t>3</w:t>
            </w:r>
            <w:r>
              <w:rPr>
                <w:sz w:val="18"/>
              </w:rPr>
            </w:r>
          </w:p>
        </w:tc>
        <w:tc>
          <w:tcPr>
            <w:tcW w:type="dxa" w:w="3628"/>
          </w:tcPr>
          <w:p>
            <w:r/>
            <w:r>
              <w:rPr>
                <w:sz w:val="18"/>
              </w:rPr>
              <w:t>Structured abstract (350 words) states species, strain, sex, all three protocols, doses, principal findings and the power limitation.</w:t>
            </w:r>
          </w:p>
        </w:tc>
      </w:tr>
      <w:tr>
        <w:tc>
          <w:tcPr>
            <w:tcW w:type="dxa" w:w="1474"/>
          </w:tcPr>
          <w:p>
            <w:r/>
            <w:r>
              <w:rPr>
                <w:b/>
                <w:sz w:val="18"/>
              </w:rPr>
              <w:t>12. Background</w:t>
            </w:r>
          </w:p>
        </w:tc>
        <w:tc>
          <w:tcPr>
            <w:tcW w:type="dxa" w:w="2948"/>
          </w:tcPr>
          <w:p>
            <w:r/>
            <w:r>
              <w:rPr>
                <w:sz w:val="16"/>
              </w:rPr>
              <w:t>(a) Include sufficient scientific background to understand the rationale and context for the study, and explain the experimental approach. (b) Explain how the animal species and model relate to the objectives and to human biology.</w:t>
            </w:r>
          </w:p>
        </w:tc>
        <w:tc>
          <w:tcPr>
            <w:tcW w:type="dxa" w:w="1928"/>
          </w:tcPr>
          <w:p>
            <w:r/>
            <w:r>
              <w:rPr>
                <w:sz w:val="16"/>
              </w:rPr>
              <w:t>Background</w:t>
            </w:r>
          </w:p>
        </w:tc>
        <w:tc>
          <w:tcPr>
            <w:tcW w:type="dxa" w:w="680"/>
          </w:tcPr>
          <w:p>
            <w:r>
              <w:t>6-8</w:t>
            </w:r>
            <w:r>
              <w:rPr>
                <w:sz w:val="18"/>
              </w:rPr>
            </w:r>
          </w:p>
        </w:tc>
        <w:tc>
          <w:tcPr>
            <w:tcW w:type="dxa" w:w="3628"/>
          </w:tcPr>
          <w:p>
            <w:r/>
            <w:r>
              <w:rPr>
                <w:sz w:val="18"/>
              </w:rPr>
              <w:t>(a) The role of CHIT1 in TGF-β signaling and the prior identification of KSM as a CHIT1 inhibitor are described, together with the unresolved contradiction between its reported pathogenic role in fibrosis and protective role in allergic inflammation. (b) The relevance of the HDM and TGF-β transgenic models to human asthmatic airway remodeling is stated.</w:t>
            </w:r>
          </w:p>
        </w:tc>
      </w:tr>
      <w:tr>
        <w:tc>
          <w:tcPr>
            <w:tcW w:type="dxa" w:w="1474"/>
          </w:tcPr>
          <w:p>
            <w:r/>
            <w:r>
              <w:rPr>
                <w:b/>
                <w:sz w:val="18"/>
              </w:rPr>
              <w:t>13. Objectives</w:t>
            </w:r>
          </w:p>
        </w:tc>
        <w:tc>
          <w:tcPr>
            <w:tcW w:type="dxa" w:w="2948"/>
          </w:tcPr>
          <w:p>
            <w:r/>
            <w:r>
              <w:rPr>
                <w:sz w:val="16"/>
              </w:rPr>
              <w:t>Clearly describe the research question, objectives, and, where appropriate, the specific hypotheses being tested.</w:t>
            </w:r>
          </w:p>
        </w:tc>
        <w:tc>
          <w:tcPr>
            <w:tcW w:type="dxa" w:w="1928"/>
          </w:tcPr>
          <w:p>
            <w:r/>
            <w:r>
              <w:rPr>
                <w:sz w:val="16"/>
              </w:rPr>
              <w:t>Background, final paragraph</w:t>
            </w:r>
          </w:p>
        </w:tc>
        <w:tc>
          <w:tcPr>
            <w:tcW w:type="dxa" w:w="680"/>
          </w:tcPr>
          <w:p>
            <w:r>
              <w:t>8</w:t>
            </w:r>
            <w:r>
              <w:rPr>
                <w:sz w:val="18"/>
              </w:rPr>
            </w:r>
          </w:p>
        </w:tc>
        <w:tc>
          <w:tcPr>
            <w:tcW w:type="dxa" w:w="3628"/>
          </w:tcPr>
          <w:p>
            <w:r/>
            <w:r>
              <w:rPr>
                <w:sz w:val="18"/>
              </w:rPr>
              <w:t>The question is whether pharmacological CHIT1 inhibition alters airway hyperresponsiveness and type 2 inflammation in allergen-driven and TGF-β-driven airway disease. The direction of effect is explicitly stated as not predictable in advance.</w:t>
            </w:r>
          </w:p>
        </w:tc>
      </w:tr>
      <w:tr>
        <w:tc>
          <w:tcPr>
            <w:tcW w:type="dxa" w:w="1474"/>
          </w:tcPr>
          <w:p>
            <w:r/>
            <w:r>
              <w:rPr>
                <w:b/>
                <w:sz w:val="18"/>
              </w:rPr>
              <w:t>14. Ethical statement</w:t>
            </w:r>
          </w:p>
        </w:tc>
        <w:tc>
          <w:tcPr>
            <w:tcW w:type="dxa" w:w="2948"/>
          </w:tcPr>
          <w:p>
            <w:r/>
            <w:r>
              <w:rPr>
                <w:sz w:val="16"/>
              </w:rPr>
              <w:t>Provide the name of the ethical review committee or equivalent that has approved the use of animals in this study, and any relevant licence or protocol numbers.</w:t>
            </w:r>
          </w:p>
        </w:tc>
        <w:tc>
          <w:tcPr>
            <w:tcW w:type="dxa" w:w="1928"/>
          </w:tcPr>
          <w:p>
            <w:r/>
            <w:r>
              <w:rPr>
                <w:sz w:val="16"/>
              </w:rPr>
              <w:t>Declarations - Ethics approval and consent to participate</w:t>
            </w:r>
          </w:p>
        </w:tc>
        <w:tc>
          <w:tcPr>
            <w:tcW w:type="dxa" w:w="680"/>
          </w:tcPr>
          <w:p>
            <w:r>
              <w:t>39-40</w:t>
            </w:r>
            <w:r>
              <w:rPr>
                <w:sz w:val="18"/>
              </w:rPr>
            </w:r>
          </w:p>
        </w:tc>
        <w:tc>
          <w:tcPr>
            <w:tcW w:type="dxa" w:w="3628"/>
          </w:tcPr>
          <w:p>
            <w:r/>
            <w:r>
              <w:rPr>
                <w:sz w:val="18"/>
              </w:rPr>
              <w:t>Approved by the Institutional Animal Care and Use Committee of Yonsei University College of Medicine, protocol number stated.</w:t>
            </w:r>
          </w:p>
        </w:tc>
      </w:tr>
      <w:tr>
        <w:tc>
          <w:tcPr>
            <w:tcW w:type="dxa" w:w="1474"/>
          </w:tcPr>
          <w:p>
            <w:r/>
            <w:r>
              <w:rPr>
                <w:b/>
                <w:sz w:val="18"/>
              </w:rPr>
              <w:t>15. Housing and husbandry</w:t>
            </w:r>
          </w:p>
        </w:tc>
        <w:tc>
          <w:tcPr>
            <w:tcW w:type="dxa" w:w="2948"/>
          </w:tcPr>
          <w:p>
            <w:r/>
            <w:r>
              <w:rPr>
                <w:sz w:val="16"/>
              </w:rPr>
              <w:t>Provide details of housing and husbandry conditions, including any environmental enrichment.</w:t>
            </w:r>
          </w:p>
        </w:tc>
        <w:tc>
          <w:tcPr>
            <w:tcW w:type="dxa" w:w="1928"/>
          </w:tcPr>
          <w:p>
            <w:r/>
            <w:r>
              <w:rPr>
                <w:sz w:val="16"/>
              </w:rPr>
              <w:t>Methods - Animals</w:t>
            </w:r>
          </w:p>
        </w:tc>
        <w:tc>
          <w:tcPr>
            <w:tcW w:type="dxa" w:w="680"/>
          </w:tcPr>
          <w:p>
            <w:r>
              <w:t>9</w:t>
            </w:r>
            <w:r>
              <w:rPr>
                <w:sz w:val="18"/>
              </w:rPr>
            </w:r>
          </w:p>
        </w:tc>
        <w:tc>
          <w:tcPr>
            <w:tcW w:type="dxa" w:w="3628"/>
          </w:tcPr>
          <w:p>
            <w:r/>
            <w:r>
              <w:rPr>
                <w:sz w:val="18"/>
              </w:rPr>
              <w:t>Housing conditions, light cycle, and access to food and water are stated. Environmental enrichment is not described.</w:t>
            </w:r>
          </w:p>
        </w:tc>
      </w:tr>
      <w:tr>
        <w:tc>
          <w:tcPr>
            <w:tcW w:type="dxa" w:w="1474"/>
          </w:tcPr>
          <w:p>
            <w:r/>
            <w:r>
              <w:rPr>
                <w:b/>
                <w:sz w:val="18"/>
              </w:rPr>
              <w:t>16. Animal care and monitoring</w:t>
            </w:r>
          </w:p>
        </w:tc>
        <w:tc>
          <w:tcPr>
            <w:tcW w:type="dxa" w:w="2948"/>
          </w:tcPr>
          <w:p>
            <w:r/>
            <w:r>
              <w:rPr>
                <w:sz w:val="16"/>
              </w:rPr>
              <w:t>(a) Describe any interventions or steps taken in the experimental protocols to reduce pain, suffering and distress. (b) Report any expected or unexpected adverse events. (c) Describe the humane endpoints established for the study, the signs monitored and the frequency of monitoring.</w:t>
            </w:r>
          </w:p>
        </w:tc>
        <w:tc>
          <w:tcPr>
            <w:tcW w:type="dxa" w:w="1928"/>
          </w:tcPr>
          <w:p>
            <w:r/>
            <w:r>
              <w:rPr>
                <w:sz w:val="16"/>
              </w:rPr>
              <w:t>Methods - Animals; Methods - Experimental design</w:t>
            </w:r>
          </w:p>
        </w:tc>
        <w:tc>
          <w:tcPr>
            <w:tcW w:type="dxa" w:w="680"/>
          </w:tcPr>
          <w:p>
            <w:r>
              <w:t>9-11</w:t>
            </w:r>
            <w:r>
              <w:rPr>
                <w:sz w:val="18"/>
              </w:rPr>
            </w:r>
          </w:p>
        </w:tc>
        <w:tc>
          <w:tcPr>
            <w:tcW w:type="dxa" w:w="3628"/>
          </w:tcPr>
          <w:p>
            <w:r/>
            <w:r>
              <w:rPr>
                <w:sz w:val="18"/>
              </w:rPr>
              <w:t>(a) Terminal procedures were performed under anaesthesia. (b) No adverse events were observed or recorded. (c) Animals were monitored daily for signs of ill health; no formal toxicity assessment or pre-specified humane endpoint criteria were established.</w:t>
            </w:r>
          </w:p>
        </w:tc>
      </w:tr>
      <w:tr>
        <w:tc>
          <w:tcPr>
            <w:tcW w:type="dxa" w:w="1474"/>
          </w:tcPr>
          <w:p>
            <w:r/>
            <w:r>
              <w:rPr>
                <w:b/>
                <w:sz w:val="18"/>
              </w:rPr>
              <w:t>17. Interpretation/scientific implications</w:t>
            </w:r>
          </w:p>
        </w:tc>
        <w:tc>
          <w:tcPr>
            <w:tcW w:type="dxa" w:w="2948"/>
          </w:tcPr>
          <w:p>
            <w:r/>
            <w:r>
              <w:rPr>
                <w:sz w:val="16"/>
              </w:rPr>
              <w:t>(a) Interpret the results, taking into account the study objectives and hypotheses, current theory and other relevant studies in the literature. (b) Comment on the study limitations including potential sources of bias, limitations of the animal model, and imprecision associated with the results.</w:t>
            </w:r>
          </w:p>
        </w:tc>
        <w:tc>
          <w:tcPr>
            <w:tcW w:type="dxa" w:w="1928"/>
          </w:tcPr>
          <w:p>
            <w:r/>
            <w:r>
              <w:rPr>
                <w:sz w:val="16"/>
              </w:rPr>
              <w:t>Discussion</w:t>
            </w:r>
          </w:p>
        </w:tc>
        <w:tc>
          <w:tcPr>
            <w:tcW w:type="dxa" w:w="680"/>
          </w:tcPr>
          <w:p>
            <w:r>
              <w:t>32-37</w:t>
            </w:r>
            <w:r>
              <w:rPr>
                <w:sz w:val="18"/>
              </w:rPr>
            </w:r>
          </w:p>
        </w:tc>
        <w:tc>
          <w:tcPr>
            <w:tcW w:type="dxa" w:w="3628"/>
          </w:tcPr>
          <w:p>
            <w:r/>
            <w:r>
              <w:rPr>
                <w:sz w:val="18"/>
              </w:rPr>
              <w:t>(a) The findings are reconciled with the prior report that CHIT1 deficiency worsens allergic inflammation, and situated against the earlier KSM antifibrotic study. (b) Limitations are stated explicitly: absence of verified target engagement, unexcludable off-target activity, absence of randomization and blinding, absence of quantitative collagen measurement, and low statistical power for the transcript endpoints with the required sample sizes given.</w:t>
            </w:r>
          </w:p>
        </w:tc>
      </w:tr>
      <w:tr>
        <w:tc>
          <w:tcPr>
            <w:tcW w:type="dxa" w:w="1474"/>
          </w:tcPr>
          <w:p>
            <w:r/>
            <w:r>
              <w:rPr>
                <w:b/>
                <w:sz w:val="18"/>
              </w:rPr>
              <w:t>18. Generalizability/translation</w:t>
            </w:r>
          </w:p>
        </w:tc>
        <w:tc>
          <w:tcPr>
            <w:tcW w:type="dxa" w:w="2948"/>
          </w:tcPr>
          <w:p>
            <w:r/>
            <w:r>
              <w:rPr>
                <w:sz w:val="16"/>
              </w:rPr>
              <w:t>Comment on whether, and how, the findings of this study are likely to generalise to other species or experimental conditions, including any relevance to human biology.</w:t>
            </w:r>
          </w:p>
        </w:tc>
        <w:tc>
          <w:tcPr>
            <w:tcW w:type="dxa" w:w="1928"/>
          </w:tcPr>
          <w:p>
            <w:r/>
            <w:r>
              <w:rPr>
                <w:sz w:val="16"/>
              </w:rPr>
              <w:t>Discussion, final paragraphs</w:t>
            </w:r>
          </w:p>
        </w:tc>
        <w:tc>
          <w:tcPr>
            <w:tcW w:type="dxa" w:w="680"/>
          </w:tcPr>
          <w:p>
            <w:r>
              <w:t>37</w:t>
            </w:r>
            <w:r>
              <w:rPr>
                <w:sz w:val="18"/>
              </w:rPr>
            </w:r>
          </w:p>
        </w:tc>
        <w:tc>
          <w:tcPr>
            <w:tcW w:type="dxa" w:w="3628"/>
          </w:tcPr>
          <w:p>
            <w:r/>
            <w:r>
              <w:rPr>
                <w:sz w:val="18"/>
              </w:rPr>
              <w:t>Reproducibility across three protocols differing in allergen versus transgene drive, sex, dose and treatment timing is presented as evidence of robustness within the mouse. Translation is explicitly deferred pending confirmation of target engagement.</w:t>
            </w:r>
          </w:p>
        </w:tc>
      </w:tr>
      <w:tr>
        <w:tc>
          <w:tcPr>
            <w:tcW w:type="dxa" w:w="1474"/>
          </w:tcPr>
          <w:p>
            <w:r/>
            <w:r>
              <w:rPr>
                <w:b/>
                <w:sz w:val="18"/>
              </w:rPr>
              <w:t>19. Protocol registration</w:t>
            </w:r>
          </w:p>
        </w:tc>
        <w:tc>
          <w:tcPr>
            <w:tcW w:type="dxa" w:w="2948"/>
          </w:tcPr>
          <w:p>
            <w:r/>
            <w:r>
              <w:rPr>
                <w:sz w:val="16"/>
              </w:rPr>
              <w:t>Provide a statement indicating whether a protocol (including the research question, key design features, and analysis plan) was prepared before the study, and if and where this protocol was registered.</w:t>
            </w:r>
          </w:p>
        </w:tc>
        <w:tc>
          <w:tcPr>
            <w:tcW w:type="dxa" w:w="1928"/>
          </w:tcPr>
          <w:p>
            <w:r/>
            <w:r>
              <w:rPr>
                <w:sz w:val="16"/>
              </w:rPr>
              <w:t>Declarations - Availability of data and materials</w:t>
            </w:r>
          </w:p>
        </w:tc>
        <w:tc>
          <w:tcPr>
            <w:tcW w:type="dxa" w:w="680"/>
          </w:tcPr>
          <w:p>
            <w:r>
              <w:t>40</w:t>
            </w:r>
            <w:r>
              <w:rPr>
                <w:sz w:val="18"/>
              </w:rPr>
            </w:r>
          </w:p>
        </w:tc>
        <w:tc>
          <w:tcPr>
            <w:tcW w:type="dxa" w:w="3628"/>
          </w:tcPr>
          <w:p>
            <w:r/>
            <w:r>
              <w:rPr>
                <w:sz w:val="18"/>
              </w:rPr>
              <w:t>No pre-registered protocol or analysis plan was prepared for this study. The analyses reported are exploratory.</w:t>
            </w:r>
          </w:p>
        </w:tc>
      </w:tr>
      <w:tr>
        <w:tc>
          <w:tcPr>
            <w:tcW w:type="dxa" w:w="1474"/>
          </w:tcPr>
          <w:p>
            <w:r/>
            <w:r>
              <w:rPr>
                <w:b/>
                <w:sz w:val="18"/>
              </w:rPr>
              <w:t>20. Data access</w:t>
            </w:r>
          </w:p>
        </w:tc>
        <w:tc>
          <w:tcPr>
            <w:tcW w:type="dxa" w:w="2948"/>
          </w:tcPr>
          <w:p>
            <w:r/>
            <w:r>
              <w:rPr>
                <w:sz w:val="16"/>
              </w:rPr>
              <w:t>Provide a statement describing if and where study data are available.</w:t>
            </w:r>
          </w:p>
        </w:tc>
        <w:tc>
          <w:tcPr>
            <w:tcW w:type="dxa" w:w="1928"/>
          </w:tcPr>
          <w:p>
            <w:r/>
            <w:r>
              <w:rPr>
                <w:sz w:val="16"/>
              </w:rPr>
              <w:t>Declarations - Availability of data and materials</w:t>
            </w:r>
          </w:p>
        </w:tc>
        <w:tc>
          <w:tcPr>
            <w:tcW w:type="dxa" w:w="680"/>
          </w:tcPr>
          <w:p>
            <w:r>
              <w:t>40</w:t>
            </w:r>
            <w:r>
              <w:rPr>
                <w:sz w:val="18"/>
              </w:rPr>
            </w:r>
          </w:p>
        </w:tc>
        <w:tc>
          <w:tcPr>
            <w:tcW w:type="dxa" w:w="3628"/>
          </w:tcPr>
          <w:p>
            <w:r/>
            <w:r>
              <w:rPr>
                <w:sz w:val="18"/>
              </w:rPr>
              <w:t>Group-level data for all endpoints are presented in the figures. Individual animal-level values are not available and no datasets were deposited in a public repository; the reason is stated. Effect sizes and power estimates are available from the corresponding authors on request.</w:t>
            </w:r>
          </w:p>
        </w:tc>
      </w:tr>
      <w:tr>
        <w:tc>
          <w:tcPr>
            <w:tcW w:type="dxa" w:w="1474"/>
          </w:tcPr>
          <w:p>
            <w:r/>
            <w:r>
              <w:rPr>
                <w:b/>
                <w:sz w:val="18"/>
              </w:rPr>
              <w:t>21. Declaration of interests</w:t>
            </w:r>
          </w:p>
        </w:tc>
        <w:tc>
          <w:tcPr>
            <w:tcW w:type="dxa" w:w="2948"/>
          </w:tcPr>
          <w:p>
            <w:r/>
            <w:r>
              <w:rPr>
                <w:sz w:val="16"/>
              </w:rPr>
              <w:t>(a) Declare any potential conflicts of interest, including financial and non-financial. If none exist, this should be stated. (b) List all funding sources (including grant identifiers) and the role of the funder(s) in the design, analysis and reporting of the study.</w:t>
            </w:r>
          </w:p>
        </w:tc>
        <w:tc>
          <w:tcPr>
            <w:tcW w:type="dxa" w:w="1928"/>
          </w:tcPr>
          <w:p>
            <w:r/>
            <w:r>
              <w:rPr>
                <w:sz w:val="16"/>
              </w:rPr>
              <w:t>Declarations - Competing interests; Declarations - Funding</w:t>
            </w:r>
          </w:p>
        </w:tc>
        <w:tc>
          <w:tcPr>
            <w:tcW w:type="dxa" w:w="680"/>
          </w:tcPr>
          <w:p>
            <w:r>
              <w:t>40</w:t>
            </w:r>
            <w:r>
              <w:rPr>
                <w:sz w:val="18"/>
              </w:rPr>
            </w:r>
          </w:p>
        </w:tc>
        <w:tc>
          <w:tcPr>
            <w:tcW w:type="dxa" w:w="3628"/>
          </w:tcPr>
          <w:p>
            <w:r/>
            <w:r>
              <w:rPr>
                <w:sz w:val="18"/>
              </w:rPr>
              <w:t>(a) The authors declare no competing interests, listed by initials. (b) The study received no specific grant from any funding agency; the work was carried out using institutional resources.</w:t>
            </w:r>
          </w:p>
        </w:tc>
      </w:tr>
    </w:tbl>
    <w:p/>
    <w:p>
      <w:r>
        <w:rPr>
          <w:b/>
        </w:rPr>
        <w:t xml:space="preserve">Note on items 4, 5 and 19. </w:t>
      </w:r>
      <w:r>
        <w:t>Randomisation, blinding and protocol pre-registration were not performed. These are reported as negative statements rather than omissions, in accordance with ARRIVE 2.0, and are named as sources of bias in the Discussion.</w:t>
      </w:r>
    </w:p>
    <w:p>
      <w:r>
        <w:rPr>
          <w:i/>
          <w:sz w:val="18"/>
        </w:rPr>
        <w:t>Page numbers refer to the submitted manuscript file (BMC_Pulmonary_Medicine_manuscript_with_figures.docx; Times New Roman 12 pt, double-spaced; 1 inch top and bottom margins, 1.25 inch left and right margins), in which figures and tables are placed in the body of the text. Where the pagination of the typeset proof differs, the section headings named in the Section column locate each item directly.</w:t>
      </w:r>
    </w:p>
    <w:sectPr w:rsidR="00FC693F" w:rsidRPr="0006063C" w:rsidSect="00034616">
      <w:pgSz w:w="12240" w:h="15840"/>
      <w:pgMar w:top="1440" w:right="1020" w:bottom="144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