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37EA" w14:textId="3084C084" w:rsidR="001144EE" w:rsidRDefault="00B85B20">
      <w:pPr>
        <w:keepNext/>
      </w:pPr>
      <w:r>
        <w:rPr>
          <w:noProof/>
        </w:rPr>
        <w:drawing>
          <wp:inline distT="0" distB="0" distL="0" distR="0" wp14:anchorId="6FDA5C05" wp14:editId="0D890E85">
            <wp:extent cx="5943600" cy="3642360"/>
            <wp:effectExtent l="0" t="0" r="0" b="0"/>
            <wp:docPr id="20778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2700" name="Picture 2077827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spacing w:before="60" w:after="120" w:line="216" w:lineRule="auto"/>
        <w:keepLines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Supplementary Figure </w:t>
      </w:r>
      <w:bookmarkStart w:id="901" w:name="figS1"/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begin" w:dirty="true"/>
      </w:r>
      <w:r>
        <w:rPr>
          <w:rFonts w:ascii="Times New Roman" w:hAnsi="Times New Roman" w:eastAsia="Times New Roman" w:cs="Times New Roman"/>
          <w:sz w:val="18"/>
          <w:szCs w:val="18"/>
        </w:rPr>
        <w:instrText xml:space="preserve"> SEQ SupplementaryFigure \r 1 \* ARABIC </w:instrTex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sz w:val="18"/>
          <w:szCs w:val="18"/>
        </w:rPr>
        <w:t>1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end"/>
      </w:r>
      <w:bookmarkEnd w:id="901"/>
      <w:r>
        <w:rPr>
          <w:rFonts w:ascii="Times New Roman" w:hAnsi="Times New Roman" w:eastAsia="Times New Roman" w:cs="Times New Roman"/>
          <w:sz w:val="18"/>
          <w:szCs w:val="18"/>
        </w:rPr>
        <w:t>. Relative contribution of each hyperparameter to validation RMSE variance across optimization trials, computed using functional ANOVA.</w:t>
      </w:r>
    </w:p>
    <w:p w14:paraId="0C8C5827" w14:textId="77777777" w:rsidR="00B85B20" w:rsidRDefault="00B85B20"/>
    <w:p w14:paraId="09DDC259" w14:textId="083717E4" w:rsidR="00B85B20" w:rsidRDefault="00B85B20" w:rsidP="00B85B20">
      <w:pPr>
        <w:jc w:val="center"/>
        <w:keepNext/>
      </w:pPr>
      <w:r>
        <w:rPr>
          <w:noProof/>
        </w:rPr>
        <w:drawing>
          <wp:inline distT="0" distB="0" distL="0" distR="0" wp14:anchorId="449C2ED0" wp14:editId="2A68B233">
            <wp:extent cx="6274284" cy="3716977"/>
            <wp:effectExtent l="0" t="0" r="0" b="0"/>
            <wp:docPr id="11079661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66167" name="Picture 11079661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761" cy="372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spacing w:before="60" w:after="120" w:line="216" w:lineRule="auto"/>
        <w:keepLines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Supplementary Figure </w:t>
      </w:r>
      <w:bookmarkStart w:id="902" w:name="figS2"/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begin" w:dirty="true"/>
      </w:r>
      <w:r>
        <w:rPr>
          <w:rFonts w:ascii="Times New Roman" w:hAnsi="Times New Roman" w:eastAsia="Times New Roman" w:cs="Times New Roman"/>
          <w:sz w:val="18"/>
          <w:szCs w:val="18"/>
        </w:rPr>
        <w:instrText xml:space="preserve"> SEQ SupplementaryFigure \r 2 \* ARABIC </w:instrTex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sz w:val="18"/>
          <w:szCs w:val="18"/>
        </w:rPr>
        <w:t>2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end"/>
      </w:r>
      <w:bookmarkEnd w:id="902"/>
      <w:r>
        <w:rPr>
          <w:rFonts w:ascii="Times New Roman" w:hAnsi="Times New Roman" w:eastAsia="Times New Roman" w:cs="Times New Roman"/>
          <w:sz w:val="18"/>
          <w:szCs w:val="18"/>
        </w:rPr>
        <w:t>. Validation RMSE across completed optimization trials and the corresponding best-so-far RMSE; Trial 1 is marked.</w:t>
      </w:r>
    </w:p>
    <w:p w14:paraId="52E928E0" w14:textId="75F2EE0B" w:rsidR="00B85B20" w:rsidRDefault="00B85B20" w:rsidP="00B85B20">
      <w:pPr>
        <w:jc w:val="center"/>
        <w:keepNext/>
      </w:pPr>
      <w:r>
        <w:rPr>
          <w:noProof/>
        </w:rPr>
        <w:lastRenderedPageBreak/>
        <w:drawing>
          <wp:inline distT="0" distB="0" distL="0" distR="0" wp14:anchorId="03A2FFBB" wp14:editId="0EDF5FBE">
            <wp:extent cx="6379171" cy="5029200"/>
            <wp:effectExtent l="0" t="0" r="3175" b="0"/>
            <wp:docPr id="5747538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53874" name="Picture 57475387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306" cy="5033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spacing w:before="60" w:after="120" w:line="216" w:lineRule="auto"/>
        <w:keepLines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Supplementary Figure </w:t>
      </w:r>
      <w:bookmarkStart w:id="903" w:name="figS3"/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begin" w:dirty="true"/>
      </w:r>
      <w:r>
        <w:rPr>
          <w:rFonts w:ascii="Times New Roman" w:hAnsi="Times New Roman" w:eastAsia="Times New Roman" w:cs="Times New Roman"/>
          <w:sz w:val="18"/>
          <w:szCs w:val="18"/>
        </w:rPr>
        <w:instrText xml:space="preserve"> SEQ SupplementaryFigure \r 3 \* ARABIC </w:instrTex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sz w:val="18"/>
          <w:szCs w:val="18"/>
        </w:rPr>
        <w:t>3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end"/>
      </w:r>
      <w:bookmarkEnd w:id="903"/>
      <w:r>
        <w:rPr>
          <w:rFonts w:ascii="Times New Roman" w:hAnsi="Times New Roman" w:eastAsia="Times New Roman" w:cs="Times New Roman"/>
          <w:sz w:val="18"/>
          <w:szCs w:val="18"/>
        </w:rPr>
        <w:t>. Observed and predicted ground motions grouped by Vs30 range as functions of Joyner-Boore distance for the Mw = 7.5 magnitude bin.</w:t>
      </w:r>
    </w:p>
    <w:p w14:paraId="661A76EF" w14:textId="77777777" w:rsidR="00B85B20" w:rsidRDefault="00B85B20" w:rsidP="00B85B20">
      <w:pPr>
        <w:jc w:val="center"/>
      </w:pPr>
    </w:p>
    <w:p w14:paraId="12751A94" w14:textId="5DCE0803" w:rsidR="00B85B20" w:rsidRDefault="00B85B20" w:rsidP="00B85B20">
      <w:pPr>
        <w:jc w:val="center"/>
        <w:keepNext/>
      </w:pPr>
      <w:r>
        <w:rPr>
          <w:noProof/>
        </w:rPr>
        <w:drawing>
          <wp:inline distT="0" distB="0" distL="0" distR="0" wp14:anchorId="44164424" wp14:editId="7BA5489B">
            <wp:extent cx="6522106" cy="2654135"/>
            <wp:effectExtent l="0" t="0" r="0" b="0"/>
            <wp:docPr id="12480163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16374" name="Picture 12480163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736" cy="265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spacing w:before="60" w:after="120" w:line="216" w:lineRule="auto"/>
        <w:keepLines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Supplementary Figure </w:t>
      </w:r>
      <w:bookmarkStart w:id="904" w:name="figS4"/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begin" w:dirty="true"/>
      </w:r>
      <w:r>
        <w:rPr>
          <w:rFonts w:ascii="Times New Roman" w:hAnsi="Times New Roman" w:eastAsia="Times New Roman" w:cs="Times New Roman"/>
          <w:sz w:val="18"/>
          <w:szCs w:val="18"/>
        </w:rPr>
        <w:instrText xml:space="preserve"> SEQ SupplementaryFigure \r 4 \* ARABIC </w:instrTex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sz w:val="18"/>
          <w:szCs w:val="18"/>
        </w:rPr>
        <w:t>4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end"/>
      </w:r>
      <w:bookmarkEnd w:id="904"/>
      <w:r>
        <w:rPr>
          <w:rFonts w:ascii="Times New Roman" w:hAnsi="Times New Roman" w:eastAsia="Times New Roman" w:cs="Times New Roman"/>
          <w:sz w:val="18"/>
          <w:szCs w:val="18"/>
        </w:rPr>
        <w:t>. Comparison of recorded Bhuj earthquake PSA at 0.4 s and 0.75 s with BNN-GMM predictions and 95% predictive intervals.</w:t>
      </w:r>
    </w:p>
    <w:p w14:paraId="2859B554" w14:textId="15CCF929" w:rsidR="00B85B20" w:rsidRDefault="00B85B20" w:rsidP="00B85B20">
      <w:pPr>
        <w:jc w:val="center"/>
        <w:keepNext/>
      </w:pPr>
      <w:r>
        <w:rPr>
          <w:noProof/>
        </w:rPr>
        <w:lastRenderedPageBreak/>
        <w:drawing>
          <wp:inline distT="0" distB="0" distL="0" distR="0" wp14:anchorId="737F62A6" wp14:editId="2772D6C0">
            <wp:extent cx="4823652" cy="5480462"/>
            <wp:effectExtent l="0" t="0" r="0" b="6350"/>
            <wp:docPr id="106855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5564" name="Picture 1068556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83" r="1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383" cy="5486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spacing w:before="60" w:after="120" w:line="216" w:lineRule="auto"/>
        <w:keepLines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Supplementary Figure </w:t>
      </w:r>
      <w:bookmarkStart w:id="905" w:name="figS5"/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begin" w:dirty="true"/>
      </w:r>
      <w:r>
        <w:rPr>
          <w:rFonts w:ascii="Times New Roman" w:hAnsi="Times New Roman" w:eastAsia="Times New Roman" w:cs="Times New Roman"/>
          <w:sz w:val="18"/>
          <w:szCs w:val="18"/>
        </w:rPr>
        <w:instrText xml:space="preserve"> SEQ SupplementaryFigure \r 5 \* ARABIC </w:instrTex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sz w:val="18"/>
          <w:szCs w:val="18"/>
        </w:rPr>
        <w:t>5</w:t>
      </w:r>
      <w:r>
        <w:rPr>
          <w:rFonts w:ascii="Times New Roman" w:hAnsi="Times New Roman" w:eastAsia="Times New Roman" w:cs="Times New Roman"/>
          <w:sz w:val="18"/>
          <w:szCs w:val="18"/>
        </w:rPr>
        <w:fldChar w:fldCharType="end"/>
      </w:r>
      <w:bookmarkEnd w:id="905"/>
      <w:r>
        <w:rPr>
          <w:rFonts w:ascii="Times New Roman" w:hAnsi="Times New Roman" w:eastAsia="Times New Roman" w:cs="Times New Roman"/>
          <w:sz w:val="18"/>
          <w:szCs w:val="18"/>
        </w:rPr>
        <w:t>. Hazard deaggregation by magnitude, Joyner-Boore distance, and epsilon for the controlling earthquake scenario.</w:t>
      </w:r>
    </w:p>
    <w:p w14:paraId="7613CF79" w14:textId="77777777" w:rsidR="00B85B20" w:rsidRDefault="00B85B20" w:rsidP="00B85B20">
      <w:pPr>
        <w:jc w:val="center"/>
      </w:pPr>
    </w:p>
    <w:sectPr w:rsidR="00B85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20"/>
    <w:rsid w:val="001144EE"/>
    <w:rsid w:val="00A8435E"/>
    <w:rsid w:val="00B85B20"/>
    <w:rsid w:val="00CD0B94"/>
    <w:rsid w:val="00DB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1F101"/>
  <w15:chartTrackingRefBased/>
  <w15:docId w15:val="{D424BDB3-C9C8-4468-8589-2FBD7FB9CEF3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B20"/>
    <w:rPr>
      <w:b/>
      <w:bCs/>
      <w:smallCaps/>
      <w:color w:val="0F4761" w:themeColor="accent1" w:themeShade="BF"/>
      <w:spacing w:val="5"/>
    </w:rPr>
  </w:style>
  <w:style w:type="paragraph" w:customStyle="1" w:styleId="Caption">
    <w:name w:val="caption"/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 yellapragada</dc:creator>
  <cp:keywords/>
  <dc:description/>
  <cp:lastModifiedBy>meena yellapragada</cp:lastModifiedBy>
  <cp:revision>1</cp:revision>
  <dcterms:created xsi:type="dcterms:W3CDTF">2026-08-11T03:22:00Z</dcterms:created>
  <dcterms:modified xsi:type="dcterms:W3CDTF">2026-08-11T03:27:00Z</dcterms:modified>
</cp:coreProperties>
</file>