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068C" w14:textId="77777777" w:rsidR="00C2111E" w:rsidRDefault="00000000">
      <w:pPr>
        <w:spacing w:after="40" w:line="240" w:lineRule="auto"/>
        <w:jc w:val="center"/>
      </w:pPr>
      <w:r>
        <w:rPr>
          <w:b/>
          <w:sz w:val="32"/>
        </w:rPr>
        <w:t>Supplementary Information</w:t>
      </w:r>
    </w:p>
    <w:p w14:paraId="0262EA20" w14:textId="77777777" w:rsidR="00C2111E" w:rsidRDefault="00000000">
      <w:pPr>
        <w:spacing w:after="40" w:line="240" w:lineRule="auto"/>
        <w:jc w:val="center"/>
      </w:pPr>
      <w:r>
        <w:rPr>
          <w:b/>
          <w:sz w:val="24"/>
        </w:rPr>
        <w:t>Medication-Overuse Headache in the Gulf Cooperation Council: A Scoping Review of Epidemiology, Evidence Gaps, and Integrated Care Priorities</w:t>
      </w:r>
    </w:p>
    <w:p w14:paraId="27BC891F" w14:textId="77777777" w:rsidR="00C2111E" w:rsidRDefault="00000000">
      <w:pPr>
        <w:spacing w:after="40" w:line="240" w:lineRule="auto"/>
        <w:jc w:val="center"/>
      </w:pPr>
      <w:r>
        <w:rPr>
          <w:i/>
          <w:sz w:val="19"/>
        </w:rPr>
        <w:t>Supplementary material accompanying Research Square preprint version 1 - 22 August 2026</w:t>
      </w:r>
    </w:p>
    <w:p w14:paraId="06E52649" w14:textId="77777777" w:rsidR="00C2111E" w:rsidRPr="00A04EF8" w:rsidRDefault="00000000" w:rsidP="00A04EF8">
      <w:pPr>
        <w:spacing w:after="40" w:line="240" w:lineRule="auto"/>
        <w:jc w:val="lowKashida"/>
        <w:rPr>
          <w:sz w:val="20"/>
          <w:szCs w:val="20"/>
        </w:rPr>
      </w:pPr>
      <w:r w:rsidRPr="00A04EF8">
        <w:rPr>
          <w:b/>
          <w:sz w:val="20"/>
          <w:szCs w:val="20"/>
        </w:rPr>
        <w:t>Supplementary Table S1. Original search documentation and post-registration quality-control/corrective evidence-update log</w:t>
      </w:r>
    </w:p>
    <w:p w14:paraId="1FFA7598" w14:textId="77777777" w:rsidR="00C2111E" w:rsidRPr="00A04EF8" w:rsidRDefault="00000000" w:rsidP="00A04EF8">
      <w:pPr>
        <w:spacing w:after="40" w:line="240" w:lineRule="auto"/>
        <w:jc w:val="lowKashida"/>
        <w:rPr>
          <w:sz w:val="20"/>
          <w:szCs w:val="20"/>
        </w:rPr>
      </w:pPr>
      <w:r w:rsidRPr="00A04EF8">
        <w:rPr>
          <w:b/>
          <w:sz w:val="20"/>
          <w:szCs w:val="20"/>
        </w:rPr>
        <w:t>Original formal search</w:t>
      </w:r>
    </w:p>
    <w:p w14:paraId="667E0F19" w14:textId="77777777" w:rsidR="00C2111E" w:rsidRPr="00A04EF8" w:rsidRDefault="00000000" w:rsidP="00A04EF8">
      <w:pPr>
        <w:spacing w:after="40" w:line="240" w:lineRule="auto"/>
        <w:jc w:val="lowKashida"/>
        <w:rPr>
          <w:sz w:val="20"/>
          <w:szCs w:val="20"/>
        </w:rPr>
      </w:pPr>
      <w:r w:rsidRPr="00A04EF8">
        <w:rPr>
          <w:sz w:val="20"/>
          <w:szCs w:val="20"/>
        </w:rPr>
        <w:t xml:space="preserve">The original formal search used PubMed/MEDLINE, Scopus, Web of Science, Embase, the Cochrane Library, Google Scholar, selected regional journals, and relevant GCC guideline sources. It covered </w:t>
      </w:r>
      <w:r w:rsidRPr="00A04EF8">
        <w:rPr>
          <w:b/>
          <w:sz w:val="20"/>
          <w:szCs w:val="20"/>
        </w:rPr>
        <w:t>1 January 2010 to 26 April 2026</w:t>
      </w:r>
      <w:r w:rsidRPr="00A04EF8">
        <w:rPr>
          <w:sz w:val="20"/>
          <w:szCs w:val="20"/>
        </w:rPr>
        <w:t xml:space="preserve"> and was formally updated to </w:t>
      </w:r>
      <w:r w:rsidRPr="00A04EF8">
        <w:rPr>
          <w:b/>
          <w:sz w:val="20"/>
          <w:szCs w:val="20"/>
        </w:rPr>
        <w:t>27 July 2026</w:t>
      </w:r>
      <w:r w:rsidRPr="00A04EF8">
        <w:rPr>
          <w:sz w:val="20"/>
          <w:szCs w:val="20"/>
        </w:rPr>
        <w:t xml:space="preserve">. The recorded aggregate yield was </w:t>
      </w:r>
      <w:r w:rsidRPr="00A04EF8">
        <w:rPr>
          <w:b/>
          <w:sz w:val="20"/>
          <w:szCs w:val="20"/>
        </w:rPr>
        <w:t>412 records</w:t>
      </w:r>
      <w:r w:rsidRPr="00A04EF8">
        <w:rPr>
          <w:sz w:val="20"/>
          <w:szCs w:val="20"/>
        </w:rPr>
        <w:t>.</w:t>
      </w:r>
    </w:p>
    <w:p w14:paraId="0D162BD8" w14:textId="77777777" w:rsidR="00C2111E" w:rsidRPr="00A04EF8" w:rsidRDefault="00000000" w:rsidP="00A04EF8">
      <w:pPr>
        <w:spacing w:after="40" w:line="240" w:lineRule="auto"/>
        <w:jc w:val="lowKashida"/>
        <w:rPr>
          <w:sz w:val="20"/>
          <w:szCs w:val="20"/>
        </w:rPr>
      </w:pPr>
      <w:r w:rsidRPr="00A04EF8">
        <w:rPr>
          <w:sz w:val="20"/>
          <w:szCs w:val="20"/>
        </w:rPr>
        <w:t>Source-specific original retrieval counts and the exact database-specific Boolean strings were not retained. The original deduplicated record-level library was also not preserved in a form permitting complete retrospective reconstruction. These data are therefore not recreated or inferred.</w:t>
      </w:r>
    </w:p>
    <w:p w14:paraId="269CB751" w14:textId="77777777" w:rsidR="00C2111E" w:rsidRPr="00A04EF8" w:rsidRDefault="00000000" w:rsidP="00A04EF8">
      <w:pPr>
        <w:spacing w:after="40" w:line="240" w:lineRule="auto"/>
        <w:jc w:val="lowKashida"/>
        <w:rPr>
          <w:sz w:val="20"/>
          <w:szCs w:val="20"/>
        </w:rPr>
      </w:pPr>
      <w:r w:rsidRPr="00A04EF8">
        <w:rPr>
          <w:b/>
          <w:sz w:val="20"/>
          <w:szCs w:val="20"/>
        </w:rPr>
        <w:t>Documented PubMed/MEDLINE strategy used for post-registration quality-control and corrective verification through 15 August 2026</w:t>
      </w:r>
    </w:p>
    <w:p w14:paraId="65315A97" w14:textId="77777777" w:rsidR="00C2111E" w:rsidRPr="00A04EF8" w:rsidRDefault="00000000" w:rsidP="00A04EF8">
      <w:pPr>
        <w:spacing w:after="40" w:line="240" w:lineRule="auto"/>
        <w:jc w:val="lowKashida"/>
        <w:rPr>
          <w:b/>
          <w:bCs/>
          <w:sz w:val="20"/>
          <w:szCs w:val="20"/>
        </w:rPr>
      </w:pPr>
      <w:r w:rsidRPr="00A04EF8">
        <w:rPr>
          <w:rFonts w:ascii="Courier New" w:hAnsi="Courier New"/>
          <w:b/>
          <w:bCs/>
          <w:sz w:val="20"/>
          <w:szCs w:val="20"/>
        </w:rPr>
        <w:t>(("medication overuse headache"[Title/Abstract] OR "medication-overuse headache"[Title/Abstract] OR "probable medication-overuse headache"[Title/Abstract] OR "analgesic overuse"[Title/Abstract] OR "paracetamol overuse headache"[Title/Abstract] OR "rebound headache"[Title/Abstract] OR ("chronic migraine"[Title/Abstract] AND "medication overuse"[Title/Abstract])) AND ("Saudi Arabia"[Title/Abstract] OR Bahrain[Title/Abstract] OR Kuwait[Title/Abstract] OR Oman[Title/Abstract] OR Qatar[Title/Abstract] OR "United Arab Emirates"[Title/Abstract] OR UAE[Title/Abstract] OR "Gulf Cooperation Council"[Title/Abstract] OR GCC[Title/Abstract]))</w:t>
      </w:r>
    </w:p>
    <w:tbl>
      <w:tblPr>
        <w:tblStyle w:val="TableGrid"/>
        <w:tblW w:w="0" w:type="auto"/>
        <w:jc w:val="center"/>
        <w:tblLook w:val="04A0" w:firstRow="1" w:lastRow="0" w:firstColumn="1" w:lastColumn="0" w:noHBand="0" w:noVBand="1"/>
      </w:tblPr>
      <w:tblGrid>
        <w:gridCol w:w="3433"/>
        <w:gridCol w:w="3354"/>
        <w:gridCol w:w="3388"/>
        <w:gridCol w:w="3411"/>
      </w:tblGrid>
      <w:tr w:rsidR="00C2111E" w:rsidRPr="00A04EF8" w14:paraId="6482BD01" w14:textId="77777777">
        <w:trPr>
          <w:tblHeader/>
          <w:jc w:val="center"/>
        </w:trPr>
        <w:tc>
          <w:tcPr>
            <w:tcW w:w="3600" w:type="dxa"/>
            <w:shd w:val="clear" w:color="auto" w:fill="D9EAF7"/>
            <w:tcMar>
              <w:top w:w="25" w:type="dxa"/>
              <w:left w:w="25" w:type="dxa"/>
              <w:bottom w:w="25" w:type="dxa"/>
              <w:right w:w="25" w:type="dxa"/>
            </w:tcMar>
          </w:tcPr>
          <w:p w14:paraId="316D4D97" w14:textId="77777777" w:rsidR="00C2111E" w:rsidRPr="00A04EF8" w:rsidRDefault="00000000" w:rsidP="00A04EF8">
            <w:pPr>
              <w:jc w:val="center"/>
              <w:rPr>
                <w:szCs w:val="18"/>
              </w:rPr>
            </w:pPr>
            <w:r w:rsidRPr="00A04EF8">
              <w:rPr>
                <w:b/>
                <w:szCs w:val="18"/>
              </w:rPr>
              <w:t>Component</w:t>
            </w:r>
          </w:p>
        </w:tc>
        <w:tc>
          <w:tcPr>
            <w:tcW w:w="3600" w:type="dxa"/>
            <w:shd w:val="clear" w:color="auto" w:fill="D9EAF7"/>
            <w:tcMar>
              <w:top w:w="25" w:type="dxa"/>
              <w:left w:w="25" w:type="dxa"/>
              <w:bottom w:w="25" w:type="dxa"/>
              <w:right w:w="25" w:type="dxa"/>
            </w:tcMar>
          </w:tcPr>
          <w:p w14:paraId="49466190" w14:textId="77777777" w:rsidR="00C2111E" w:rsidRPr="00A04EF8" w:rsidRDefault="00000000" w:rsidP="00A04EF8">
            <w:pPr>
              <w:jc w:val="center"/>
              <w:rPr>
                <w:szCs w:val="18"/>
              </w:rPr>
            </w:pPr>
            <w:r w:rsidRPr="00A04EF8">
              <w:rPr>
                <w:b/>
                <w:szCs w:val="18"/>
              </w:rPr>
              <w:t>Date / source</w:t>
            </w:r>
          </w:p>
        </w:tc>
        <w:tc>
          <w:tcPr>
            <w:tcW w:w="3600" w:type="dxa"/>
            <w:shd w:val="clear" w:color="auto" w:fill="D9EAF7"/>
            <w:tcMar>
              <w:top w:w="25" w:type="dxa"/>
              <w:left w:w="25" w:type="dxa"/>
              <w:bottom w:w="25" w:type="dxa"/>
              <w:right w:w="25" w:type="dxa"/>
            </w:tcMar>
          </w:tcPr>
          <w:p w14:paraId="2C19A4A2" w14:textId="77777777" w:rsidR="00C2111E" w:rsidRPr="00A04EF8" w:rsidRDefault="00000000" w:rsidP="00A04EF8">
            <w:pPr>
              <w:jc w:val="center"/>
              <w:rPr>
                <w:szCs w:val="18"/>
              </w:rPr>
            </w:pPr>
            <w:r w:rsidRPr="00A04EF8">
              <w:rPr>
                <w:b/>
                <w:szCs w:val="18"/>
              </w:rPr>
              <w:t>Method</w:t>
            </w:r>
          </w:p>
        </w:tc>
        <w:tc>
          <w:tcPr>
            <w:tcW w:w="3600" w:type="dxa"/>
            <w:shd w:val="clear" w:color="auto" w:fill="D9EAF7"/>
            <w:tcMar>
              <w:top w:w="25" w:type="dxa"/>
              <w:left w:w="25" w:type="dxa"/>
              <w:bottom w:w="25" w:type="dxa"/>
              <w:right w:w="25" w:type="dxa"/>
            </w:tcMar>
          </w:tcPr>
          <w:p w14:paraId="6ECDB417" w14:textId="77777777" w:rsidR="00C2111E" w:rsidRPr="00A04EF8" w:rsidRDefault="00000000" w:rsidP="00A04EF8">
            <w:pPr>
              <w:jc w:val="center"/>
              <w:rPr>
                <w:szCs w:val="18"/>
              </w:rPr>
            </w:pPr>
            <w:r w:rsidRPr="00A04EF8">
              <w:rPr>
                <w:b/>
                <w:szCs w:val="18"/>
              </w:rPr>
              <w:t>Outcome</w:t>
            </w:r>
          </w:p>
        </w:tc>
      </w:tr>
      <w:tr w:rsidR="00C2111E" w:rsidRPr="00A04EF8" w14:paraId="414A2B09" w14:textId="77777777">
        <w:trPr>
          <w:jc w:val="center"/>
        </w:trPr>
        <w:tc>
          <w:tcPr>
            <w:tcW w:w="3600" w:type="dxa"/>
            <w:tcMar>
              <w:top w:w="25" w:type="dxa"/>
              <w:left w:w="25" w:type="dxa"/>
              <w:bottom w:w="25" w:type="dxa"/>
              <w:right w:w="25" w:type="dxa"/>
            </w:tcMar>
          </w:tcPr>
          <w:p w14:paraId="0699C9E0" w14:textId="77777777" w:rsidR="00C2111E" w:rsidRPr="00A04EF8" w:rsidRDefault="00000000">
            <w:pPr>
              <w:rPr>
                <w:szCs w:val="18"/>
              </w:rPr>
            </w:pPr>
            <w:r w:rsidRPr="00A04EF8">
              <w:rPr>
                <w:b/>
                <w:szCs w:val="18"/>
              </w:rPr>
              <w:t>Original formal search</w:t>
            </w:r>
          </w:p>
        </w:tc>
        <w:tc>
          <w:tcPr>
            <w:tcW w:w="3600" w:type="dxa"/>
            <w:tcMar>
              <w:top w:w="25" w:type="dxa"/>
              <w:left w:w="25" w:type="dxa"/>
              <w:bottom w:w="25" w:type="dxa"/>
              <w:right w:w="25" w:type="dxa"/>
            </w:tcMar>
          </w:tcPr>
          <w:p w14:paraId="54E2492D" w14:textId="77777777" w:rsidR="00C2111E" w:rsidRPr="00A04EF8" w:rsidRDefault="00000000" w:rsidP="00A04EF8">
            <w:pPr>
              <w:jc w:val="center"/>
              <w:rPr>
                <w:szCs w:val="18"/>
              </w:rPr>
            </w:pPr>
            <w:r w:rsidRPr="00A04EF8">
              <w:rPr>
                <w:szCs w:val="18"/>
              </w:rPr>
              <w:t>1 Jan 2010-26 Apr 2026; formal update to 27 Jul 2026</w:t>
            </w:r>
          </w:p>
        </w:tc>
        <w:tc>
          <w:tcPr>
            <w:tcW w:w="3600" w:type="dxa"/>
            <w:tcMar>
              <w:top w:w="25" w:type="dxa"/>
              <w:left w:w="25" w:type="dxa"/>
              <w:bottom w:w="25" w:type="dxa"/>
              <w:right w:w="25" w:type="dxa"/>
            </w:tcMar>
          </w:tcPr>
          <w:p w14:paraId="081E2309" w14:textId="77777777" w:rsidR="00C2111E" w:rsidRPr="00A04EF8" w:rsidRDefault="00000000" w:rsidP="00A04EF8">
            <w:pPr>
              <w:jc w:val="center"/>
              <w:rPr>
                <w:szCs w:val="18"/>
              </w:rPr>
            </w:pPr>
            <w:r w:rsidRPr="00A04EF8">
              <w:rPr>
                <w:szCs w:val="18"/>
              </w:rPr>
              <w:t>Multiple databases and regional sources; aggregate original yield retained</w:t>
            </w:r>
          </w:p>
        </w:tc>
        <w:tc>
          <w:tcPr>
            <w:tcW w:w="3600" w:type="dxa"/>
            <w:tcMar>
              <w:top w:w="25" w:type="dxa"/>
              <w:left w:w="25" w:type="dxa"/>
              <w:bottom w:w="25" w:type="dxa"/>
              <w:right w:w="25" w:type="dxa"/>
            </w:tcMar>
          </w:tcPr>
          <w:p w14:paraId="0732C207" w14:textId="77777777" w:rsidR="00C2111E" w:rsidRPr="00A04EF8" w:rsidRDefault="00000000" w:rsidP="00A04EF8">
            <w:pPr>
              <w:jc w:val="center"/>
              <w:rPr>
                <w:szCs w:val="18"/>
              </w:rPr>
            </w:pPr>
            <w:r w:rsidRPr="00A04EF8">
              <w:rPr>
                <w:szCs w:val="18"/>
              </w:rPr>
              <w:t>412 records in aggregate; 7 unique primary studies in original evidence set</w:t>
            </w:r>
          </w:p>
        </w:tc>
      </w:tr>
      <w:tr w:rsidR="00C2111E" w:rsidRPr="00A04EF8" w14:paraId="76311258" w14:textId="77777777">
        <w:trPr>
          <w:jc w:val="center"/>
        </w:trPr>
        <w:tc>
          <w:tcPr>
            <w:tcW w:w="3600" w:type="dxa"/>
            <w:tcMar>
              <w:top w:w="25" w:type="dxa"/>
              <w:left w:w="25" w:type="dxa"/>
              <w:bottom w:w="25" w:type="dxa"/>
              <w:right w:w="25" w:type="dxa"/>
            </w:tcMar>
          </w:tcPr>
          <w:p w14:paraId="5561BD5A" w14:textId="77777777" w:rsidR="00C2111E" w:rsidRPr="00A04EF8" w:rsidRDefault="00000000">
            <w:pPr>
              <w:rPr>
                <w:szCs w:val="18"/>
              </w:rPr>
            </w:pPr>
            <w:r w:rsidRPr="00A04EF8">
              <w:rPr>
                <w:b/>
                <w:szCs w:val="18"/>
              </w:rPr>
              <w:t>Quality-control PubMed/MEDLINE verification</w:t>
            </w:r>
          </w:p>
        </w:tc>
        <w:tc>
          <w:tcPr>
            <w:tcW w:w="3600" w:type="dxa"/>
            <w:tcMar>
              <w:top w:w="25" w:type="dxa"/>
              <w:left w:w="25" w:type="dxa"/>
              <w:bottom w:w="25" w:type="dxa"/>
              <w:right w:w="25" w:type="dxa"/>
            </w:tcMar>
          </w:tcPr>
          <w:p w14:paraId="21AA11AB" w14:textId="77777777" w:rsidR="00C2111E" w:rsidRPr="00A04EF8" w:rsidRDefault="00000000" w:rsidP="00A04EF8">
            <w:pPr>
              <w:jc w:val="center"/>
              <w:rPr>
                <w:szCs w:val="18"/>
              </w:rPr>
            </w:pPr>
            <w:r w:rsidRPr="00A04EF8">
              <w:rPr>
                <w:szCs w:val="18"/>
              </w:rPr>
              <w:t>9 Aug 2026</w:t>
            </w:r>
          </w:p>
        </w:tc>
        <w:tc>
          <w:tcPr>
            <w:tcW w:w="3600" w:type="dxa"/>
            <w:tcMar>
              <w:top w:w="25" w:type="dxa"/>
              <w:left w:w="25" w:type="dxa"/>
              <w:bottom w:w="25" w:type="dxa"/>
              <w:right w:w="25" w:type="dxa"/>
            </w:tcMar>
          </w:tcPr>
          <w:p w14:paraId="14749D26" w14:textId="77777777" w:rsidR="00C2111E" w:rsidRPr="00A04EF8" w:rsidRDefault="00000000" w:rsidP="00A04EF8">
            <w:pPr>
              <w:jc w:val="center"/>
              <w:rPr>
                <w:szCs w:val="18"/>
              </w:rPr>
            </w:pPr>
            <w:r w:rsidRPr="00A04EF8">
              <w:rPr>
                <w:szCs w:val="18"/>
              </w:rPr>
              <w:t>Documented title/abstract Boolean strategy, publisher-site verification, targeted author/title checking, and citation checking</w:t>
            </w:r>
          </w:p>
        </w:tc>
        <w:tc>
          <w:tcPr>
            <w:tcW w:w="3600" w:type="dxa"/>
            <w:tcMar>
              <w:top w:w="25" w:type="dxa"/>
              <w:left w:w="25" w:type="dxa"/>
              <w:bottom w:w="25" w:type="dxa"/>
              <w:right w:w="25" w:type="dxa"/>
            </w:tcMar>
          </w:tcPr>
          <w:p w14:paraId="58BD6DFB" w14:textId="77777777" w:rsidR="00C2111E" w:rsidRPr="00A04EF8" w:rsidRDefault="00000000" w:rsidP="00A04EF8">
            <w:pPr>
              <w:jc w:val="center"/>
              <w:rPr>
                <w:szCs w:val="18"/>
              </w:rPr>
            </w:pPr>
            <w:r w:rsidRPr="00A04EF8">
              <w:rPr>
                <w:szCs w:val="18"/>
              </w:rPr>
              <w:t>Four additional unique Saudi primary studies identified/verified</w:t>
            </w:r>
          </w:p>
        </w:tc>
      </w:tr>
      <w:tr w:rsidR="00C2111E" w:rsidRPr="00A04EF8" w14:paraId="024E9CDE" w14:textId="77777777">
        <w:trPr>
          <w:jc w:val="center"/>
        </w:trPr>
        <w:tc>
          <w:tcPr>
            <w:tcW w:w="3600" w:type="dxa"/>
            <w:tcMar>
              <w:top w:w="25" w:type="dxa"/>
              <w:left w:w="25" w:type="dxa"/>
              <w:bottom w:w="25" w:type="dxa"/>
              <w:right w:w="25" w:type="dxa"/>
            </w:tcMar>
          </w:tcPr>
          <w:p w14:paraId="5399A3D7" w14:textId="77777777" w:rsidR="00C2111E" w:rsidRPr="00A04EF8" w:rsidRDefault="00000000">
            <w:pPr>
              <w:rPr>
                <w:szCs w:val="18"/>
              </w:rPr>
            </w:pPr>
            <w:r w:rsidRPr="00A04EF8">
              <w:rPr>
                <w:b/>
                <w:szCs w:val="18"/>
              </w:rPr>
              <w:t>Corrective country-level verification</w:t>
            </w:r>
          </w:p>
        </w:tc>
        <w:tc>
          <w:tcPr>
            <w:tcW w:w="3600" w:type="dxa"/>
            <w:tcMar>
              <w:top w:w="25" w:type="dxa"/>
              <w:left w:w="25" w:type="dxa"/>
              <w:bottom w:w="25" w:type="dxa"/>
              <w:right w:w="25" w:type="dxa"/>
            </w:tcMar>
          </w:tcPr>
          <w:p w14:paraId="482F6245" w14:textId="77777777" w:rsidR="00C2111E" w:rsidRPr="00A04EF8" w:rsidRDefault="00000000" w:rsidP="00A04EF8">
            <w:pPr>
              <w:jc w:val="center"/>
              <w:rPr>
                <w:szCs w:val="18"/>
              </w:rPr>
            </w:pPr>
            <w:r w:rsidRPr="00A04EF8">
              <w:rPr>
                <w:szCs w:val="18"/>
              </w:rPr>
              <w:t>Through 15 Aug 2026</w:t>
            </w:r>
          </w:p>
        </w:tc>
        <w:tc>
          <w:tcPr>
            <w:tcW w:w="3600" w:type="dxa"/>
            <w:tcMar>
              <w:top w:w="25" w:type="dxa"/>
              <w:left w:w="25" w:type="dxa"/>
              <w:bottom w:w="25" w:type="dxa"/>
              <w:right w:w="25" w:type="dxa"/>
            </w:tcMar>
          </w:tcPr>
          <w:p w14:paraId="5CD9D1DF" w14:textId="77777777" w:rsidR="00C2111E" w:rsidRPr="00A04EF8" w:rsidRDefault="00000000" w:rsidP="00A04EF8">
            <w:pPr>
              <w:jc w:val="center"/>
              <w:rPr>
                <w:szCs w:val="18"/>
              </w:rPr>
            </w:pPr>
            <w:r w:rsidRPr="00A04EF8">
              <w:rPr>
                <w:szCs w:val="18"/>
              </w:rPr>
              <w:t>Documented PubMed strategy with explicit checks for Kuwait, Bahrain, Oman, Qatar, and UAE; publisher and citation verification</w:t>
            </w:r>
          </w:p>
        </w:tc>
        <w:tc>
          <w:tcPr>
            <w:tcW w:w="3600" w:type="dxa"/>
            <w:tcMar>
              <w:top w:w="25" w:type="dxa"/>
              <w:left w:w="25" w:type="dxa"/>
              <w:bottom w:w="25" w:type="dxa"/>
              <w:right w:w="25" w:type="dxa"/>
            </w:tcMar>
          </w:tcPr>
          <w:p w14:paraId="2B554BED" w14:textId="77777777" w:rsidR="00C2111E" w:rsidRPr="00A04EF8" w:rsidRDefault="00000000" w:rsidP="00A04EF8">
            <w:pPr>
              <w:jc w:val="center"/>
              <w:rPr>
                <w:szCs w:val="18"/>
              </w:rPr>
            </w:pPr>
            <w:r w:rsidRPr="00A04EF8">
              <w:rPr>
                <w:szCs w:val="18"/>
              </w:rPr>
              <w:t>Two eligible Kuwait primary studies identified; no eligible additional primary MOH/pMOH estimate included from Bahrain, Oman, Qatar, or UAE</w:t>
            </w:r>
          </w:p>
        </w:tc>
      </w:tr>
      <w:tr w:rsidR="00C2111E" w:rsidRPr="00A04EF8" w14:paraId="4C8E38B8" w14:textId="77777777">
        <w:trPr>
          <w:jc w:val="center"/>
        </w:trPr>
        <w:tc>
          <w:tcPr>
            <w:tcW w:w="3600" w:type="dxa"/>
            <w:tcMar>
              <w:top w:w="25" w:type="dxa"/>
              <w:left w:w="25" w:type="dxa"/>
              <w:bottom w:w="25" w:type="dxa"/>
              <w:right w:w="25" w:type="dxa"/>
            </w:tcMar>
          </w:tcPr>
          <w:p w14:paraId="1CE494FE" w14:textId="77777777" w:rsidR="00C2111E" w:rsidRPr="00A04EF8" w:rsidRDefault="00000000">
            <w:pPr>
              <w:rPr>
                <w:szCs w:val="18"/>
              </w:rPr>
            </w:pPr>
            <w:r w:rsidRPr="00A04EF8">
              <w:rPr>
                <w:b/>
                <w:szCs w:val="18"/>
              </w:rPr>
              <w:t>UAE contextual verification</w:t>
            </w:r>
          </w:p>
        </w:tc>
        <w:tc>
          <w:tcPr>
            <w:tcW w:w="3600" w:type="dxa"/>
            <w:tcMar>
              <w:top w:w="25" w:type="dxa"/>
              <w:left w:w="25" w:type="dxa"/>
              <w:bottom w:w="25" w:type="dxa"/>
              <w:right w:w="25" w:type="dxa"/>
            </w:tcMar>
          </w:tcPr>
          <w:p w14:paraId="08348B6D" w14:textId="77777777" w:rsidR="00C2111E" w:rsidRPr="00A04EF8" w:rsidRDefault="00000000" w:rsidP="00A04EF8">
            <w:pPr>
              <w:jc w:val="center"/>
              <w:rPr>
                <w:szCs w:val="18"/>
              </w:rPr>
            </w:pPr>
            <w:r w:rsidRPr="00A04EF8">
              <w:rPr>
                <w:szCs w:val="18"/>
              </w:rPr>
              <w:t>Through 15 Aug 2026</w:t>
            </w:r>
          </w:p>
        </w:tc>
        <w:tc>
          <w:tcPr>
            <w:tcW w:w="3600" w:type="dxa"/>
            <w:tcMar>
              <w:top w:w="25" w:type="dxa"/>
              <w:left w:w="25" w:type="dxa"/>
              <w:bottom w:w="25" w:type="dxa"/>
              <w:right w:w="25" w:type="dxa"/>
            </w:tcMar>
          </w:tcPr>
          <w:p w14:paraId="62D59316" w14:textId="77777777" w:rsidR="00C2111E" w:rsidRPr="00A04EF8" w:rsidRDefault="00000000" w:rsidP="00A04EF8">
            <w:pPr>
              <w:jc w:val="center"/>
              <w:rPr>
                <w:szCs w:val="18"/>
              </w:rPr>
            </w:pPr>
            <w:r w:rsidRPr="00A04EF8">
              <w:rPr>
                <w:szCs w:val="18"/>
              </w:rPr>
              <w:t>Verification of the 2026 Dubai HARDSHIP population report</w:t>
            </w:r>
          </w:p>
        </w:tc>
        <w:tc>
          <w:tcPr>
            <w:tcW w:w="3600" w:type="dxa"/>
            <w:tcMar>
              <w:top w:w="25" w:type="dxa"/>
              <w:left w:w="25" w:type="dxa"/>
              <w:bottom w:w="25" w:type="dxa"/>
              <w:right w:w="25" w:type="dxa"/>
            </w:tcMar>
          </w:tcPr>
          <w:p w14:paraId="36789F90" w14:textId="77777777" w:rsidR="00C2111E" w:rsidRPr="00A04EF8" w:rsidRDefault="00000000" w:rsidP="00A04EF8">
            <w:pPr>
              <w:jc w:val="center"/>
              <w:rPr>
                <w:szCs w:val="18"/>
              </w:rPr>
            </w:pPr>
            <w:r w:rsidRPr="00A04EF8">
              <w:rPr>
                <w:szCs w:val="18"/>
              </w:rPr>
              <w:t>Retained as contextual headache evidence only; no extractable MOH/pMOH estimate in the published report</w:t>
            </w:r>
          </w:p>
        </w:tc>
      </w:tr>
      <w:tr w:rsidR="00C2111E" w:rsidRPr="00A04EF8" w14:paraId="08F27FAA" w14:textId="77777777">
        <w:trPr>
          <w:jc w:val="center"/>
        </w:trPr>
        <w:tc>
          <w:tcPr>
            <w:tcW w:w="3600" w:type="dxa"/>
            <w:tcMar>
              <w:top w:w="25" w:type="dxa"/>
              <w:left w:w="25" w:type="dxa"/>
              <w:bottom w:w="25" w:type="dxa"/>
              <w:right w:w="25" w:type="dxa"/>
            </w:tcMar>
          </w:tcPr>
          <w:p w14:paraId="0722C9C8" w14:textId="77777777" w:rsidR="00C2111E" w:rsidRPr="00A04EF8" w:rsidRDefault="00000000">
            <w:pPr>
              <w:rPr>
                <w:szCs w:val="18"/>
              </w:rPr>
            </w:pPr>
            <w:r w:rsidRPr="00A04EF8">
              <w:rPr>
                <w:b/>
                <w:szCs w:val="18"/>
              </w:rPr>
              <w:t>Bibliographic/data verification</w:t>
            </w:r>
          </w:p>
        </w:tc>
        <w:tc>
          <w:tcPr>
            <w:tcW w:w="3600" w:type="dxa"/>
            <w:tcMar>
              <w:top w:w="25" w:type="dxa"/>
              <w:left w:w="25" w:type="dxa"/>
              <w:bottom w:w="25" w:type="dxa"/>
              <w:right w:w="25" w:type="dxa"/>
            </w:tcMar>
          </w:tcPr>
          <w:p w14:paraId="5CA3B673" w14:textId="77777777" w:rsidR="00C2111E" w:rsidRPr="00A04EF8" w:rsidRDefault="00000000" w:rsidP="00A04EF8">
            <w:pPr>
              <w:jc w:val="center"/>
              <w:rPr>
                <w:szCs w:val="18"/>
              </w:rPr>
            </w:pPr>
            <w:r w:rsidRPr="00A04EF8">
              <w:rPr>
                <w:szCs w:val="18"/>
              </w:rPr>
              <w:t>9-15 Aug 2026</w:t>
            </w:r>
          </w:p>
        </w:tc>
        <w:tc>
          <w:tcPr>
            <w:tcW w:w="3600" w:type="dxa"/>
            <w:tcMar>
              <w:top w:w="25" w:type="dxa"/>
              <w:left w:w="25" w:type="dxa"/>
              <w:bottom w:w="25" w:type="dxa"/>
              <w:right w:w="25" w:type="dxa"/>
            </w:tcMar>
          </w:tcPr>
          <w:p w14:paraId="0F9B4DD8" w14:textId="77777777" w:rsidR="00C2111E" w:rsidRPr="00A04EF8" w:rsidRDefault="00000000" w:rsidP="00A04EF8">
            <w:pPr>
              <w:jc w:val="center"/>
              <w:rPr>
                <w:szCs w:val="18"/>
              </w:rPr>
            </w:pPr>
            <w:r w:rsidRPr="00A04EF8">
              <w:rPr>
                <w:szCs w:val="18"/>
              </w:rPr>
              <w:t>Publisher and bibliographic verification of titles, denominators, methods, and outcomes</w:t>
            </w:r>
          </w:p>
        </w:tc>
        <w:tc>
          <w:tcPr>
            <w:tcW w:w="3600" w:type="dxa"/>
            <w:tcMar>
              <w:top w:w="25" w:type="dxa"/>
              <w:left w:w="25" w:type="dxa"/>
              <w:bottom w:w="25" w:type="dxa"/>
              <w:right w:w="25" w:type="dxa"/>
            </w:tcMar>
          </w:tcPr>
          <w:p w14:paraId="540618CE" w14:textId="77777777" w:rsidR="00C2111E" w:rsidRPr="00A04EF8" w:rsidRDefault="00000000" w:rsidP="00A04EF8">
            <w:pPr>
              <w:jc w:val="center"/>
              <w:rPr>
                <w:szCs w:val="18"/>
              </w:rPr>
            </w:pPr>
            <w:r w:rsidRPr="00A04EF8">
              <w:rPr>
                <w:szCs w:val="18"/>
              </w:rPr>
              <w:t>Key bibliographic and extractable numerical fields checked</w:t>
            </w:r>
          </w:p>
        </w:tc>
      </w:tr>
      <w:tr w:rsidR="00C2111E" w:rsidRPr="00A04EF8" w14:paraId="43079687" w14:textId="77777777">
        <w:trPr>
          <w:jc w:val="center"/>
        </w:trPr>
        <w:tc>
          <w:tcPr>
            <w:tcW w:w="3600" w:type="dxa"/>
            <w:tcMar>
              <w:top w:w="25" w:type="dxa"/>
              <w:left w:w="25" w:type="dxa"/>
              <w:bottom w:w="25" w:type="dxa"/>
              <w:right w:w="25" w:type="dxa"/>
            </w:tcMar>
          </w:tcPr>
          <w:p w14:paraId="5A1854A7" w14:textId="77777777" w:rsidR="00C2111E" w:rsidRPr="00A04EF8" w:rsidRDefault="00000000">
            <w:pPr>
              <w:rPr>
                <w:szCs w:val="18"/>
              </w:rPr>
            </w:pPr>
            <w:r w:rsidRPr="00A04EF8">
              <w:rPr>
                <w:b/>
                <w:szCs w:val="18"/>
              </w:rPr>
              <w:t>Linked-report reconciliation</w:t>
            </w:r>
          </w:p>
        </w:tc>
        <w:tc>
          <w:tcPr>
            <w:tcW w:w="3600" w:type="dxa"/>
            <w:tcMar>
              <w:top w:w="25" w:type="dxa"/>
              <w:left w:w="25" w:type="dxa"/>
              <w:bottom w:w="25" w:type="dxa"/>
              <w:right w:w="25" w:type="dxa"/>
            </w:tcMar>
          </w:tcPr>
          <w:p w14:paraId="727477D6" w14:textId="77777777" w:rsidR="00C2111E" w:rsidRPr="00A04EF8" w:rsidRDefault="00000000" w:rsidP="00A04EF8">
            <w:pPr>
              <w:jc w:val="center"/>
              <w:rPr>
                <w:szCs w:val="18"/>
              </w:rPr>
            </w:pPr>
            <w:r w:rsidRPr="00A04EF8">
              <w:rPr>
                <w:szCs w:val="18"/>
              </w:rPr>
              <w:t>9-15 Aug 2026</w:t>
            </w:r>
          </w:p>
        </w:tc>
        <w:tc>
          <w:tcPr>
            <w:tcW w:w="3600" w:type="dxa"/>
            <w:tcMar>
              <w:top w:w="25" w:type="dxa"/>
              <w:left w:w="25" w:type="dxa"/>
              <w:bottom w:w="25" w:type="dxa"/>
              <w:right w:w="25" w:type="dxa"/>
            </w:tcMar>
          </w:tcPr>
          <w:p w14:paraId="79263F87" w14:textId="77777777" w:rsidR="00C2111E" w:rsidRPr="00A04EF8" w:rsidRDefault="00000000" w:rsidP="00A04EF8">
            <w:pPr>
              <w:jc w:val="center"/>
              <w:rPr>
                <w:szCs w:val="18"/>
              </w:rPr>
            </w:pPr>
            <w:r w:rsidRPr="00A04EF8">
              <w:rPr>
                <w:szCs w:val="18"/>
              </w:rPr>
              <w:t>Comparison of authorship, population, sampling frame, and underlying dataset</w:t>
            </w:r>
          </w:p>
        </w:tc>
        <w:tc>
          <w:tcPr>
            <w:tcW w:w="3600" w:type="dxa"/>
            <w:tcMar>
              <w:top w:w="25" w:type="dxa"/>
              <w:left w:w="25" w:type="dxa"/>
              <w:bottom w:w="25" w:type="dxa"/>
              <w:right w:w="25" w:type="dxa"/>
            </w:tcMar>
          </w:tcPr>
          <w:p w14:paraId="4B6028BC" w14:textId="77777777" w:rsidR="00C2111E" w:rsidRPr="00A04EF8" w:rsidRDefault="00000000" w:rsidP="00A04EF8">
            <w:pPr>
              <w:jc w:val="center"/>
              <w:rPr>
                <w:szCs w:val="18"/>
              </w:rPr>
            </w:pPr>
            <w:r w:rsidRPr="00A04EF8">
              <w:rPr>
                <w:szCs w:val="18"/>
              </w:rPr>
              <w:t>Al Jumah et al. 2024 classified as a linked companion report to the 2020 Saudi national dataset</w:t>
            </w:r>
          </w:p>
        </w:tc>
      </w:tr>
      <w:tr w:rsidR="00C2111E" w:rsidRPr="00A04EF8" w14:paraId="234384EE" w14:textId="77777777">
        <w:trPr>
          <w:jc w:val="center"/>
        </w:trPr>
        <w:tc>
          <w:tcPr>
            <w:tcW w:w="3600" w:type="dxa"/>
            <w:tcMar>
              <w:top w:w="25" w:type="dxa"/>
              <w:left w:w="25" w:type="dxa"/>
              <w:bottom w:w="25" w:type="dxa"/>
              <w:right w:w="25" w:type="dxa"/>
            </w:tcMar>
          </w:tcPr>
          <w:p w14:paraId="152697E8" w14:textId="77777777" w:rsidR="00C2111E" w:rsidRPr="00A04EF8" w:rsidRDefault="00000000">
            <w:pPr>
              <w:rPr>
                <w:szCs w:val="18"/>
              </w:rPr>
            </w:pPr>
            <w:r w:rsidRPr="00A04EF8">
              <w:rPr>
                <w:b/>
                <w:szCs w:val="18"/>
              </w:rPr>
              <w:t>Final locked evidence map</w:t>
            </w:r>
          </w:p>
        </w:tc>
        <w:tc>
          <w:tcPr>
            <w:tcW w:w="3600" w:type="dxa"/>
            <w:tcMar>
              <w:top w:w="25" w:type="dxa"/>
              <w:left w:w="25" w:type="dxa"/>
              <w:bottom w:w="25" w:type="dxa"/>
              <w:right w:w="25" w:type="dxa"/>
            </w:tcMar>
          </w:tcPr>
          <w:p w14:paraId="049E511D" w14:textId="77777777" w:rsidR="00C2111E" w:rsidRPr="00A04EF8" w:rsidRDefault="00000000" w:rsidP="00A04EF8">
            <w:pPr>
              <w:jc w:val="center"/>
              <w:rPr>
                <w:szCs w:val="18"/>
              </w:rPr>
            </w:pPr>
            <w:r w:rsidRPr="00A04EF8">
              <w:rPr>
                <w:szCs w:val="18"/>
              </w:rPr>
              <w:t>15-18 Aug 2026</w:t>
            </w:r>
          </w:p>
        </w:tc>
        <w:tc>
          <w:tcPr>
            <w:tcW w:w="3600" w:type="dxa"/>
            <w:tcMar>
              <w:top w:w="25" w:type="dxa"/>
              <w:left w:w="25" w:type="dxa"/>
              <w:bottom w:w="25" w:type="dxa"/>
              <w:right w:w="25" w:type="dxa"/>
            </w:tcMar>
          </w:tcPr>
          <w:p w14:paraId="489A70FE" w14:textId="77777777" w:rsidR="00C2111E" w:rsidRPr="00A04EF8" w:rsidRDefault="00000000" w:rsidP="00A04EF8">
            <w:pPr>
              <w:jc w:val="center"/>
              <w:rPr>
                <w:szCs w:val="18"/>
              </w:rPr>
            </w:pPr>
            <w:r w:rsidRPr="00A04EF8">
              <w:rPr>
                <w:szCs w:val="18"/>
              </w:rPr>
              <w:t>Reconciled study register and independent final-corpus verification</w:t>
            </w:r>
          </w:p>
        </w:tc>
        <w:tc>
          <w:tcPr>
            <w:tcW w:w="3600" w:type="dxa"/>
            <w:tcMar>
              <w:top w:w="25" w:type="dxa"/>
              <w:left w:w="25" w:type="dxa"/>
              <w:bottom w:w="25" w:type="dxa"/>
              <w:right w:w="25" w:type="dxa"/>
            </w:tcMar>
          </w:tcPr>
          <w:p w14:paraId="67EDA799" w14:textId="77777777" w:rsidR="00C2111E" w:rsidRPr="00A04EF8" w:rsidRDefault="00000000" w:rsidP="00A04EF8">
            <w:pPr>
              <w:jc w:val="center"/>
              <w:rPr>
                <w:szCs w:val="18"/>
              </w:rPr>
            </w:pPr>
            <w:r w:rsidRPr="00A04EF8">
              <w:rPr>
                <w:b/>
                <w:szCs w:val="18"/>
              </w:rPr>
              <w:t>13 unique primary studies (Saudi Arabia 11; Kuwait 2) + 1 linked Saudi companion report</w:t>
            </w:r>
          </w:p>
        </w:tc>
      </w:tr>
    </w:tbl>
    <w:p w14:paraId="704F6AF6" w14:textId="77777777" w:rsidR="00C2111E" w:rsidRPr="00A04EF8" w:rsidRDefault="00000000">
      <w:pPr>
        <w:spacing w:after="40" w:line="240" w:lineRule="auto"/>
        <w:rPr>
          <w:b/>
          <w:sz w:val="20"/>
          <w:szCs w:val="20"/>
        </w:rPr>
      </w:pPr>
      <w:r w:rsidRPr="00A04EF8">
        <w:rPr>
          <w:b/>
          <w:sz w:val="16"/>
          <w:szCs w:val="16"/>
        </w:rPr>
        <w:t xml:space="preserve">Note: The post-registration verification is intentionally reported separately from the original 412-record formal-search denominator. It was a focused quality-control and corrective process and did </w:t>
      </w:r>
      <w:r w:rsidRPr="00A04EF8">
        <w:rPr>
          <w:b/>
          <w:sz w:val="20"/>
          <w:szCs w:val="20"/>
        </w:rPr>
        <w:t>not reconstruct the historical multi-database search.</w:t>
      </w:r>
    </w:p>
    <w:p w14:paraId="31C74AAA" w14:textId="77777777" w:rsidR="00C2111E" w:rsidRPr="00A04EF8" w:rsidRDefault="00C2111E">
      <w:pPr>
        <w:rPr>
          <w:sz w:val="20"/>
          <w:szCs w:val="20"/>
        </w:rPr>
        <w:sectPr w:rsidR="00C2111E" w:rsidRPr="00A04EF8">
          <w:footerReference w:type="default" r:id="rId8"/>
          <w:pgSz w:w="15840" w:h="12240" w:orient="landscape"/>
          <w:pgMar w:top="1080" w:right="1152" w:bottom="1080" w:left="1152" w:header="720" w:footer="720" w:gutter="0"/>
          <w:cols w:space="720"/>
          <w:docGrid w:linePitch="360"/>
        </w:sectPr>
      </w:pPr>
    </w:p>
    <w:p w14:paraId="458839CB" w14:textId="77777777" w:rsidR="00C2111E" w:rsidRPr="00A04EF8" w:rsidRDefault="00000000">
      <w:pPr>
        <w:spacing w:after="40" w:line="240" w:lineRule="auto"/>
        <w:rPr>
          <w:sz w:val="20"/>
          <w:szCs w:val="20"/>
        </w:rPr>
      </w:pPr>
      <w:r w:rsidRPr="00A04EF8">
        <w:rPr>
          <w:b/>
          <w:sz w:val="20"/>
          <w:szCs w:val="20"/>
        </w:rPr>
        <w:lastRenderedPageBreak/>
        <w:t>Supplementary Table S2. JBI-based methodological appraisal of included studies</w:t>
      </w:r>
    </w:p>
    <w:p w14:paraId="161DF904" w14:textId="77777777" w:rsidR="00C2111E" w:rsidRPr="00A04EF8" w:rsidRDefault="00000000" w:rsidP="00A04EF8">
      <w:pPr>
        <w:spacing w:after="40" w:line="240" w:lineRule="auto"/>
        <w:jc w:val="lowKashida"/>
        <w:rPr>
          <w:sz w:val="20"/>
          <w:szCs w:val="20"/>
        </w:rPr>
      </w:pPr>
      <w:r w:rsidRPr="00A04EF8">
        <w:rPr>
          <w:sz w:val="20"/>
          <w:szCs w:val="20"/>
        </w:rPr>
        <w:t xml:space="preserve">For prevalence studies, P1-P9 correspond to the JBI prevalence domains: appropriate sample frame; appropriate sampling; adequate sample size; adequate description of subjects/setting; sufficient coverage; valid condition identification; </w:t>
      </w:r>
      <w:proofErr w:type="gramStart"/>
      <w:r w:rsidRPr="00A04EF8">
        <w:rPr>
          <w:sz w:val="20"/>
          <w:szCs w:val="20"/>
        </w:rPr>
        <w:t>reliable standardized</w:t>
      </w:r>
      <w:proofErr w:type="gramEnd"/>
      <w:r w:rsidRPr="00A04EF8">
        <w:rPr>
          <w:sz w:val="20"/>
          <w:szCs w:val="20"/>
        </w:rPr>
        <w:t xml:space="preserve"> measurement; appropriate statistical analysis; and adequate response-rate reporting/management.</w:t>
      </w:r>
    </w:p>
    <w:p w14:paraId="16E6C0E2" w14:textId="77777777" w:rsidR="00C2111E" w:rsidRPr="00A04EF8" w:rsidRDefault="00000000" w:rsidP="00A04EF8">
      <w:pPr>
        <w:spacing w:after="40" w:line="240" w:lineRule="auto"/>
        <w:jc w:val="lowKashida"/>
        <w:rPr>
          <w:sz w:val="20"/>
          <w:szCs w:val="20"/>
        </w:rPr>
      </w:pPr>
      <w:r w:rsidRPr="00A04EF8">
        <w:rPr>
          <w:sz w:val="20"/>
          <w:szCs w:val="20"/>
        </w:rPr>
        <w:t xml:space="preserve">For analytical cross-sectional studies, A1-A8 </w:t>
      </w:r>
      <w:proofErr w:type="gramStart"/>
      <w:r w:rsidRPr="00A04EF8">
        <w:rPr>
          <w:sz w:val="20"/>
          <w:szCs w:val="20"/>
        </w:rPr>
        <w:t>summarize:</w:t>
      </w:r>
      <w:proofErr w:type="gramEnd"/>
      <w:r w:rsidRPr="00A04EF8">
        <w:rPr>
          <w:sz w:val="20"/>
          <w:szCs w:val="20"/>
        </w:rPr>
        <w:t xml:space="preserve"> inclusion criteria; subject/setting description; valid exposure measurement; objective/standard outcome measurement; identification of confounders; strategies addressing confounding; valid outcome measurement; and appropriate statistical analysis.</w:t>
      </w:r>
    </w:p>
    <w:p w14:paraId="2D825AF2" w14:textId="77777777" w:rsidR="00C2111E" w:rsidRPr="00A04EF8" w:rsidRDefault="00000000" w:rsidP="00A04EF8">
      <w:pPr>
        <w:spacing w:after="40" w:line="240" w:lineRule="auto"/>
        <w:jc w:val="lowKashida"/>
        <w:rPr>
          <w:sz w:val="20"/>
          <w:szCs w:val="20"/>
        </w:rPr>
      </w:pPr>
      <w:r w:rsidRPr="00A04EF8">
        <w:rPr>
          <w:b/>
          <w:sz w:val="20"/>
          <w:szCs w:val="20"/>
        </w:rPr>
        <w:t>Y</w:t>
      </w:r>
      <w:r w:rsidRPr="00A04EF8">
        <w:rPr>
          <w:sz w:val="20"/>
          <w:szCs w:val="20"/>
        </w:rPr>
        <w:t xml:space="preserve">, yes; </w:t>
      </w:r>
      <w:r w:rsidRPr="00A04EF8">
        <w:rPr>
          <w:b/>
          <w:sz w:val="20"/>
          <w:szCs w:val="20"/>
        </w:rPr>
        <w:t>N</w:t>
      </w:r>
      <w:r w:rsidRPr="00A04EF8">
        <w:rPr>
          <w:sz w:val="20"/>
          <w:szCs w:val="20"/>
        </w:rPr>
        <w:t xml:space="preserve">, no; </w:t>
      </w:r>
      <w:r w:rsidRPr="00A04EF8">
        <w:rPr>
          <w:b/>
          <w:sz w:val="20"/>
          <w:szCs w:val="20"/>
        </w:rPr>
        <w:t>U</w:t>
      </w:r>
      <w:r w:rsidRPr="00A04EF8">
        <w:rPr>
          <w:sz w:val="20"/>
          <w:szCs w:val="20"/>
        </w:rPr>
        <w:t xml:space="preserve">, unclear; </w:t>
      </w:r>
      <w:r w:rsidRPr="00A04EF8">
        <w:rPr>
          <w:b/>
          <w:sz w:val="20"/>
          <w:szCs w:val="20"/>
        </w:rPr>
        <w:t>NA</w:t>
      </w:r>
      <w:r w:rsidRPr="00A04EF8">
        <w:rPr>
          <w:sz w:val="20"/>
          <w:szCs w:val="20"/>
        </w:rPr>
        <w:t>, not applicable. Narrative confidence is interpretive and is not a validated numerical score.</w:t>
      </w:r>
    </w:p>
    <w:tbl>
      <w:tblPr>
        <w:tblStyle w:val="TableGrid"/>
        <w:tblW w:w="0" w:type="auto"/>
        <w:jc w:val="center"/>
        <w:tblLook w:val="04A0" w:firstRow="1" w:lastRow="0" w:firstColumn="1" w:lastColumn="0" w:noHBand="0" w:noVBand="1"/>
      </w:tblPr>
      <w:tblGrid>
        <w:gridCol w:w="3393"/>
        <w:gridCol w:w="3376"/>
        <w:gridCol w:w="3372"/>
        <w:gridCol w:w="3445"/>
      </w:tblGrid>
      <w:tr w:rsidR="00C2111E" w:rsidRPr="00A04EF8" w14:paraId="6FFDAA1B" w14:textId="77777777">
        <w:trPr>
          <w:tblHeader/>
          <w:jc w:val="center"/>
        </w:trPr>
        <w:tc>
          <w:tcPr>
            <w:tcW w:w="3600" w:type="dxa"/>
            <w:shd w:val="clear" w:color="auto" w:fill="D9EAF7"/>
            <w:tcMar>
              <w:top w:w="25" w:type="dxa"/>
              <w:left w:w="25" w:type="dxa"/>
              <w:bottom w:w="25" w:type="dxa"/>
              <w:right w:w="25" w:type="dxa"/>
            </w:tcMar>
          </w:tcPr>
          <w:p w14:paraId="7CE7BC45" w14:textId="77777777" w:rsidR="00C2111E" w:rsidRPr="00A04EF8" w:rsidRDefault="00000000" w:rsidP="00A04EF8">
            <w:pPr>
              <w:jc w:val="center"/>
              <w:rPr>
                <w:szCs w:val="18"/>
              </w:rPr>
            </w:pPr>
            <w:r w:rsidRPr="00A04EF8">
              <w:rPr>
                <w:b/>
                <w:szCs w:val="18"/>
              </w:rPr>
              <w:t>Study</w:t>
            </w:r>
          </w:p>
        </w:tc>
        <w:tc>
          <w:tcPr>
            <w:tcW w:w="3600" w:type="dxa"/>
            <w:shd w:val="clear" w:color="auto" w:fill="D9EAF7"/>
            <w:tcMar>
              <w:top w:w="25" w:type="dxa"/>
              <w:left w:w="25" w:type="dxa"/>
              <w:bottom w:w="25" w:type="dxa"/>
              <w:right w:w="25" w:type="dxa"/>
            </w:tcMar>
          </w:tcPr>
          <w:p w14:paraId="612E9268" w14:textId="77777777" w:rsidR="00C2111E" w:rsidRPr="00A04EF8" w:rsidRDefault="00000000" w:rsidP="00A04EF8">
            <w:pPr>
              <w:jc w:val="center"/>
              <w:rPr>
                <w:szCs w:val="18"/>
              </w:rPr>
            </w:pPr>
            <w:r w:rsidRPr="00A04EF8">
              <w:rPr>
                <w:b/>
                <w:szCs w:val="18"/>
              </w:rPr>
              <w:t>JBI tool</w:t>
            </w:r>
          </w:p>
        </w:tc>
        <w:tc>
          <w:tcPr>
            <w:tcW w:w="3600" w:type="dxa"/>
            <w:shd w:val="clear" w:color="auto" w:fill="D9EAF7"/>
            <w:tcMar>
              <w:top w:w="25" w:type="dxa"/>
              <w:left w:w="25" w:type="dxa"/>
              <w:bottom w:w="25" w:type="dxa"/>
              <w:right w:w="25" w:type="dxa"/>
            </w:tcMar>
          </w:tcPr>
          <w:p w14:paraId="52B39CFC" w14:textId="77777777" w:rsidR="00C2111E" w:rsidRPr="00A04EF8" w:rsidRDefault="00000000" w:rsidP="00A04EF8">
            <w:pPr>
              <w:jc w:val="center"/>
              <w:rPr>
                <w:szCs w:val="18"/>
              </w:rPr>
            </w:pPr>
            <w:r w:rsidRPr="00A04EF8">
              <w:rPr>
                <w:b/>
                <w:szCs w:val="18"/>
              </w:rPr>
              <w:t>Item-level judgment summary</w:t>
            </w:r>
          </w:p>
        </w:tc>
        <w:tc>
          <w:tcPr>
            <w:tcW w:w="3600" w:type="dxa"/>
            <w:shd w:val="clear" w:color="auto" w:fill="D9EAF7"/>
            <w:tcMar>
              <w:top w:w="25" w:type="dxa"/>
              <w:left w:w="25" w:type="dxa"/>
              <w:bottom w:w="25" w:type="dxa"/>
              <w:right w:w="25" w:type="dxa"/>
            </w:tcMar>
          </w:tcPr>
          <w:p w14:paraId="4F9A5D64" w14:textId="77777777" w:rsidR="00C2111E" w:rsidRPr="00A04EF8" w:rsidRDefault="00000000" w:rsidP="00A04EF8">
            <w:pPr>
              <w:jc w:val="center"/>
              <w:rPr>
                <w:szCs w:val="18"/>
              </w:rPr>
            </w:pPr>
            <w:r w:rsidRPr="00A04EF8">
              <w:rPr>
                <w:b/>
                <w:szCs w:val="18"/>
              </w:rPr>
              <w:t>Narrative confidence / diagnostic note</w:t>
            </w:r>
          </w:p>
        </w:tc>
      </w:tr>
      <w:tr w:rsidR="00C2111E" w:rsidRPr="00A04EF8" w14:paraId="1EE155EB" w14:textId="77777777">
        <w:trPr>
          <w:jc w:val="center"/>
        </w:trPr>
        <w:tc>
          <w:tcPr>
            <w:tcW w:w="3600" w:type="dxa"/>
            <w:tcMar>
              <w:top w:w="25" w:type="dxa"/>
              <w:left w:w="25" w:type="dxa"/>
              <w:bottom w:w="25" w:type="dxa"/>
              <w:right w:w="25" w:type="dxa"/>
            </w:tcMar>
          </w:tcPr>
          <w:p w14:paraId="7173B369" w14:textId="77777777" w:rsidR="00C2111E" w:rsidRPr="00A04EF8" w:rsidRDefault="00000000" w:rsidP="00A04EF8">
            <w:pPr>
              <w:jc w:val="center"/>
              <w:rPr>
                <w:szCs w:val="18"/>
              </w:rPr>
            </w:pPr>
            <w:r w:rsidRPr="00A04EF8">
              <w:rPr>
                <w:b/>
                <w:szCs w:val="18"/>
              </w:rPr>
              <w:t>Al Jumah 2020 [11]</w:t>
            </w:r>
          </w:p>
        </w:tc>
        <w:tc>
          <w:tcPr>
            <w:tcW w:w="3600" w:type="dxa"/>
            <w:tcMar>
              <w:top w:w="25" w:type="dxa"/>
              <w:left w:w="25" w:type="dxa"/>
              <w:bottom w:w="25" w:type="dxa"/>
              <w:right w:w="25" w:type="dxa"/>
            </w:tcMar>
          </w:tcPr>
          <w:p w14:paraId="7EB6A8AB" w14:textId="77777777" w:rsidR="00C2111E" w:rsidRPr="00A04EF8" w:rsidRDefault="00000000" w:rsidP="00A04EF8">
            <w:pPr>
              <w:jc w:val="center"/>
              <w:rPr>
                <w:szCs w:val="18"/>
              </w:rPr>
            </w:pPr>
            <w:r w:rsidRPr="00A04EF8">
              <w:rPr>
                <w:szCs w:val="18"/>
              </w:rPr>
              <w:t>Prevalence</w:t>
            </w:r>
          </w:p>
        </w:tc>
        <w:tc>
          <w:tcPr>
            <w:tcW w:w="3600" w:type="dxa"/>
            <w:tcMar>
              <w:top w:w="25" w:type="dxa"/>
              <w:left w:w="25" w:type="dxa"/>
              <w:bottom w:w="25" w:type="dxa"/>
              <w:right w:w="25" w:type="dxa"/>
            </w:tcMar>
          </w:tcPr>
          <w:p w14:paraId="4071AD1E" w14:textId="77777777" w:rsidR="00C2111E" w:rsidRPr="00A04EF8" w:rsidRDefault="00000000" w:rsidP="00A04EF8">
            <w:pPr>
              <w:jc w:val="center"/>
              <w:rPr>
                <w:szCs w:val="18"/>
              </w:rPr>
            </w:pPr>
            <w:r w:rsidRPr="00A04EF8">
              <w:rPr>
                <w:szCs w:val="18"/>
              </w:rPr>
              <w:t>P1 Y; P2 Y; P3 Y; P4 Y; P5 Y; P6 Y; P7 Y; P8 Y; P9 Y</w:t>
            </w:r>
          </w:p>
        </w:tc>
        <w:tc>
          <w:tcPr>
            <w:tcW w:w="3600" w:type="dxa"/>
            <w:tcMar>
              <w:top w:w="25" w:type="dxa"/>
              <w:left w:w="25" w:type="dxa"/>
              <w:bottom w:w="25" w:type="dxa"/>
              <w:right w:w="25" w:type="dxa"/>
            </w:tcMar>
          </w:tcPr>
          <w:p w14:paraId="640B419F" w14:textId="77777777" w:rsidR="00C2111E" w:rsidRPr="00A04EF8" w:rsidRDefault="00000000" w:rsidP="00A04EF8">
            <w:pPr>
              <w:jc w:val="center"/>
              <w:rPr>
                <w:szCs w:val="18"/>
              </w:rPr>
            </w:pPr>
            <w:r w:rsidRPr="00A04EF8">
              <w:rPr>
                <w:szCs w:val="18"/>
              </w:rPr>
              <w:t>Higher confidence for the national population signal, while recognizing algorithmic probable ascertainment rather than specialist-confirmed ICHD-3 MOH</w:t>
            </w:r>
          </w:p>
        </w:tc>
      </w:tr>
      <w:tr w:rsidR="00C2111E" w:rsidRPr="00A04EF8" w14:paraId="69B49472" w14:textId="77777777">
        <w:trPr>
          <w:jc w:val="center"/>
        </w:trPr>
        <w:tc>
          <w:tcPr>
            <w:tcW w:w="3600" w:type="dxa"/>
            <w:tcMar>
              <w:top w:w="25" w:type="dxa"/>
              <w:left w:w="25" w:type="dxa"/>
              <w:bottom w:w="25" w:type="dxa"/>
              <w:right w:w="25" w:type="dxa"/>
            </w:tcMar>
          </w:tcPr>
          <w:p w14:paraId="45A9D417" w14:textId="77777777" w:rsidR="00C2111E" w:rsidRPr="00A04EF8" w:rsidRDefault="00000000" w:rsidP="00A04EF8">
            <w:pPr>
              <w:jc w:val="center"/>
              <w:rPr>
                <w:szCs w:val="18"/>
              </w:rPr>
            </w:pPr>
            <w:r w:rsidRPr="00A04EF8">
              <w:rPr>
                <w:b/>
                <w:szCs w:val="18"/>
              </w:rPr>
              <w:t>Alharbi 2021 [12]</w:t>
            </w:r>
          </w:p>
        </w:tc>
        <w:tc>
          <w:tcPr>
            <w:tcW w:w="3600" w:type="dxa"/>
            <w:tcMar>
              <w:top w:w="25" w:type="dxa"/>
              <w:left w:w="25" w:type="dxa"/>
              <w:bottom w:w="25" w:type="dxa"/>
              <w:right w:w="25" w:type="dxa"/>
            </w:tcMar>
          </w:tcPr>
          <w:p w14:paraId="1F3A4748"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19CD4F3A" w14:textId="77777777" w:rsidR="00C2111E" w:rsidRPr="00A04EF8" w:rsidRDefault="00000000" w:rsidP="00A04EF8">
            <w:pPr>
              <w:jc w:val="center"/>
              <w:rPr>
                <w:szCs w:val="18"/>
              </w:rPr>
            </w:pPr>
            <w:r w:rsidRPr="00A04EF8">
              <w:rPr>
                <w:szCs w:val="18"/>
              </w:rPr>
              <w:t>A1 Y; A2 Y; A3 Y; A4 U; A5 U; A6 N; A7 Y; A8 Y</w:t>
            </w:r>
          </w:p>
        </w:tc>
        <w:tc>
          <w:tcPr>
            <w:tcW w:w="3600" w:type="dxa"/>
            <w:tcMar>
              <w:top w:w="25" w:type="dxa"/>
              <w:left w:w="25" w:type="dxa"/>
              <w:bottom w:w="25" w:type="dxa"/>
              <w:right w:w="25" w:type="dxa"/>
            </w:tcMar>
          </w:tcPr>
          <w:p w14:paraId="74653524" w14:textId="77777777" w:rsidR="00C2111E" w:rsidRPr="00A04EF8" w:rsidRDefault="00000000" w:rsidP="00A04EF8">
            <w:pPr>
              <w:jc w:val="center"/>
              <w:rPr>
                <w:szCs w:val="18"/>
              </w:rPr>
            </w:pPr>
            <w:r w:rsidRPr="00A04EF8">
              <w:rPr>
                <w:szCs w:val="18"/>
              </w:rPr>
              <w:t>Limited; awareness/medication-use study rather than MOH diagnosis</w:t>
            </w:r>
          </w:p>
        </w:tc>
      </w:tr>
      <w:tr w:rsidR="00C2111E" w:rsidRPr="00A04EF8" w14:paraId="6835694B" w14:textId="77777777">
        <w:trPr>
          <w:jc w:val="center"/>
        </w:trPr>
        <w:tc>
          <w:tcPr>
            <w:tcW w:w="3600" w:type="dxa"/>
            <w:tcMar>
              <w:top w:w="25" w:type="dxa"/>
              <w:left w:w="25" w:type="dxa"/>
              <w:bottom w:w="25" w:type="dxa"/>
              <w:right w:w="25" w:type="dxa"/>
            </w:tcMar>
          </w:tcPr>
          <w:p w14:paraId="4FAFC8AF" w14:textId="77777777" w:rsidR="00C2111E" w:rsidRPr="00A04EF8" w:rsidRDefault="00000000" w:rsidP="00A04EF8">
            <w:pPr>
              <w:jc w:val="center"/>
              <w:rPr>
                <w:szCs w:val="18"/>
              </w:rPr>
            </w:pPr>
            <w:r w:rsidRPr="00A04EF8">
              <w:rPr>
                <w:b/>
                <w:szCs w:val="18"/>
              </w:rPr>
              <w:t>Almuqairsha 2022 [13]</w:t>
            </w:r>
          </w:p>
        </w:tc>
        <w:tc>
          <w:tcPr>
            <w:tcW w:w="3600" w:type="dxa"/>
            <w:tcMar>
              <w:top w:w="25" w:type="dxa"/>
              <w:left w:w="25" w:type="dxa"/>
              <w:bottom w:w="25" w:type="dxa"/>
              <w:right w:w="25" w:type="dxa"/>
            </w:tcMar>
          </w:tcPr>
          <w:p w14:paraId="25B2B14D" w14:textId="77777777" w:rsidR="00C2111E" w:rsidRPr="00A04EF8" w:rsidRDefault="00000000" w:rsidP="00A04EF8">
            <w:pPr>
              <w:jc w:val="center"/>
              <w:rPr>
                <w:szCs w:val="18"/>
              </w:rPr>
            </w:pPr>
            <w:r w:rsidRPr="00A04EF8">
              <w:rPr>
                <w:szCs w:val="18"/>
              </w:rPr>
              <w:t>Prevalence</w:t>
            </w:r>
          </w:p>
        </w:tc>
        <w:tc>
          <w:tcPr>
            <w:tcW w:w="3600" w:type="dxa"/>
            <w:tcMar>
              <w:top w:w="25" w:type="dxa"/>
              <w:left w:w="25" w:type="dxa"/>
              <w:bottom w:w="25" w:type="dxa"/>
              <w:right w:w="25" w:type="dxa"/>
            </w:tcMar>
          </w:tcPr>
          <w:p w14:paraId="534894A3" w14:textId="77777777" w:rsidR="00C2111E" w:rsidRPr="00A04EF8" w:rsidRDefault="00000000" w:rsidP="00A04EF8">
            <w:pPr>
              <w:jc w:val="center"/>
              <w:rPr>
                <w:szCs w:val="18"/>
              </w:rPr>
            </w:pPr>
            <w:r w:rsidRPr="00A04EF8">
              <w:rPr>
                <w:szCs w:val="18"/>
              </w:rPr>
              <w:t>P1 U; P2 N; P3 Y; P4 Y; P5 U; P6 U; P7 U; P8 Y; P9 U</w:t>
            </w:r>
          </w:p>
        </w:tc>
        <w:tc>
          <w:tcPr>
            <w:tcW w:w="3600" w:type="dxa"/>
            <w:tcMar>
              <w:top w:w="25" w:type="dxa"/>
              <w:left w:w="25" w:type="dxa"/>
              <w:bottom w:w="25" w:type="dxa"/>
              <w:right w:w="25" w:type="dxa"/>
            </w:tcMar>
          </w:tcPr>
          <w:p w14:paraId="227B1DDD" w14:textId="77777777" w:rsidR="00C2111E" w:rsidRPr="00A04EF8" w:rsidRDefault="00000000" w:rsidP="00A04EF8">
            <w:pPr>
              <w:jc w:val="center"/>
              <w:rPr>
                <w:szCs w:val="18"/>
              </w:rPr>
            </w:pPr>
            <w:r w:rsidRPr="00A04EF8">
              <w:rPr>
                <w:szCs w:val="18"/>
              </w:rPr>
              <w:t>Limited; online self-report scoring proxy</w:t>
            </w:r>
          </w:p>
        </w:tc>
      </w:tr>
      <w:tr w:rsidR="00C2111E" w:rsidRPr="00A04EF8" w14:paraId="1670E363" w14:textId="77777777">
        <w:trPr>
          <w:jc w:val="center"/>
        </w:trPr>
        <w:tc>
          <w:tcPr>
            <w:tcW w:w="3600" w:type="dxa"/>
            <w:tcMar>
              <w:top w:w="25" w:type="dxa"/>
              <w:left w:w="25" w:type="dxa"/>
              <w:bottom w:w="25" w:type="dxa"/>
              <w:right w:w="25" w:type="dxa"/>
            </w:tcMar>
          </w:tcPr>
          <w:p w14:paraId="6415636C" w14:textId="77777777" w:rsidR="00C2111E" w:rsidRPr="00A04EF8" w:rsidRDefault="00000000" w:rsidP="00A04EF8">
            <w:pPr>
              <w:jc w:val="center"/>
              <w:rPr>
                <w:szCs w:val="18"/>
              </w:rPr>
            </w:pPr>
            <w:r w:rsidRPr="00A04EF8">
              <w:rPr>
                <w:b/>
                <w:szCs w:val="18"/>
              </w:rPr>
              <w:t>Alshareef 2022 [14]</w:t>
            </w:r>
          </w:p>
        </w:tc>
        <w:tc>
          <w:tcPr>
            <w:tcW w:w="3600" w:type="dxa"/>
            <w:tcMar>
              <w:top w:w="25" w:type="dxa"/>
              <w:left w:w="25" w:type="dxa"/>
              <w:bottom w:w="25" w:type="dxa"/>
              <w:right w:w="25" w:type="dxa"/>
            </w:tcMar>
          </w:tcPr>
          <w:p w14:paraId="239405C5"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00AE20C0" w14:textId="77777777" w:rsidR="00C2111E" w:rsidRPr="00A04EF8" w:rsidRDefault="00000000" w:rsidP="00A04EF8">
            <w:pPr>
              <w:jc w:val="center"/>
              <w:rPr>
                <w:szCs w:val="18"/>
              </w:rPr>
            </w:pPr>
            <w:r w:rsidRPr="00A04EF8">
              <w:rPr>
                <w:szCs w:val="18"/>
              </w:rPr>
              <w:t>A1 Y; A2 Y; A3 Y; A4 Y; A5 Y; A6 U; A7 Y; A8 Y</w:t>
            </w:r>
          </w:p>
        </w:tc>
        <w:tc>
          <w:tcPr>
            <w:tcW w:w="3600" w:type="dxa"/>
            <w:tcMar>
              <w:top w:w="25" w:type="dxa"/>
              <w:left w:w="25" w:type="dxa"/>
              <w:bottom w:w="25" w:type="dxa"/>
              <w:right w:w="25" w:type="dxa"/>
            </w:tcMar>
          </w:tcPr>
          <w:p w14:paraId="332B127C" w14:textId="77777777" w:rsidR="00C2111E" w:rsidRPr="00A04EF8" w:rsidRDefault="00000000" w:rsidP="00A04EF8">
            <w:pPr>
              <w:jc w:val="center"/>
              <w:rPr>
                <w:szCs w:val="18"/>
              </w:rPr>
            </w:pPr>
            <w:r w:rsidRPr="00A04EF8">
              <w:rPr>
                <w:szCs w:val="18"/>
              </w:rPr>
              <w:t>Moderate; useful medication-use associations but voluntary-response sampling</w:t>
            </w:r>
          </w:p>
        </w:tc>
      </w:tr>
      <w:tr w:rsidR="00C2111E" w:rsidRPr="00A04EF8" w14:paraId="36D0A416" w14:textId="77777777">
        <w:trPr>
          <w:jc w:val="center"/>
        </w:trPr>
        <w:tc>
          <w:tcPr>
            <w:tcW w:w="3600" w:type="dxa"/>
            <w:tcMar>
              <w:top w:w="25" w:type="dxa"/>
              <w:left w:w="25" w:type="dxa"/>
              <w:bottom w:w="25" w:type="dxa"/>
              <w:right w:w="25" w:type="dxa"/>
            </w:tcMar>
          </w:tcPr>
          <w:p w14:paraId="03CFFEC2" w14:textId="77777777" w:rsidR="00C2111E" w:rsidRPr="00A04EF8" w:rsidRDefault="00000000" w:rsidP="00A04EF8">
            <w:pPr>
              <w:jc w:val="center"/>
              <w:rPr>
                <w:szCs w:val="18"/>
              </w:rPr>
            </w:pPr>
            <w:r w:rsidRPr="00A04EF8">
              <w:rPr>
                <w:b/>
                <w:szCs w:val="18"/>
              </w:rPr>
              <w:t>Alharbi 2023 [15]</w:t>
            </w:r>
          </w:p>
        </w:tc>
        <w:tc>
          <w:tcPr>
            <w:tcW w:w="3600" w:type="dxa"/>
            <w:tcMar>
              <w:top w:w="25" w:type="dxa"/>
              <w:left w:w="25" w:type="dxa"/>
              <w:bottom w:w="25" w:type="dxa"/>
              <w:right w:w="25" w:type="dxa"/>
            </w:tcMar>
          </w:tcPr>
          <w:p w14:paraId="5D6D13A2" w14:textId="77777777" w:rsidR="00C2111E" w:rsidRPr="00A04EF8" w:rsidRDefault="00000000" w:rsidP="00A04EF8">
            <w:pPr>
              <w:jc w:val="center"/>
              <w:rPr>
                <w:szCs w:val="18"/>
              </w:rPr>
            </w:pPr>
            <w:r w:rsidRPr="00A04EF8">
              <w:rPr>
                <w:szCs w:val="18"/>
              </w:rPr>
              <w:t>Prevalence</w:t>
            </w:r>
          </w:p>
        </w:tc>
        <w:tc>
          <w:tcPr>
            <w:tcW w:w="3600" w:type="dxa"/>
            <w:tcMar>
              <w:top w:w="25" w:type="dxa"/>
              <w:left w:w="25" w:type="dxa"/>
              <w:bottom w:w="25" w:type="dxa"/>
              <w:right w:w="25" w:type="dxa"/>
            </w:tcMar>
          </w:tcPr>
          <w:p w14:paraId="3C97040F" w14:textId="77777777" w:rsidR="00C2111E" w:rsidRPr="00A04EF8" w:rsidRDefault="00000000" w:rsidP="00A04EF8">
            <w:pPr>
              <w:jc w:val="center"/>
              <w:rPr>
                <w:szCs w:val="18"/>
              </w:rPr>
            </w:pPr>
            <w:r w:rsidRPr="00A04EF8">
              <w:rPr>
                <w:szCs w:val="18"/>
              </w:rPr>
              <w:t>P1 U; P2 N; P3 Y; P4 Y; P5 U; P6 U; P7 U; P8 Y; P9 U</w:t>
            </w:r>
          </w:p>
        </w:tc>
        <w:tc>
          <w:tcPr>
            <w:tcW w:w="3600" w:type="dxa"/>
            <w:tcMar>
              <w:top w:w="25" w:type="dxa"/>
              <w:left w:w="25" w:type="dxa"/>
              <w:bottom w:w="25" w:type="dxa"/>
              <w:right w:w="25" w:type="dxa"/>
            </w:tcMar>
          </w:tcPr>
          <w:p w14:paraId="08837949" w14:textId="77777777" w:rsidR="00C2111E" w:rsidRPr="00A04EF8" w:rsidRDefault="00000000" w:rsidP="00A04EF8">
            <w:pPr>
              <w:jc w:val="center"/>
              <w:rPr>
                <w:szCs w:val="18"/>
              </w:rPr>
            </w:pPr>
            <w:r w:rsidRPr="00A04EF8">
              <w:rPr>
                <w:szCs w:val="18"/>
              </w:rPr>
              <w:t>Limited; questionnaire-derived proxy</w:t>
            </w:r>
          </w:p>
        </w:tc>
      </w:tr>
      <w:tr w:rsidR="00C2111E" w:rsidRPr="00A04EF8" w14:paraId="528BF51F" w14:textId="77777777">
        <w:trPr>
          <w:jc w:val="center"/>
        </w:trPr>
        <w:tc>
          <w:tcPr>
            <w:tcW w:w="3600" w:type="dxa"/>
            <w:tcMar>
              <w:top w:w="25" w:type="dxa"/>
              <w:left w:w="25" w:type="dxa"/>
              <w:bottom w:w="25" w:type="dxa"/>
              <w:right w:w="25" w:type="dxa"/>
            </w:tcMar>
          </w:tcPr>
          <w:p w14:paraId="7D33AD2A" w14:textId="77777777" w:rsidR="00C2111E" w:rsidRPr="00A04EF8" w:rsidRDefault="00000000" w:rsidP="00A04EF8">
            <w:pPr>
              <w:jc w:val="center"/>
              <w:rPr>
                <w:szCs w:val="18"/>
              </w:rPr>
            </w:pPr>
            <w:r w:rsidRPr="00A04EF8">
              <w:rPr>
                <w:b/>
                <w:szCs w:val="18"/>
              </w:rPr>
              <w:t>Mohamed 2023 [16]</w:t>
            </w:r>
          </w:p>
        </w:tc>
        <w:tc>
          <w:tcPr>
            <w:tcW w:w="3600" w:type="dxa"/>
            <w:tcMar>
              <w:top w:w="25" w:type="dxa"/>
              <w:left w:w="25" w:type="dxa"/>
              <w:bottom w:w="25" w:type="dxa"/>
              <w:right w:w="25" w:type="dxa"/>
            </w:tcMar>
          </w:tcPr>
          <w:p w14:paraId="428727E8"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5612CEAA" w14:textId="77777777" w:rsidR="00C2111E" w:rsidRPr="00A04EF8" w:rsidRDefault="00000000" w:rsidP="00A04EF8">
            <w:pPr>
              <w:jc w:val="center"/>
              <w:rPr>
                <w:szCs w:val="18"/>
              </w:rPr>
            </w:pPr>
            <w:r w:rsidRPr="00A04EF8">
              <w:rPr>
                <w:szCs w:val="18"/>
              </w:rPr>
              <w:t>A1 Y; A2 Y; A3 U; A4 U; A5 U; A6 U; A7 Y; A8 Y</w:t>
            </w:r>
          </w:p>
        </w:tc>
        <w:tc>
          <w:tcPr>
            <w:tcW w:w="3600" w:type="dxa"/>
            <w:tcMar>
              <w:top w:w="25" w:type="dxa"/>
              <w:left w:w="25" w:type="dxa"/>
              <w:bottom w:w="25" w:type="dxa"/>
              <w:right w:w="25" w:type="dxa"/>
            </w:tcMar>
          </w:tcPr>
          <w:p w14:paraId="2A8F325D" w14:textId="77777777" w:rsidR="00C2111E" w:rsidRPr="00A04EF8" w:rsidRDefault="00000000" w:rsidP="00A04EF8">
            <w:pPr>
              <w:jc w:val="center"/>
              <w:rPr>
                <w:szCs w:val="18"/>
              </w:rPr>
            </w:pPr>
            <w:r w:rsidRPr="00A04EF8">
              <w:rPr>
                <w:szCs w:val="18"/>
              </w:rPr>
              <w:t>Limited; student sample and internal sample-size inconsistency</w:t>
            </w:r>
          </w:p>
        </w:tc>
      </w:tr>
      <w:tr w:rsidR="00C2111E" w:rsidRPr="00A04EF8" w14:paraId="6E933A42" w14:textId="77777777">
        <w:trPr>
          <w:jc w:val="center"/>
        </w:trPr>
        <w:tc>
          <w:tcPr>
            <w:tcW w:w="3600" w:type="dxa"/>
            <w:tcMar>
              <w:top w:w="25" w:type="dxa"/>
              <w:left w:w="25" w:type="dxa"/>
              <w:bottom w:w="25" w:type="dxa"/>
              <w:right w:w="25" w:type="dxa"/>
            </w:tcMar>
          </w:tcPr>
          <w:p w14:paraId="5E479035" w14:textId="77777777" w:rsidR="00C2111E" w:rsidRPr="00A04EF8" w:rsidRDefault="00000000" w:rsidP="00A04EF8">
            <w:pPr>
              <w:jc w:val="center"/>
              <w:rPr>
                <w:szCs w:val="18"/>
              </w:rPr>
            </w:pPr>
            <w:r w:rsidRPr="00A04EF8">
              <w:rPr>
                <w:b/>
                <w:szCs w:val="18"/>
              </w:rPr>
              <w:t>Alshareef 2025 [17]</w:t>
            </w:r>
          </w:p>
        </w:tc>
        <w:tc>
          <w:tcPr>
            <w:tcW w:w="3600" w:type="dxa"/>
            <w:tcMar>
              <w:top w:w="25" w:type="dxa"/>
              <w:left w:w="25" w:type="dxa"/>
              <w:bottom w:w="25" w:type="dxa"/>
              <w:right w:w="25" w:type="dxa"/>
            </w:tcMar>
          </w:tcPr>
          <w:p w14:paraId="7A743B4F"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581441C8" w14:textId="77777777" w:rsidR="00C2111E" w:rsidRPr="00A04EF8" w:rsidRDefault="00000000" w:rsidP="00A04EF8">
            <w:pPr>
              <w:jc w:val="center"/>
              <w:rPr>
                <w:szCs w:val="18"/>
              </w:rPr>
            </w:pPr>
            <w:r w:rsidRPr="00A04EF8">
              <w:rPr>
                <w:szCs w:val="18"/>
              </w:rPr>
              <w:t>A1 Y; A2 Y; A3 Y; A4 NA; A5 U; A6 U; A7 Y; A8 Y</w:t>
            </w:r>
          </w:p>
        </w:tc>
        <w:tc>
          <w:tcPr>
            <w:tcW w:w="3600" w:type="dxa"/>
            <w:tcMar>
              <w:top w:w="25" w:type="dxa"/>
              <w:left w:w="25" w:type="dxa"/>
              <w:bottom w:w="25" w:type="dxa"/>
              <w:right w:w="25" w:type="dxa"/>
            </w:tcMar>
          </w:tcPr>
          <w:p w14:paraId="1C2C67B5" w14:textId="77777777" w:rsidR="00C2111E" w:rsidRPr="00A04EF8" w:rsidRDefault="00000000" w:rsidP="00A04EF8">
            <w:pPr>
              <w:jc w:val="center"/>
              <w:rPr>
                <w:szCs w:val="18"/>
              </w:rPr>
            </w:pPr>
            <w:r w:rsidRPr="00A04EF8">
              <w:rPr>
                <w:szCs w:val="18"/>
              </w:rPr>
              <w:t>Limited; awareness-focused and female-predominant</w:t>
            </w:r>
          </w:p>
        </w:tc>
      </w:tr>
      <w:tr w:rsidR="00C2111E" w:rsidRPr="00A04EF8" w14:paraId="2A9A5BCA" w14:textId="77777777">
        <w:trPr>
          <w:jc w:val="center"/>
        </w:trPr>
        <w:tc>
          <w:tcPr>
            <w:tcW w:w="3600" w:type="dxa"/>
            <w:tcMar>
              <w:top w:w="25" w:type="dxa"/>
              <w:left w:w="25" w:type="dxa"/>
              <w:bottom w:w="25" w:type="dxa"/>
              <w:right w:w="25" w:type="dxa"/>
            </w:tcMar>
          </w:tcPr>
          <w:p w14:paraId="212ED5F6" w14:textId="77777777" w:rsidR="00C2111E" w:rsidRPr="00A04EF8" w:rsidRDefault="00000000" w:rsidP="00A04EF8">
            <w:pPr>
              <w:jc w:val="center"/>
              <w:rPr>
                <w:szCs w:val="18"/>
              </w:rPr>
            </w:pPr>
            <w:r w:rsidRPr="00A04EF8">
              <w:rPr>
                <w:b/>
                <w:szCs w:val="18"/>
              </w:rPr>
              <w:t>Alnaim 2025 [18]</w:t>
            </w:r>
          </w:p>
        </w:tc>
        <w:tc>
          <w:tcPr>
            <w:tcW w:w="3600" w:type="dxa"/>
            <w:tcMar>
              <w:top w:w="25" w:type="dxa"/>
              <w:left w:w="25" w:type="dxa"/>
              <w:bottom w:w="25" w:type="dxa"/>
              <w:right w:w="25" w:type="dxa"/>
            </w:tcMar>
          </w:tcPr>
          <w:p w14:paraId="1CD30C12"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6782CFE0" w14:textId="77777777" w:rsidR="00C2111E" w:rsidRPr="00A04EF8" w:rsidRDefault="00000000" w:rsidP="00A04EF8">
            <w:pPr>
              <w:jc w:val="center"/>
              <w:rPr>
                <w:szCs w:val="18"/>
              </w:rPr>
            </w:pPr>
            <w:r w:rsidRPr="00A04EF8">
              <w:rPr>
                <w:szCs w:val="18"/>
              </w:rPr>
              <w:t>A1 Y; A2 Y; A3 Y; A4 NA; A5 U; A6 U; A7 Y; A8 Y</w:t>
            </w:r>
          </w:p>
        </w:tc>
        <w:tc>
          <w:tcPr>
            <w:tcW w:w="3600" w:type="dxa"/>
            <w:tcMar>
              <w:top w:w="25" w:type="dxa"/>
              <w:left w:w="25" w:type="dxa"/>
              <w:bottom w:w="25" w:type="dxa"/>
              <w:right w:w="25" w:type="dxa"/>
            </w:tcMar>
          </w:tcPr>
          <w:p w14:paraId="206DAD34" w14:textId="77777777" w:rsidR="00C2111E" w:rsidRPr="00A04EF8" w:rsidRDefault="00000000" w:rsidP="00A04EF8">
            <w:pPr>
              <w:jc w:val="center"/>
              <w:rPr>
                <w:szCs w:val="18"/>
              </w:rPr>
            </w:pPr>
            <w:r w:rsidRPr="00A04EF8">
              <w:rPr>
                <w:szCs w:val="18"/>
              </w:rPr>
              <w:t>Limited; online awareness survey</w:t>
            </w:r>
          </w:p>
        </w:tc>
      </w:tr>
      <w:tr w:rsidR="00C2111E" w:rsidRPr="00A04EF8" w14:paraId="15DD4AA9" w14:textId="77777777">
        <w:trPr>
          <w:jc w:val="center"/>
        </w:trPr>
        <w:tc>
          <w:tcPr>
            <w:tcW w:w="3600" w:type="dxa"/>
            <w:tcMar>
              <w:top w:w="25" w:type="dxa"/>
              <w:left w:w="25" w:type="dxa"/>
              <w:bottom w:w="25" w:type="dxa"/>
              <w:right w:w="25" w:type="dxa"/>
            </w:tcMar>
          </w:tcPr>
          <w:p w14:paraId="7EC01B30" w14:textId="77777777" w:rsidR="00C2111E" w:rsidRPr="00A04EF8" w:rsidRDefault="00000000" w:rsidP="00A04EF8">
            <w:pPr>
              <w:jc w:val="center"/>
              <w:rPr>
                <w:szCs w:val="18"/>
              </w:rPr>
            </w:pPr>
            <w:r w:rsidRPr="00A04EF8">
              <w:rPr>
                <w:b/>
                <w:szCs w:val="18"/>
              </w:rPr>
              <w:t>Alesefir 2026 [19]</w:t>
            </w:r>
          </w:p>
        </w:tc>
        <w:tc>
          <w:tcPr>
            <w:tcW w:w="3600" w:type="dxa"/>
            <w:tcMar>
              <w:top w:w="25" w:type="dxa"/>
              <w:left w:w="25" w:type="dxa"/>
              <w:bottom w:w="25" w:type="dxa"/>
              <w:right w:w="25" w:type="dxa"/>
            </w:tcMar>
          </w:tcPr>
          <w:p w14:paraId="2ADFF33B"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6C82DC66" w14:textId="77777777" w:rsidR="00C2111E" w:rsidRPr="00A04EF8" w:rsidRDefault="00000000" w:rsidP="00A04EF8">
            <w:pPr>
              <w:jc w:val="center"/>
              <w:rPr>
                <w:szCs w:val="18"/>
              </w:rPr>
            </w:pPr>
            <w:r w:rsidRPr="00A04EF8">
              <w:rPr>
                <w:szCs w:val="18"/>
              </w:rPr>
              <w:t>A1 Y; A2 Y; A3 Y; A4 NA; A5 U; A6 U; A7 Y; A8 Y</w:t>
            </w:r>
          </w:p>
        </w:tc>
        <w:tc>
          <w:tcPr>
            <w:tcW w:w="3600" w:type="dxa"/>
            <w:tcMar>
              <w:top w:w="25" w:type="dxa"/>
              <w:left w:w="25" w:type="dxa"/>
              <w:bottom w:w="25" w:type="dxa"/>
              <w:right w:w="25" w:type="dxa"/>
            </w:tcMar>
          </w:tcPr>
          <w:p w14:paraId="734E1735" w14:textId="77777777" w:rsidR="00C2111E" w:rsidRPr="00A04EF8" w:rsidRDefault="00000000" w:rsidP="00A04EF8">
            <w:pPr>
              <w:jc w:val="center"/>
              <w:rPr>
                <w:szCs w:val="18"/>
              </w:rPr>
            </w:pPr>
            <w:r w:rsidRPr="00A04EF8">
              <w:rPr>
                <w:szCs w:val="18"/>
              </w:rPr>
              <w:t>Moderate/limited; local awareness/behavior survey</w:t>
            </w:r>
          </w:p>
        </w:tc>
      </w:tr>
      <w:tr w:rsidR="00C2111E" w:rsidRPr="00A04EF8" w14:paraId="08F23AF0" w14:textId="77777777">
        <w:trPr>
          <w:jc w:val="center"/>
        </w:trPr>
        <w:tc>
          <w:tcPr>
            <w:tcW w:w="3600" w:type="dxa"/>
            <w:tcMar>
              <w:top w:w="25" w:type="dxa"/>
              <w:left w:w="25" w:type="dxa"/>
              <w:bottom w:w="25" w:type="dxa"/>
              <w:right w:w="25" w:type="dxa"/>
            </w:tcMar>
          </w:tcPr>
          <w:p w14:paraId="6585F95A" w14:textId="77777777" w:rsidR="00C2111E" w:rsidRPr="00A04EF8" w:rsidRDefault="00000000" w:rsidP="00A04EF8">
            <w:pPr>
              <w:jc w:val="center"/>
              <w:rPr>
                <w:szCs w:val="18"/>
              </w:rPr>
            </w:pPr>
            <w:r w:rsidRPr="00A04EF8">
              <w:rPr>
                <w:b/>
                <w:szCs w:val="18"/>
              </w:rPr>
              <w:t>Albeshri 2026 [20]</w:t>
            </w:r>
          </w:p>
        </w:tc>
        <w:tc>
          <w:tcPr>
            <w:tcW w:w="3600" w:type="dxa"/>
            <w:tcMar>
              <w:top w:w="25" w:type="dxa"/>
              <w:left w:w="25" w:type="dxa"/>
              <w:bottom w:w="25" w:type="dxa"/>
              <w:right w:w="25" w:type="dxa"/>
            </w:tcMar>
          </w:tcPr>
          <w:p w14:paraId="5FBBE83B" w14:textId="77777777" w:rsidR="00C2111E" w:rsidRPr="00A04EF8" w:rsidRDefault="00000000" w:rsidP="00A04EF8">
            <w:pPr>
              <w:jc w:val="center"/>
              <w:rPr>
                <w:szCs w:val="18"/>
              </w:rPr>
            </w:pPr>
            <w:r w:rsidRPr="00A04EF8">
              <w:rPr>
                <w:szCs w:val="18"/>
              </w:rPr>
              <w:t>Prevalence</w:t>
            </w:r>
          </w:p>
        </w:tc>
        <w:tc>
          <w:tcPr>
            <w:tcW w:w="3600" w:type="dxa"/>
            <w:tcMar>
              <w:top w:w="25" w:type="dxa"/>
              <w:left w:w="25" w:type="dxa"/>
              <w:bottom w:w="25" w:type="dxa"/>
              <w:right w:w="25" w:type="dxa"/>
            </w:tcMar>
          </w:tcPr>
          <w:p w14:paraId="46C906E9" w14:textId="77777777" w:rsidR="00C2111E" w:rsidRPr="00A04EF8" w:rsidRDefault="00000000" w:rsidP="00A04EF8">
            <w:pPr>
              <w:jc w:val="center"/>
              <w:rPr>
                <w:szCs w:val="18"/>
              </w:rPr>
            </w:pPr>
            <w:r w:rsidRPr="00A04EF8">
              <w:rPr>
                <w:szCs w:val="18"/>
              </w:rPr>
              <w:t>P1 U; P2 N; P3 Y; P4 Y; P5 U; P6 U; P7 U; P8 Y; P9 U</w:t>
            </w:r>
          </w:p>
        </w:tc>
        <w:tc>
          <w:tcPr>
            <w:tcW w:w="3600" w:type="dxa"/>
            <w:tcMar>
              <w:top w:w="25" w:type="dxa"/>
              <w:left w:w="25" w:type="dxa"/>
              <w:bottom w:w="25" w:type="dxa"/>
              <w:right w:w="25" w:type="dxa"/>
            </w:tcMar>
          </w:tcPr>
          <w:p w14:paraId="291AEC91" w14:textId="77777777" w:rsidR="00C2111E" w:rsidRPr="00A04EF8" w:rsidRDefault="00000000" w:rsidP="00A04EF8">
            <w:pPr>
              <w:jc w:val="center"/>
              <w:rPr>
                <w:szCs w:val="18"/>
              </w:rPr>
            </w:pPr>
            <w:r w:rsidRPr="00A04EF8">
              <w:rPr>
                <w:szCs w:val="18"/>
              </w:rPr>
              <w:t>Limited; online self-report prevalence proxy</w:t>
            </w:r>
          </w:p>
        </w:tc>
      </w:tr>
      <w:tr w:rsidR="00C2111E" w:rsidRPr="00A04EF8" w14:paraId="637E2A27" w14:textId="77777777">
        <w:trPr>
          <w:jc w:val="center"/>
        </w:trPr>
        <w:tc>
          <w:tcPr>
            <w:tcW w:w="3600" w:type="dxa"/>
            <w:tcMar>
              <w:top w:w="25" w:type="dxa"/>
              <w:left w:w="25" w:type="dxa"/>
              <w:bottom w:w="25" w:type="dxa"/>
              <w:right w:w="25" w:type="dxa"/>
            </w:tcMar>
          </w:tcPr>
          <w:p w14:paraId="4FCBCEDF" w14:textId="77777777" w:rsidR="00C2111E" w:rsidRPr="00A04EF8" w:rsidRDefault="00000000" w:rsidP="00A04EF8">
            <w:pPr>
              <w:jc w:val="center"/>
              <w:rPr>
                <w:szCs w:val="18"/>
              </w:rPr>
            </w:pPr>
            <w:r w:rsidRPr="00A04EF8">
              <w:rPr>
                <w:b/>
                <w:szCs w:val="18"/>
              </w:rPr>
              <w:t>Alwhaibi 2026 [21]</w:t>
            </w:r>
          </w:p>
        </w:tc>
        <w:tc>
          <w:tcPr>
            <w:tcW w:w="3600" w:type="dxa"/>
            <w:tcMar>
              <w:top w:w="25" w:type="dxa"/>
              <w:left w:w="25" w:type="dxa"/>
              <w:bottom w:w="25" w:type="dxa"/>
              <w:right w:w="25" w:type="dxa"/>
            </w:tcMar>
          </w:tcPr>
          <w:p w14:paraId="58CC1801" w14:textId="77777777" w:rsidR="00C2111E" w:rsidRPr="00A04EF8" w:rsidRDefault="00000000" w:rsidP="00A04EF8">
            <w:pPr>
              <w:jc w:val="center"/>
              <w:rPr>
                <w:szCs w:val="18"/>
              </w:rPr>
            </w:pPr>
            <w:r w:rsidRPr="00A04EF8">
              <w:rPr>
                <w:szCs w:val="18"/>
              </w:rPr>
              <w:t>Analytical cross-sectional</w:t>
            </w:r>
          </w:p>
        </w:tc>
        <w:tc>
          <w:tcPr>
            <w:tcW w:w="3600" w:type="dxa"/>
            <w:tcMar>
              <w:top w:w="25" w:type="dxa"/>
              <w:left w:w="25" w:type="dxa"/>
              <w:bottom w:w="25" w:type="dxa"/>
              <w:right w:w="25" w:type="dxa"/>
            </w:tcMar>
          </w:tcPr>
          <w:p w14:paraId="28C1B3C9" w14:textId="77777777" w:rsidR="00C2111E" w:rsidRPr="00A04EF8" w:rsidRDefault="00000000" w:rsidP="00A04EF8">
            <w:pPr>
              <w:jc w:val="center"/>
              <w:rPr>
                <w:szCs w:val="18"/>
              </w:rPr>
            </w:pPr>
            <w:r w:rsidRPr="00A04EF8">
              <w:rPr>
                <w:szCs w:val="18"/>
              </w:rPr>
              <w:t>A1 Y; A2 Y; A3 Y; A4 Y; A5 Y; A6 U; A7 Y; A8 Y</w:t>
            </w:r>
          </w:p>
        </w:tc>
        <w:tc>
          <w:tcPr>
            <w:tcW w:w="3600" w:type="dxa"/>
            <w:tcMar>
              <w:top w:w="25" w:type="dxa"/>
              <w:left w:w="25" w:type="dxa"/>
              <w:bottom w:w="25" w:type="dxa"/>
              <w:right w:w="25" w:type="dxa"/>
            </w:tcMar>
          </w:tcPr>
          <w:p w14:paraId="2A1ADC32" w14:textId="77777777" w:rsidR="00C2111E" w:rsidRPr="00A04EF8" w:rsidRDefault="00000000" w:rsidP="00A04EF8">
            <w:pPr>
              <w:jc w:val="center"/>
              <w:rPr>
                <w:szCs w:val="18"/>
              </w:rPr>
            </w:pPr>
            <w:r w:rsidRPr="00A04EF8">
              <w:rPr>
                <w:szCs w:val="18"/>
              </w:rPr>
              <w:t>Moderate; clinically relevant migraine cohort but not population-based</w:t>
            </w:r>
          </w:p>
        </w:tc>
      </w:tr>
      <w:tr w:rsidR="00C2111E" w:rsidRPr="00A04EF8" w14:paraId="1B0F7B36" w14:textId="77777777">
        <w:trPr>
          <w:jc w:val="center"/>
        </w:trPr>
        <w:tc>
          <w:tcPr>
            <w:tcW w:w="3600" w:type="dxa"/>
            <w:tcMar>
              <w:top w:w="25" w:type="dxa"/>
              <w:left w:w="25" w:type="dxa"/>
              <w:bottom w:w="25" w:type="dxa"/>
              <w:right w:w="25" w:type="dxa"/>
            </w:tcMar>
          </w:tcPr>
          <w:p w14:paraId="7A23F8A6" w14:textId="77777777" w:rsidR="00C2111E" w:rsidRPr="00A04EF8" w:rsidRDefault="00000000" w:rsidP="00A04EF8">
            <w:pPr>
              <w:jc w:val="center"/>
              <w:rPr>
                <w:szCs w:val="18"/>
              </w:rPr>
            </w:pPr>
            <w:r w:rsidRPr="00A04EF8">
              <w:rPr>
                <w:b/>
                <w:szCs w:val="18"/>
              </w:rPr>
              <w:t>Al-Hashel 2017 [22]</w:t>
            </w:r>
          </w:p>
        </w:tc>
        <w:tc>
          <w:tcPr>
            <w:tcW w:w="3600" w:type="dxa"/>
            <w:tcMar>
              <w:top w:w="25" w:type="dxa"/>
              <w:left w:w="25" w:type="dxa"/>
              <w:bottom w:w="25" w:type="dxa"/>
              <w:right w:w="25" w:type="dxa"/>
            </w:tcMar>
          </w:tcPr>
          <w:p w14:paraId="5106FA61" w14:textId="77777777" w:rsidR="00C2111E" w:rsidRPr="00A04EF8" w:rsidRDefault="00000000" w:rsidP="00A04EF8">
            <w:pPr>
              <w:jc w:val="center"/>
              <w:rPr>
                <w:szCs w:val="18"/>
              </w:rPr>
            </w:pPr>
            <w:r w:rsidRPr="00A04EF8">
              <w:rPr>
                <w:szCs w:val="18"/>
              </w:rPr>
              <w:t>Prevalence</w:t>
            </w:r>
          </w:p>
        </w:tc>
        <w:tc>
          <w:tcPr>
            <w:tcW w:w="3600" w:type="dxa"/>
            <w:tcMar>
              <w:top w:w="25" w:type="dxa"/>
              <w:left w:w="25" w:type="dxa"/>
              <w:bottom w:w="25" w:type="dxa"/>
              <w:right w:w="25" w:type="dxa"/>
            </w:tcMar>
          </w:tcPr>
          <w:p w14:paraId="13C041AB" w14:textId="77777777" w:rsidR="00C2111E" w:rsidRPr="00A04EF8" w:rsidRDefault="00000000" w:rsidP="00A04EF8">
            <w:pPr>
              <w:jc w:val="center"/>
              <w:rPr>
                <w:szCs w:val="18"/>
              </w:rPr>
            </w:pPr>
            <w:r w:rsidRPr="00A04EF8">
              <w:rPr>
                <w:szCs w:val="18"/>
              </w:rPr>
              <w:t>P1 Y; P2 Y; P3 Y; P4 Y; P5 Y; P6 Y; P7 Y; P8 Y; P9 U</w:t>
            </w:r>
          </w:p>
        </w:tc>
        <w:tc>
          <w:tcPr>
            <w:tcW w:w="3600" w:type="dxa"/>
            <w:tcMar>
              <w:top w:w="25" w:type="dxa"/>
              <w:left w:w="25" w:type="dxa"/>
              <w:bottom w:w="25" w:type="dxa"/>
              <w:right w:w="25" w:type="dxa"/>
            </w:tcMar>
          </w:tcPr>
          <w:p w14:paraId="51A3FC36" w14:textId="77777777" w:rsidR="00C2111E" w:rsidRPr="00A04EF8" w:rsidRDefault="00000000" w:rsidP="00A04EF8">
            <w:pPr>
              <w:jc w:val="center"/>
              <w:rPr>
                <w:szCs w:val="18"/>
              </w:rPr>
            </w:pPr>
            <w:r w:rsidRPr="00A04EF8">
              <w:rPr>
                <w:szCs w:val="18"/>
              </w:rPr>
              <w:t>Higher/moderate; very large community sample with systematic random sampling and HARDSHIP, but algorithmic survey diagnosis and response-domain uncertainty limit certainty</w:t>
            </w:r>
          </w:p>
        </w:tc>
      </w:tr>
      <w:tr w:rsidR="00C2111E" w:rsidRPr="00A04EF8" w14:paraId="4964EEF2" w14:textId="77777777">
        <w:trPr>
          <w:jc w:val="center"/>
        </w:trPr>
        <w:tc>
          <w:tcPr>
            <w:tcW w:w="3600" w:type="dxa"/>
            <w:tcMar>
              <w:top w:w="25" w:type="dxa"/>
              <w:left w:w="25" w:type="dxa"/>
              <w:bottom w:w="25" w:type="dxa"/>
              <w:right w:w="25" w:type="dxa"/>
            </w:tcMar>
          </w:tcPr>
          <w:p w14:paraId="3BF6870E" w14:textId="77777777" w:rsidR="00C2111E" w:rsidRPr="00A04EF8" w:rsidRDefault="00000000" w:rsidP="00A04EF8">
            <w:pPr>
              <w:jc w:val="center"/>
              <w:rPr>
                <w:szCs w:val="18"/>
              </w:rPr>
            </w:pPr>
            <w:r w:rsidRPr="00A04EF8">
              <w:rPr>
                <w:b/>
                <w:szCs w:val="18"/>
              </w:rPr>
              <w:t>Shuaibi 2021 [23]</w:t>
            </w:r>
          </w:p>
        </w:tc>
        <w:tc>
          <w:tcPr>
            <w:tcW w:w="3600" w:type="dxa"/>
            <w:tcMar>
              <w:top w:w="25" w:type="dxa"/>
              <w:left w:w="25" w:type="dxa"/>
              <w:bottom w:w="25" w:type="dxa"/>
              <w:right w:w="25" w:type="dxa"/>
            </w:tcMar>
          </w:tcPr>
          <w:p w14:paraId="7BA80604" w14:textId="77777777" w:rsidR="00C2111E" w:rsidRPr="00A04EF8" w:rsidRDefault="00000000" w:rsidP="00A04EF8">
            <w:pPr>
              <w:jc w:val="center"/>
              <w:rPr>
                <w:szCs w:val="18"/>
              </w:rPr>
            </w:pPr>
            <w:r w:rsidRPr="00A04EF8">
              <w:rPr>
                <w:szCs w:val="18"/>
              </w:rPr>
              <w:t>Prevalence</w:t>
            </w:r>
          </w:p>
        </w:tc>
        <w:tc>
          <w:tcPr>
            <w:tcW w:w="3600" w:type="dxa"/>
            <w:tcMar>
              <w:top w:w="25" w:type="dxa"/>
              <w:left w:w="25" w:type="dxa"/>
              <w:bottom w:w="25" w:type="dxa"/>
              <w:right w:w="25" w:type="dxa"/>
            </w:tcMar>
          </w:tcPr>
          <w:p w14:paraId="77FBB0CD" w14:textId="77777777" w:rsidR="00C2111E" w:rsidRPr="00A04EF8" w:rsidRDefault="00000000" w:rsidP="00A04EF8">
            <w:pPr>
              <w:jc w:val="center"/>
              <w:rPr>
                <w:szCs w:val="18"/>
              </w:rPr>
            </w:pPr>
            <w:r w:rsidRPr="00A04EF8">
              <w:rPr>
                <w:szCs w:val="18"/>
              </w:rPr>
              <w:t>P1 Y; P2 Y; P3 Y; P4 Y; P5 U; P6 Y; P7 Y; P8 Y; P9 Y</w:t>
            </w:r>
          </w:p>
        </w:tc>
        <w:tc>
          <w:tcPr>
            <w:tcW w:w="3600" w:type="dxa"/>
            <w:tcMar>
              <w:top w:w="25" w:type="dxa"/>
              <w:left w:w="25" w:type="dxa"/>
              <w:bottom w:w="25" w:type="dxa"/>
              <w:right w:w="25" w:type="dxa"/>
            </w:tcMar>
          </w:tcPr>
          <w:p w14:paraId="0DBA914D" w14:textId="77777777" w:rsidR="00C2111E" w:rsidRPr="00A04EF8" w:rsidRDefault="00000000" w:rsidP="00A04EF8">
            <w:pPr>
              <w:jc w:val="center"/>
              <w:rPr>
                <w:szCs w:val="18"/>
              </w:rPr>
            </w:pPr>
            <w:r w:rsidRPr="00A04EF8">
              <w:rPr>
                <w:szCs w:val="18"/>
              </w:rPr>
              <w:t>Moderate; randomized school sampling, standardized pediatric HARDSHIP, and 73.4% participation, but limited to schools in two governorates</w:t>
            </w:r>
          </w:p>
        </w:tc>
      </w:tr>
    </w:tbl>
    <w:p w14:paraId="402F87B1" w14:textId="77777777" w:rsidR="00C2111E" w:rsidRPr="00A04EF8" w:rsidRDefault="00000000">
      <w:pPr>
        <w:spacing w:after="40" w:line="240" w:lineRule="auto"/>
        <w:rPr>
          <w:b/>
          <w:sz w:val="16"/>
          <w:szCs w:val="16"/>
        </w:rPr>
      </w:pPr>
      <w:r w:rsidRPr="00A04EF8">
        <w:rPr>
          <w:b/>
          <w:sz w:val="16"/>
          <w:szCs w:val="16"/>
        </w:rPr>
        <w:t>Note: These judgments were used to qualify interpretation rather than determine study inclusion. No numerical composite quality score was calculated.</w:t>
      </w:r>
    </w:p>
    <w:p w14:paraId="7A75599A" w14:textId="77777777" w:rsidR="00C2111E" w:rsidRDefault="00C2111E">
      <w:pPr>
        <w:sectPr w:rsidR="00C2111E">
          <w:footerReference w:type="default" r:id="rId9"/>
          <w:pgSz w:w="15840" w:h="12240" w:orient="landscape"/>
          <w:pgMar w:top="1080" w:right="1152" w:bottom="1080" w:left="1152" w:header="720" w:footer="720" w:gutter="0"/>
          <w:cols w:space="720"/>
          <w:docGrid w:linePitch="360"/>
        </w:sectPr>
      </w:pPr>
    </w:p>
    <w:p w14:paraId="02FB7404" w14:textId="77777777" w:rsidR="00C2111E" w:rsidRDefault="00000000">
      <w:pPr>
        <w:spacing w:after="40" w:line="240" w:lineRule="auto"/>
      </w:pPr>
      <w:r>
        <w:rPr>
          <w:b/>
          <w:sz w:val="21"/>
        </w:rPr>
        <w:lastRenderedPageBreak/>
        <w:t>Supplementary Table S3. Minimum dataset for a GCC MOH pilot and registry</w:t>
      </w:r>
    </w:p>
    <w:tbl>
      <w:tblPr>
        <w:tblStyle w:val="TableGrid"/>
        <w:tblW w:w="0" w:type="auto"/>
        <w:jc w:val="center"/>
        <w:tblLook w:val="04A0" w:firstRow="1" w:lastRow="0" w:firstColumn="1" w:lastColumn="0" w:noHBand="0" w:noVBand="1"/>
      </w:tblPr>
      <w:tblGrid>
        <w:gridCol w:w="4501"/>
        <w:gridCol w:w="4581"/>
        <w:gridCol w:w="4504"/>
      </w:tblGrid>
      <w:tr w:rsidR="00C2111E" w:rsidRPr="00A04EF8" w14:paraId="432F89A9" w14:textId="77777777">
        <w:trPr>
          <w:tblHeader/>
          <w:jc w:val="center"/>
        </w:trPr>
        <w:tc>
          <w:tcPr>
            <w:tcW w:w="4800" w:type="dxa"/>
            <w:shd w:val="clear" w:color="auto" w:fill="D9EAF7"/>
            <w:tcMar>
              <w:top w:w="25" w:type="dxa"/>
              <w:left w:w="25" w:type="dxa"/>
              <w:bottom w:w="25" w:type="dxa"/>
              <w:right w:w="25" w:type="dxa"/>
            </w:tcMar>
          </w:tcPr>
          <w:p w14:paraId="039E75BA" w14:textId="77777777" w:rsidR="00C2111E" w:rsidRPr="00A04EF8" w:rsidRDefault="00000000" w:rsidP="00A04EF8">
            <w:pPr>
              <w:jc w:val="center"/>
              <w:rPr>
                <w:szCs w:val="18"/>
              </w:rPr>
            </w:pPr>
            <w:r w:rsidRPr="00A04EF8">
              <w:rPr>
                <w:b/>
                <w:szCs w:val="18"/>
              </w:rPr>
              <w:t>Domain</w:t>
            </w:r>
          </w:p>
        </w:tc>
        <w:tc>
          <w:tcPr>
            <w:tcW w:w="4800" w:type="dxa"/>
            <w:shd w:val="clear" w:color="auto" w:fill="D9EAF7"/>
            <w:tcMar>
              <w:top w:w="25" w:type="dxa"/>
              <w:left w:w="25" w:type="dxa"/>
              <w:bottom w:w="25" w:type="dxa"/>
              <w:right w:w="25" w:type="dxa"/>
            </w:tcMar>
          </w:tcPr>
          <w:p w14:paraId="711723DB" w14:textId="77777777" w:rsidR="00C2111E" w:rsidRPr="00A04EF8" w:rsidRDefault="00000000" w:rsidP="00A04EF8">
            <w:pPr>
              <w:jc w:val="center"/>
              <w:rPr>
                <w:szCs w:val="18"/>
              </w:rPr>
            </w:pPr>
            <w:r w:rsidRPr="00A04EF8">
              <w:rPr>
                <w:b/>
                <w:szCs w:val="18"/>
              </w:rPr>
              <w:t>Variable</w:t>
            </w:r>
          </w:p>
        </w:tc>
        <w:tc>
          <w:tcPr>
            <w:tcW w:w="4800" w:type="dxa"/>
            <w:shd w:val="clear" w:color="auto" w:fill="D9EAF7"/>
            <w:tcMar>
              <w:top w:w="25" w:type="dxa"/>
              <w:left w:w="25" w:type="dxa"/>
              <w:bottom w:w="25" w:type="dxa"/>
              <w:right w:w="25" w:type="dxa"/>
            </w:tcMar>
          </w:tcPr>
          <w:p w14:paraId="1FC77DBD" w14:textId="77777777" w:rsidR="00C2111E" w:rsidRPr="00A04EF8" w:rsidRDefault="00000000" w:rsidP="00A04EF8">
            <w:pPr>
              <w:jc w:val="center"/>
              <w:rPr>
                <w:szCs w:val="18"/>
              </w:rPr>
            </w:pPr>
            <w:r w:rsidRPr="00A04EF8">
              <w:rPr>
                <w:b/>
                <w:szCs w:val="18"/>
              </w:rPr>
              <w:t>Recommended definition / format</w:t>
            </w:r>
          </w:p>
        </w:tc>
      </w:tr>
      <w:tr w:rsidR="00C2111E" w:rsidRPr="00A04EF8" w14:paraId="780EEFE5" w14:textId="77777777">
        <w:trPr>
          <w:jc w:val="center"/>
        </w:trPr>
        <w:tc>
          <w:tcPr>
            <w:tcW w:w="4800" w:type="dxa"/>
            <w:tcMar>
              <w:top w:w="25" w:type="dxa"/>
              <w:left w:w="25" w:type="dxa"/>
              <w:bottom w:w="25" w:type="dxa"/>
              <w:right w:w="25" w:type="dxa"/>
            </w:tcMar>
          </w:tcPr>
          <w:p w14:paraId="11C0F59C" w14:textId="77777777" w:rsidR="00C2111E" w:rsidRPr="00A04EF8" w:rsidRDefault="00000000" w:rsidP="00A04EF8">
            <w:pPr>
              <w:jc w:val="center"/>
              <w:rPr>
                <w:szCs w:val="18"/>
              </w:rPr>
            </w:pPr>
            <w:r w:rsidRPr="00A04EF8">
              <w:rPr>
                <w:b/>
                <w:szCs w:val="18"/>
              </w:rPr>
              <w:t>Demographics</w:t>
            </w:r>
          </w:p>
        </w:tc>
        <w:tc>
          <w:tcPr>
            <w:tcW w:w="4800" w:type="dxa"/>
            <w:tcMar>
              <w:top w:w="25" w:type="dxa"/>
              <w:left w:w="25" w:type="dxa"/>
              <w:bottom w:w="25" w:type="dxa"/>
              <w:right w:w="25" w:type="dxa"/>
            </w:tcMar>
          </w:tcPr>
          <w:p w14:paraId="329B13A6" w14:textId="77777777" w:rsidR="00C2111E" w:rsidRPr="00A04EF8" w:rsidRDefault="00000000" w:rsidP="00A04EF8">
            <w:pPr>
              <w:jc w:val="center"/>
              <w:rPr>
                <w:szCs w:val="18"/>
              </w:rPr>
            </w:pPr>
            <w:r w:rsidRPr="00A04EF8">
              <w:rPr>
                <w:szCs w:val="18"/>
              </w:rPr>
              <w:t>Age; sex; country/region; residency/citizenship category only where ethically and methodologically justified</w:t>
            </w:r>
          </w:p>
        </w:tc>
        <w:tc>
          <w:tcPr>
            <w:tcW w:w="4800" w:type="dxa"/>
            <w:tcMar>
              <w:top w:w="25" w:type="dxa"/>
              <w:left w:w="25" w:type="dxa"/>
              <w:bottom w:w="25" w:type="dxa"/>
              <w:right w:w="25" w:type="dxa"/>
            </w:tcMar>
          </w:tcPr>
          <w:p w14:paraId="024DA711" w14:textId="77777777" w:rsidR="00C2111E" w:rsidRPr="00A04EF8" w:rsidRDefault="00000000" w:rsidP="00A04EF8">
            <w:pPr>
              <w:jc w:val="center"/>
              <w:rPr>
                <w:szCs w:val="18"/>
              </w:rPr>
            </w:pPr>
            <w:r w:rsidRPr="00A04EF8">
              <w:rPr>
                <w:szCs w:val="18"/>
              </w:rPr>
              <w:t>Collect according to local ethics, privacy, and data-governance requirements</w:t>
            </w:r>
          </w:p>
        </w:tc>
      </w:tr>
      <w:tr w:rsidR="00C2111E" w:rsidRPr="00A04EF8" w14:paraId="72003C0F" w14:textId="77777777">
        <w:trPr>
          <w:jc w:val="center"/>
        </w:trPr>
        <w:tc>
          <w:tcPr>
            <w:tcW w:w="4800" w:type="dxa"/>
            <w:tcMar>
              <w:top w:w="25" w:type="dxa"/>
              <w:left w:w="25" w:type="dxa"/>
              <w:bottom w:w="25" w:type="dxa"/>
              <w:right w:w="25" w:type="dxa"/>
            </w:tcMar>
          </w:tcPr>
          <w:p w14:paraId="70161149" w14:textId="77777777" w:rsidR="00C2111E" w:rsidRPr="00A04EF8" w:rsidRDefault="00000000" w:rsidP="00A04EF8">
            <w:pPr>
              <w:jc w:val="center"/>
              <w:rPr>
                <w:szCs w:val="18"/>
              </w:rPr>
            </w:pPr>
            <w:r w:rsidRPr="00A04EF8">
              <w:rPr>
                <w:b/>
                <w:szCs w:val="18"/>
              </w:rPr>
              <w:t>Headache phenotype</w:t>
            </w:r>
          </w:p>
        </w:tc>
        <w:tc>
          <w:tcPr>
            <w:tcW w:w="4800" w:type="dxa"/>
            <w:tcMar>
              <w:top w:w="25" w:type="dxa"/>
              <w:left w:w="25" w:type="dxa"/>
              <w:bottom w:w="25" w:type="dxa"/>
              <w:right w:w="25" w:type="dxa"/>
            </w:tcMar>
          </w:tcPr>
          <w:p w14:paraId="19A2206C" w14:textId="77777777" w:rsidR="00C2111E" w:rsidRPr="00A04EF8" w:rsidRDefault="00000000" w:rsidP="00A04EF8">
            <w:pPr>
              <w:jc w:val="center"/>
              <w:rPr>
                <w:szCs w:val="18"/>
              </w:rPr>
            </w:pPr>
            <w:r w:rsidRPr="00A04EF8">
              <w:rPr>
                <w:szCs w:val="18"/>
              </w:rPr>
              <w:t>Migraine; chronic migraine; tension-type headache; mixed/uncertain</w:t>
            </w:r>
          </w:p>
        </w:tc>
        <w:tc>
          <w:tcPr>
            <w:tcW w:w="4800" w:type="dxa"/>
            <w:tcMar>
              <w:top w:w="25" w:type="dxa"/>
              <w:left w:w="25" w:type="dxa"/>
              <w:bottom w:w="25" w:type="dxa"/>
              <w:right w:w="25" w:type="dxa"/>
            </w:tcMar>
          </w:tcPr>
          <w:p w14:paraId="7BC28F4B" w14:textId="77777777" w:rsidR="00C2111E" w:rsidRPr="00A04EF8" w:rsidRDefault="00000000" w:rsidP="00A04EF8">
            <w:pPr>
              <w:jc w:val="center"/>
              <w:rPr>
                <w:szCs w:val="18"/>
              </w:rPr>
            </w:pPr>
            <w:r w:rsidRPr="00A04EF8">
              <w:rPr>
                <w:szCs w:val="18"/>
              </w:rPr>
              <w:t>Use clinical diagnosis or an ICHD-3-compatible framework</w:t>
            </w:r>
          </w:p>
        </w:tc>
      </w:tr>
      <w:tr w:rsidR="00C2111E" w:rsidRPr="00A04EF8" w14:paraId="4E1B9213" w14:textId="77777777">
        <w:trPr>
          <w:jc w:val="center"/>
        </w:trPr>
        <w:tc>
          <w:tcPr>
            <w:tcW w:w="4800" w:type="dxa"/>
            <w:tcMar>
              <w:top w:w="25" w:type="dxa"/>
              <w:left w:w="25" w:type="dxa"/>
              <w:bottom w:w="25" w:type="dxa"/>
              <w:right w:w="25" w:type="dxa"/>
            </w:tcMar>
          </w:tcPr>
          <w:p w14:paraId="0E0D098F" w14:textId="77777777" w:rsidR="00C2111E" w:rsidRPr="00A04EF8" w:rsidRDefault="00000000" w:rsidP="00A04EF8">
            <w:pPr>
              <w:jc w:val="center"/>
              <w:rPr>
                <w:szCs w:val="18"/>
              </w:rPr>
            </w:pPr>
            <w:r w:rsidRPr="00A04EF8">
              <w:rPr>
                <w:b/>
                <w:szCs w:val="18"/>
              </w:rPr>
              <w:t>Frequency</w:t>
            </w:r>
          </w:p>
        </w:tc>
        <w:tc>
          <w:tcPr>
            <w:tcW w:w="4800" w:type="dxa"/>
            <w:tcMar>
              <w:top w:w="25" w:type="dxa"/>
              <w:left w:w="25" w:type="dxa"/>
              <w:bottom w:w="25" w:type="dxa"/>
              <w:right w:w="25" w:type="dxa"/>
            </w:tcMar>
          </w:tcPr>
          <w:p w14:paraId="25345B0A" w14:textId="77777777" w:rsidR="00C2111E" w:rsidRPr="00A04EF8" w:rsidRDefault="00000000" w:rsidP="00A04EF8">
            <w:pPr>
              <w:jc w:val="center"/>
              <w:rPr>
                <w:szCs w:val="18"/>
              </w:rPr>
            </w:pPr>
            <w:r w:rsidRPr="00A04EF8">
              <w:rPr>
                <w:szCs w:val="18"/>
              </w:rPr>
              <w:t>Monthly headache days</w:t>
            </w:r>
          </w:p>
        </w:tc>
        <w:tc>
          <w:tcPr>
            <w:tcW w:w="4800" w:type="dxa"/>
            <w:tcMar>
              <w:top w:w="25" w:type="dxa"/>
              <w:left w:w="25" w:type="dxa"/>
              <w:bottom w:w="25" w:type="dxa"/>
              <w:right w:w="25" w:type="dxa"/>
            </w:tcMar>
          </w:tcPr>
          <w:p w14:paraId="649548ED" w14:textId="77777777" w:rsidR="00C2111E" w:rsidRPr="00A04EF8" w:rsidRDefault="00000000" w:rsidP="00A04EF8">
            <w:pPr>
              <w:jc w:val="center"/>
              <w:rPr>
                <w:szCs w:val="18"/>
              </w:rPr>
            </w:pPr>
            <w:r w:rsidRPr="00A04EF8">
              <w:rPr>
                <w:szCs w:val="18"/>
              </w:rPr>
              <w:t>Number of headache days during the previous 30 days</w:t>
            </w:r>
          </w:p>
        </w:tc>
      </w:tr>
      <w:tr w:rsidR="00C2111E" w:rsidRPr="00A04EF8" w14:paraId="5F788169" w14:textId="77777777">
        <w:trPr>
          <w:jc w:val="center"/>
        </w:trPr>
        <w:tc>
          <w:tcPr>
            <w:tcW w:w="4800" w:type="dxa"/>
            <w:tcMar>
              <w:top w:w="25" w:type="dxa"/>
              <w:left w:w="25" w:type="dxa"/>
              <w:bottom w:w="25" w:type="dxa"/>
              <w:right w:w="25" w:type="dxa"/>
            </w:tcMar>
          </w:tcPr>
          <w:p w14:paraId="12BFC4E9" w14:textId="77777777" w:rsidR="00C2111E" w:rsidRPr="00A04EF8" w:rsidRDefault="00000000" w:rsidP="00A04EF8">
            <w:pPr>
              <w:jc w:val="center"/>
              <w:rPr>
                <w:szCs w:val="18"/>
              </w:rPr>
            </w:pPr>
            <w:r w:rsidRPr="00A04EF8">
              <w:rPr>
                <w:b/>
                <w:szCs w:val="18"/>
              </w:rPr>
              <w:t>Medication exposure</w:t>
            </w:r>
          </w:p>
        </w:tc>
        <w:tc>
          <w:tcPr>
            <w:tcW w:w="4800" w:type="dxa"/>
            <w:tcMar>
              <w:top w:w="25" w:type="dxa"/>
              <w:left w:w="25" w:type="dxa"/>
              <w:bottom w:w="25" w:type="dxa"/>
              <w:right w:w="25" w:type="dxa"/>
            </w:tcMar>
          </w:tcPr>
          <w:p w14:paraId="61F1E899" w14:textId="77777777" w:rsidR="00C2111E" w:rsidRPr="00A04EF8" w:rsidRDefault="00000000" w:rsidP="00A04EF8">
            <w:pPr>
              <w:jc w:val="center"/>
              <w:rPr>
                <w:szCs w:val="18"/>
              </w:rPr>
            </w:pPr>
            <w:r w:rsidRPr="00A04EF8">
              <w:rPr>
                <w:szCs w:val="18"/>
              </w:rPr>
              <w:t>Monthly acute-medication days</w:t>
            </w:r>
          </w:p>
        </w:tc>
        <w:tc>
          <w:tcPr>
            <w:tcW w:w="4800" w:type="dxa"/>
            <w:tcMar>
              <w:top w:w="25" w:type="dxa"/>
              <w:left w:w="25" w:type="dxa"/>
              <w:bottom w:w="25" w:type="dxa"/>
              <w:right w:w="25" w:type="dxa"/>
            </w:tcMar>
          </w:tcPr>
          <w:p w14:paraId="18751A23" w14:textId="77777777" w:rsidR="00C2111E" w:rsidRPr="00A04EF8" w:rsidRDefault="00000000" w:rsidP="00A04EF8">
            <w:pPr>
              <w:jc w:val="center"/>
              <w:rPr>
                <w:szCs w:val="18"/>
              </w:rPr>
            </w:pPr>
            <w:r w:rsidRPr="00A04EF8">
              <w:rPr>
                <w:szCs w:val="18"/>
              </w:rPr>
              <w:t>Number of days on which acute headache medication was used; record by class</w:t>
            </w:r>
          </w:p>
        </w:tc>
      </w:tr>
      <w:tr w:rsidR="00C2111E" w:rsidRPr="00A04EF8" w14:paraId="5195EB9C" w14:textId="77777777">
        <w:trPr>
          <w:jc w:val="center"/>
        </w:trPr>
        <w:tc>
          <w:tcPr>
            <w:tcW w:w="4800" w:type="dxa"/>
            <w:tcMar>
              <w:top w:w="25" w:type="dxa"/>
              <w:left w:w="25" w:type="dxa"/>
              <w:bottom w:w="25" w:type="dxa"/>
              <w:right w:w="25" w:type="dxa"/>
            </w:tcMar>
          </w:tcPr>
          <w:p w14:paraId="2D098B09" w14:textId="77777777" w:rsidR="00C2111E" w:rsidRPr="00A04EF8" w:rsidRDefault="00C2111E" w:rsidP="00A04EF8">
            <w:pPr>
              <w:jc w:val="center"/>
              <w:rPr>
                <w:szCs w:val="18"/>
              </w:rPr>
            </w:pPr>
          </w:p>
        </w:tc>
        <w:tc>
          <w:tcPr>
            <w:tcW w:w="4800" w:type="dxa"/>
            <w:tcMar>
              <w:top w:w="25" w:type="dxa"/>
              <w:left w:w="25" w:type="dxa"/>
              <w:bottom w:w="25" w:type="dxa"/>
              <w:right w:w="25" w:type="dxa"/>
            </w:tcMar>
          </w:tcPr>
          <w:p w14:paraId="6227B5B4" w14:textId="77777777" w:rsidR="00C2111E" w:rsidRPr="00A04EF8" w:rsidRDefault="00000000" w:rsidP="00A04EF8">
            <w:pPr>
              <w:jc w:val="center"/>
              <w:rPr>
                <w:szCs w:val="18"/>
              </w:rPr>
            </w:pPr>
            <w:r w:rsidRPr="00A04EF8">
              <w:rPr>
                <w:szCs w:val="18"/>
              </w:rPr>
              <w:t>Medication class: Paracetamol/acetaminophen; NSAID; triptan; combination analgesic; opioid-containing medication; ergot; mixed/other</w:t>
            </w:r>
          </w:p>
        </w:tc>
        <w:tc>
          <w:tcPr>
            <w:tcW w:w="4800" w:type="dxa"/>
            <w:tcMar>
              <w:top w:w="25" w:type="dxa"/>
              <w:left w:w="25" w:type="dxa"/>
              <w:bottom w:w="25" w:type="dxa"/>
              <w:right w:w="25" w:type="dxa"/>
            </w:tcMar>
          </w:tcPr>
          <w:p w14:paraId="2872A7A3" w14:textId="77777777" w:rsidR="00C2111E" w:rsidRPr="00A04EF8" w:rsidRDefault="00000000" w:rsidP="00A04EF8">
            <w:pPr>
              <w:jc w:val="center"/>
              <w:rPr>
                <w:szCs w:val="18"/>
              </w:rPr>
            </w:pPr>
            <w:r w:rsidRPr="00A04EF8">
              <w:rPr>
                <w:szCs w:val="18"/>
              </w:rPr>
              <w:t>Record medication-use days by class and overlapping ingredients</w:t>
            </w:r>
          </w:p>
        </w:tc>
      </w:tr>
      <w:tr w:rsidR="00C2111E" w:rsidRPr="00A04EF8" w14:paraId="6EDD1456" w14:textId="77777777">
        <w:trPr>
          <w:jc w:val="center"/>
        </w:trPr>
        <w:tc>
          <w:tcPr>
            <w:tcW w:w="4800" w:type="dxa"/>
            <w:tcMar>
              <w:top w:w="25" w:type="dxa"/>
              <w:left w:w="25" w:type="dxa"/>
              <w:bottom w:w="25" w:type="dxa"/>
              <w:right w:w="25" w:type="dxa"/>
            </w:tcMar>
          </w:tcPr>
          <w:p w14:paraId="7F7C9FE0" w14:textId="77777777" w:rsidR="00C2111E" w:rsidRPr="00A04EF8" w:rsidRDefault="00000000" w:rsidP="00A04EF8">
            <w:pPr>
              <w:jc w:val="center"/>
              <w:rPr>
                <w:szCs w:val="18"/>
              </w:rPr>
            </w:pPr>
            <w:r w:rsidRPr="00A04EF8">
              <w:rPr>
                <w:b/>
                <w:szCs w:val="18"/>
              </w:rPr>
              <w:t>Disability</w:t>
            </w:r>
          </w:p>
        </w:tc>
        <w:tc>
          <w:tcPr>
            <w:tcW w:w="4800" w:type="dxa"/>
            <w:tcMar>
              <w:top w:w="25" w:type="dxa"/>
              <w:left w:w="25" w:type="dxa"/>
              <w:bottom w:w="25" w:type="dxa"/>
              <w:right w:w="25" w:type="dxa"/>
            </w:tcMar>
          </w:tcPr>
          <w:p w14:paraId="6B0E5D44" w14:textId="77777777" w:rsidR="00C2111E" w:rsidRPr="00A04EF8" w:rsidRDefault="00000000" w:rsidP="00A04EF8">
            <w:pPr>
              <w:jc w:val="center"/>
              <w:rPr>
                <w:szCs w:val="18"/>
              </w:rPr>
            </w:pPr>
            <w:r w:rsidRPr="00A04EF8">
              <w:rPr>
                <w:szCs w:val="18"/>
              </w:rPr>
              <w:t>HIT-6, MIDAS, or locally selected validated measure</w:t>
            </w:r>
          </w:p>
        </w:tc>
        <w:tc>
          <w:tcPr>
            <w:tcW w:w="4800" w:type="dxa"/>
            <w:tcMar>
              <w:top w:w="25" w:type="dxa"/>
              <w:left w:w="25" w:type="dxa"/>
              <w:bottom w:w="25" w:type="dxa"/>
              <w:right w:w="25" w:type="dxa"/>
            </w:tcMar>
          </w:tcPr>
          <w:p w14:paraId="211CF483" w14:textId="77777777" w:rsidR="00C2111E" w:rsidRPr="00A04EF8" w:rsidRDefault="00000000" w:rsidP="00A04EF8">
            <w:pPr>
              <w:jc w:val="center"/>
              <w:rPr>
                <w:szCs w:val="18"/>
              </w:rPr>
            </w:pPr>
            <w:r w:rsidRPr="00A04EF8">
              <w:rPr>
                <w:szCs w:val="18"/>
              </w:rPr>
              <w:t>Use one consistent validated instrument where feasible</w:t>
            </w:r>
          </w:p>
        </w:tc>
      </w:tr>
      <w:tr w:rsidR="00C2111E" w:rsidRPr="00A04EF8" w14:paraId="16D08AD3" w14:textId="77777777">
        <w:trPr>
          <w:jc w:val="center"/>
        </w:trPr>
        <w:tc>
          <w:tcPr>
            <w:tcW w:w="4800" w:type="dxa"/>
            <w:tcMar>
              <w:top w:w="25" w:type="dxa"/>
              <w:left w:w="25" w:type="dxa"/>
              <w:bottom w:w="25" w:type="dxa"/>
              <w:right w:w="25" w:type="dxa"/>
            </w:tcMar>
          </w:tcPr>
          <w:p w14:paraId="326223C6" w14:textId="77777777" w:rsidR="00C2111E" w:rsidRPr="00A04EF8" w:rsidRDefault="00000000" w:rsidP="00A04EF8">
            <w:pPr>
              <w:jc w:val="center"/>
              <w:rPr>
                <w:szCs w:val="18"/>
              </w:rPr>
            </w:pPr>
            <w:r w:rsidRPr="00A04EF8">
              <w:rPr>
                <w:b/>
                <w:szCs w:val="18"/>
              </w:rPr>
              <w:t>Prevention</w:t>
            </w:r>
          </w:p>
        </w:tc>
        <w:tc>
          <w:tcPr>
            <w:tcW w:w="4800" w:type="dxa"/>
            <w:tcMar>
              <w:top w:w="25" w:type="dxa"/>
              <w:left w:w="25" w:type="dxa"/>
              <w:bottom w:w="25" w:type="dxa"/>
              <w:right w:w="25" w:type="dxa"/>
            </w:tcMar>
          </w:tcPr>
          <w:p w14:paraId="7A033892" w14:textId="77777777" w:rsidR="00C2111E" w:rsidRPr="00A04EF8" w:rsidRDefault="00000000" w:rsidP="00A04EF8">
            <w:pPr>
              <w:jc w:val="center"/>
              <w:rPr>
                <w:szCs w:val="18"/>
              </w:rPr>
            </w:pPr>
            <w:r w:rsidRPr="00A04EF8">
              <w:rPr>
                <w:szCs w:val="18"/>
              </w:rPr>
              <w:t>Preventive therapy offered, initiated, continued, or optimized</w:t>
            </w:r>
          </w:p>
        </w:tc>
        <w:tc>
          <w:tcPr>
            <w:tcW w:w="4800" w:type="dxa"/>
            <w:tcMar>
              <w:top w:w="25" w:type="dxa"/>
              <w:left w:w="25" w:type="dxa"/>
              <w:bottom w:w="25" w:type="dxa"/>
              <w:right w:w="25" w:type="dxa"/>
            </w:tcMar>
          </w:tcPr>
          <w:p w14:paraId="689E2A7A" w14:textId="77777777" w:rsidR="00C2111E" w:rsidRPr="00A04EF8" w:rsidRDefault="00000000" w:rsidP="00A04EF8">
            <w:pPr>
              <w:jc w:val="center"/>
              <w:rPr>
                <w:szCs w:val="18"/>
              </w:rPr>
            </w:pPr>
            <w:r w:rsidRPr="00A04EF8">
              <w:rPr>
                <w:szCs w:val="18"/>
              </w:rPr>
              <w:t>Record treatment class and status according to locally available options</w:t>
            </w:r>
          </w:p>
        </w:tc>
      </w:tr>
      <w:tr w:rsidR="00C2111E" w:rsidRPr="00A04EF8" w14:paraId="6694AD92" w14:textId="77777777">
        <w:trPr>
          <w:jc w:val="center"/>
        </w:trPr>
        <w:tc>
          <w:tcPr>
            <w:tcW w:w="4800" w:type="dxa"/>
            <w:tcMar>
              <w:top w:w="25" w:type="dxa"/>
              <w:left w:w="25" w:type="dxa"/>
              <w:bottom w:w="25" w:type="dxa"/>
              <w:right w:w="25" w:type="dxa"/>
            </w:tcMar>
          </w:tcPr>
          <w:p w14:paraId="596A87D5" w14:textId="77777777" w:rsidR="00C2111E" w:rsidRPr="00A04EF8" w:rsidRDefault="00000000" w:rsidP="00A04EF8">
            <w:pPr>
              <w:jc w:val="center"/>
              <w:rPr>
                <w:szCs w:val="18"/>
              </w:rPr>
            </w:pPr>
            <w:r w:rsidRPr="00A04EF8">
              <w:rPr>
                <w:b/>
                <w:szCs w:val="18"/>
              </w:rPr>
              <w:t>Management</w:t>
            </w:r>
          </w:p>
        </w:tc>
        <w:tc>
          <w:tcPr>
            <w:tcW w:w="4800" w:type="dxa"/>
            <w:tcMar>
              <w:top w:w="25" w:type="dxa"/>
              <w:left w:w="25" w:type="dxa"/>
              <w:bottom w:w="25" w:type="dxa"/>
              <w:right w:w="25" w:type="dxa"/>
            </w:tcMar>
          </w:tcPr>
          <w:p w14:paraId="66E9E5A5" w14:textId="77777777" w:rsidR="00C2111E" w:rsidRPr="00A04EF8" w:rsidRDefault="00000000" w:rsidP="00A04EF8">
            <w:pPr>
              <w:jc w:val="center"/>
              <w:rPr>
                <w:szCs w:val="18"/>
              </w:rPr>
            </w:pPr>
            <w:r w:rsidRPr="00A04EF8">
              <w:rPr>
                <w:szCs w:val="18"/>
              </w:rPr>
              <w:t>Education; withdrawal/reduction advice; diary; referral</w:t>
            </w:r>
          </w:p>
        </w:tc>
        <w:tc>
          <w:tcPr>
            <w:tcW w:w="4800" w:type="dxa"/>
            <w:tcMar>
              <w:top w:w="25" w:type="dxa"/>
              <w:left w:w="25" w:type="dxa"/>
              <w:bottom w:w="25" w:type="dxa"/>
              <w:right w:w="25" w:type="dxa"/>
            </w:tcMar>
          </w:tcPr>
          <w:p w14:paraId="361BE108" w14:textId="77777777" w:rsidR="00C2111E" w:rsidRPr="00A04EF8" w:rsidRDefault="00000000" w:rsidP="00A04EF8">
            <w:pPr>
              <w:jc w:val="center"/>
              <w:rPr>
                <w:szCs w:val="18"/>
              </w:rPr>
            </w:pPr>
            <w:r w:rsidRPr="00A04EF8">
              <w:rPr>
                <w:szCs w:val="18"/>
              </w:rPr>
              <w:t>Record intervention, responsible service, and planned follow-up</w:t>
            </w:r>
          </w:p>
        </w:tc>
      </w:tr>
      <w:tr w:rsidR="00C2111E" w:rsidRPr="00A04EF8" w14:paraId="001F69C4" w14:textId="77777777">
        <w:trPr>
          <w:jc w:val="center"/>
        </w:trPr>
        <w:tc>
          <w:tcPr>
            <w:tcW w:w="4800" w:type="dxa"/>
            <w:tcMar>
              <w:top w:w="25" w:type="dxa"/>
              <w:left w:w="25" w:type="dxa"/>
              <w:bottom w:w="25" w:type="dxa"/>
              <w:right w:w="25" w:type="dxa"/>
            </w:tcMar>
          </w:tcPr>
          <w:p w14:paraId="70D3A6AF" w14:textId="77777777" w:rsidR="00C2111E" w:rsidRPr="00A04EF8" w:rsidRDefault="00000000" w:rsidP="00A04EF8">
            <w:pPr>
              <w:jc w:val="center"/>
              <w:rPr>
                <w:szCs w:val="18"/>
              </w:rPr>
            </w:pPr>
            <w:r w:rsidRPr="00A04EF8">
              <w:rPr>
                <w:b/>
                <w:szCs w:val="18"/>
              </w:rPr>
              <w:t>Care pathway</w:t>
            </w:r>
          </w:p>
        </w:tc>
        <w:tc>
          <w:tcPr>
            <w:tcW w:w="4800" w:type="dxa"/>
            <w:tcMar>
              <w:top w:w="25" w:type="dxa"/>
              <w:left w:w="25" w:type="dxa"/>
              <w:bottom w:w="25" w:type="dxa"/>
              <w:right w:w="25" w:type="dxa"/>
            </w:tcMar>
          </w:tcPr>
          <w:p w14:paraId="02AE6FF4" w14:textId="77777777" w:rsidR="00C2111E" w:rsidRPr="00A04EF8" w:rsidRDefault="00000000" w:rsidP="00A04EF8">
            <w:pPr>
              <w:jc w:val="center"/>
              <w:rPr>
                <w:szCs w:val="18"/>
              </w:rPr>
            </w:pPr>
            <w:r w:rsidRPr="00A04EF8">
              <w:rPr>
                <w:szCs w:val="18"/>
              </w:rPr>
              <w:t>Pharmacy, primary care, emergency care, specialist care, or multiple settings</w:t>
            </w:r>
          </w:p>
        </w:tc>
        <w:tc>
          <w:tcPr>
            <w:tcW w:w="4800" w:type="dxa"/>
            <w:tcMar>
              <w:top w:w="25" w:type="dxa"/>
              <w:left w:w="25" w:type="dxa"/>
              <w:bottom w:w="25" w:type="dxa"/>
              <w:right w:w="25" w:type="dxa"/>
            </w:tcMar>
          </w:tcPr>
          <w:p w14:paraId="7909982A" w14:textId="77777777" w:rsidR="00C2111E" w:rsidRPr="00A04EF8" w:rsidRDefault="00000000" w:rsidP="00A04EF8">
            <w:pPr>
              <w:jc w:val="center"/>
              <w:rPr>
                <w:szCs w:val="18"/>
              </w:rPr>
            </w:pPr>
            <w:r w:rsidRPr="00A04EF8">
              <w:rPr>
                <w:szCs w:val="18"/>
              </w:rPr>
              <w:t>Record relevant point(s) of contact to permit prospective pathway evaluation</w:t>
            </w:r>
          </w:p>
        </w:tc>
      </w:tr>
      <w:tr w:rsidR="00C2111E" w:rsidRPr="00A04EF8" w14:paraId="3A2AF217" w14:textId="77777777">
        <w:trPr>
          <w:jc w:val="center"/>
        </w:trPr>
        <w:tc>
          <w:tcPr>
            <w:tcW w:w="4800" w:type="dxa"/>
            <w:tcMar>
              <w:top w:w="25" w:type="dxa"/>
              <w:left w:w="25" w:type="dxa"/>
              <w:bottom w:w="25" w:type="dxa"/>
              <w:right w:w="25" w:type="dxa"/>
            </w:tcMar>
          </w:tcPr>
          <w:p w14:paraId="50293AFA" w14:textId="77777777" w:rsidR="00C2111E" w:rsidRPr="00A04EF8" w:rsidRDefault="00000000" w:rsidP="00A04EF8">
            <w:pPr>
              <w:jc w:val="center"/>
              <w:rPr>
                <w:szCs w:val="18"/>
              </w:rPr>
            </w:pPr>
            <w:r w:rsidRPr="00A04EF8">
              <w:rPr>
                <w:b/>
                <w:szCs w:val="18"/>
              </w:rPr>
              <w:t>Outcomes</w:t>
            </w:r>
          </w:p>
        </w:tc>
        <w:tc>
          <w:tcPr>
            <w:tcW w:w="4800" w:type="dxa"/>
            <w:tcMar>
              <w:top w:w="25" w:type="dxa"/>
              <w:left w:w="25" w:type="dxa"/>
              <w:bottom w:w="25" w:type="dxa"/>
              <w:right w:w="25" w:type="dxa"/>
            </w:tcMar>
          </w:tcPr>
          <w:p w14:paraId="58C85A31" w14:textId="77777777" w:rsidR="00C2111E" w:rsidRPr="00A04EF8" w:rsidRDefault="00000000" w:rsidP="00A04EF8">
            <w:pPr>
              <w:jc w:val="center"/>
              <w:rPr>
                <w:szCs w:val="18"/>
              </w:rPr>
            </w:pPr>
            <w:r w:rsidRPr="00A04EF8">
              <w:rPr>
                <w:szCs w:val="18"/>
              </w:rPr>
              <w:t>1-3-month and 6-month headache days, medication days, disability, relapse/re-escalation, emergency attendance, and follow-up completion</w:t>
            </w:r>
          </w:p>
        </w:tc>
        <w:tc>
          <w:tcPr>
            <w:tcW w:w="4800" w:type="dxa"/>
            <w:tcMar>
              <w:top w:w="25" w:type="dxa"/>
              <w:left w:w="25" w:type="dxa"/>
              <w:bottom w:w="25" w:type="dxa"/>
              <w:right w:w="25" w:type="dxa"/>
            </w:tcMar>
          </w:tcPr>
          <w:p w14:paraId="1938FC12" w14:textId="77777777" w:rsidR="00C2111E" w:rsidRPr="00A04EF8" w:rsidRDefault="00000000" w:rsidP="00A04EF8">
            <w:pPr>
              <w:jc w:val="center"/>
              <w:rPr>
                <w:szCs w:val="18"/>
              </w:rPr>
            </w:pPr>
            <w:r w:rsidRPr="00A04EF8">
              <w:rPr>
                <w:szCs w:val="18"/>
              </w:rPr>
              <w:t>Core prospective pilot outcomes</w:t>
            </w:r>
          </w:p>
        </w:tc>
      </w:tr>
    </w:tbl>
    <w:p w14:paraId="1C963500" w14:textId="77777777" w:rsidR="00C2111E" w:rsidRPr="00A04EF8" w:rsidRDefault="00000000" w:rsidP="00A04EF8">
      <w:pPr>
        <w:spacing w:after="40" w:line="240" w:lineRule="auto"/>
        <w:jc w:val="lowKashida"/>
        <w:rPr>
          <w:b/>
          <w:szCs w:val="18"/>
        </w:rPr>
      </w:pPr>
      <w:r w:rsidRPr="00A04EF8">
        <w:rPr>
          <w:b/>
          <w:szCs w:val="18"/>
        </w:rPr>
        <w:t>Abbreviations: GCC, Gulf Cooperation Council; HIT-6, six-item Headache Impact Test; ICHD-3, International Classification of Headache Disorders, 3rd edition; MIDAS, Migraine Disability Assessment; MOH, medication-overuse headache; NSAID, nonsteroidal anti-inflammatory drug.</w:t>
      </w:r>
    </w:p>
    <w:p w14:paraId="497BEFE8" w14:textId="77777777" w:rsidR="00C2111E" w:rsidRPr="00A04EF8" w:rsidRDefault="00000000" w:rsidP="00A04EF8">
      <w:pPr>
        <w:spacing w:after="40" w:line="240" w:lineRule="auto"/>
        <w:jc w:val="lowKashida"/>
        <w:rPr>
          <w:b/>
          <w:szCs w:val="18"/>
        </w:rPr>
      </w:pPr>
      <w:r w:rsidRPr="00A04EF8">
        <w:rPr>
          <w:b/>
          <w:szCs w:val="18"/>
        </w:rPr>
        <w:t>Note: This is an author-developed minimum dataset for pilot testing and registry development. Final variables require local ethics, privacy, electronic-record, governance, and stakeholder adaptation.</w:t>
      </w:r>
    </w:p>
    <w:p w14:paraId="32AF65E2" w14:textId="77777777" w:rsidR="00C2111E" w:rsidRDefault="00C2111E">
      <w:pPr>
        <w:sectPr w:rsidR="00C2111E">
          <w:footerReference w:type="default" r:id="rId10"/>
          <w:pgSz w:w="15840" w:h="12240" w:orient="landscape"/>
          <w:pgMar w:top="1080" w:right="1152" w:bottom="1080" w:left="1152" w:header="720" w:footer="720" w:gutter="0"/>
          <w:cols w:space="720"/>
          <w:docGrid w:linePitch="360"/>
        </w:sectPr>
      </w:pPr>
    </w:p>
    <w:p w14:paraId="0DE45756" w14:textId="77777777" w:rsidR="00C2111E" w:rsidRDefault="00000000">
      <w:pPr>
        <w:spacing w:after="40" w:line="240" w:lineRule="auto"/>
      </w:pPr>
      <w:r>
        <w:rPr>
          <w:b/>
          <w:sz w:val="21"/>
        </w:rPr>
        <w:lastRenderedPageBreak/>
        <w:t>Supplementary Table S4. Country-level GCC medication-overuse headache evidence status, principal gaps, and priority next steps</w:t>
      </w:r>
    </w:p>
    <w:tbl>
      <w:tblPr>
        <w:tblStyle w:val="TableGrid"/>
        <w:tblW w:w="0" w:type="auto"/>
        <w:jc w:val="center"/>
        <w:tblLook w:val="04A0" w:firstRow="1" w:lastRow="0" w:firstColumn="1" w:lastColumn="0" w:noHBand="0" w:noVBand="1"/>
      </w:tblPr>
      <w:tblGrid>
        <w:gridCol w:w="3352"/>
        <w:gridCol w:w="3435"/>
        <w:gridCol w:w="3386"/>
        <w:gridCol w:w="3413"/>
      </w:tblGrid>
      <w:tr w:rsidR="00C2111E" w:rsidRPr="00A04EF8" w14:paraId="05D0AD1C" w14:textId="77777777">
        <w:trPr>
          <w:tblHeader/>
          <w:jc w:val="center"/>
        </w:trPr>
        <w:tc>
          <w:tcPr>
            <w:tcW w:w="3600" w:type="dxa"/>
            <w:shd w:val="clear" w:color="auto" w:fill="D9EAF7"/>
            <w:tcMar>
              <w:top w:w="25" w:type="dxa"/>
              <w:left w:w="25" w:type="dxa"/>
              <w:bottom w:w="25" w:type="dxa"/>
              <w:right w:w="25" w:type="dxa"/>
            </w:tcMar>
          </w:tcPr>
          <w:p w14:paraId="0BF7359E" w14:textId="77777777" w:rsidR="00C2111E" w:rsidRPr="00A04EF8" w:rsidRDefault="00000000" w:rsidP="00A04EF8">
            <w:pPr>
              <w:jc w:val="center"/>
              <w:rPr>
                <w:szCs w:val="18"/>
              </w:rPr>
            </w:pPr>
            <w:r w:rsidRPr="00A04EF8">
              <w:rPr>
                <w:b/>
                <w:szCs w:val="18"/>
              </w:rPr>
              <w:t>GCC country</w:t>
            </w:r>
          </w:p>
        </w:tc>
        <w:tc>
          <w:tcPr>
            <w:tcW w:w="3600" w:type="dxa"/>
            <w:shd w:val="clear" w:color="auto" w:fill="D9EAF7"/>
            <w:tcMar>
              <w:top w:w="25" w:type="dxa"/>
              <w:left w:w="25" w:type="dxa"/>
              <w:bottom w:w="25" w:type="dxa"/>
              <w:right w:w="25" w:type="dxa"/>
            </w:tcMar>
          </w:tcPr>
          <w:p w14:paraId="25D0AACB" w14:textId="77777777" w:rsidR="00C2111E" w:rsidRPr="00A04EF8" w:rsidRDefault="00000000" w:rsidP="00A04EF8">
            <w:pPr>
              <w:jc w:val="center"/>
              <w:rPr>
                <w:szCs w:val="18"/>
              </w:rPr>
            </w:pPr>
            <w:r w:rsidRPr="00A04EF8">
              <w:rPr>
                <w:b/>
                <w:szCs w:val="18"/>
              </w:rPr>
              <w:t>Current evidence identified in this review</w:t>
            </w:r>
          </w:p>
        </w:tc>
        <w:tc>
          <w:tcPr>
            <w:tcW w:w="3600" w:type="dxa"/>
            <w:shd w:val="clear" w:color="auto" w:fill="D9EAF7"/>
            <w:tcMar>
              <w:top w:w="25" w:type="dxa"/>
              <w:left w:w="25" w:type="dxa"/>
              <w:bottom w:w="25" w:type="dxa"/>
              <w:right w:w="25" w:type="dxa"/>
            </w:tcMar>
          </w:tcPr>
          <w:p w14:paraId="5134F0A8" w14:textId="77777777" w:rsidR="00C2111E" w:rsidRPr="00A04EF8" w:rsidRDefault="00000000" w:rsidP="00A04EF8">
            <w:pPr>
              <w:jc w:val="center"/>
              <w:rPr>
                <w:szCs w:val="18"/>
              </w:rPr>
            </w:pPr>
            <w:r w:rsidRPr="00A04EF8">
              <w:rPr>
                <w:b/>
                <w:szCs w:val="18"/>
              </w:rPr>
              <w:t>Principal evidence gap</w:t>
            </w:r>
          </w:p>
        </w:tc>
        <w:tc>
          <w:tcPr>
            <w:tcW w:w="3600" w:type="dxa"/>
            <w:shd w:val="clear" w:color="auto" w:fill="D9EAF7"/>
            <w:tcMar>
              <w:top w:w="25" w:type="dxa"/>
              <w:left w:w="25" w:type="dxa"/>
              <w:bottom w:w="25" w:type="dxa"/>
              <w:right w:w="25" w:type="dxa"/>
            </w:tcMar>
          </w:tcPr>
          <w:p w14:paraId="77013EBC" w14:textId="77777777" w:rsidR="00C2111E" w:rsidRPr="00A04EF8" w:rsidRDefault="00000000" w:rsidP="00A04EF8">
            <w:pPr>
              <w:jc w:val="center"/>
              <w:rPr>
                <w:szCs w:val="18"/>
              </w:rPr>
            </w:pPr>
            <w:r w:rsidRPr="00A04EF8">
              <w:rPr>
                <w:b/>
                <w:szCs w:val="18"/>
              </w:rPr>
              <w:t>Priority next study/action</w:t>
            </w:r>
          </w:p>
        </w:tc>
      </w:tr>
      <w:tr w:rsidR="00C2111E" w:rsidRPr="00A04EF8" w14:paraId="7F853B9B" w14:textId="77777777">
        <w:trPr>
          <w:jc w:val="center"/>
        </w:trPr>
        <w:tc>
          <w:tcPr>
            <w:tcW w:w="3600" w:type="dxa"/>
            <w:tcMar>
              <w:top w:w="25" w:type="dxa"/>
              <w:left w:w="25" w:type="dxa"/>
              <w:bottom w:w="25" w:type="dxa"/>
              <w:right w:w="25" w:type="dxa"/>
            </w:tcMar>
          </w:tcPr>
          <w:p w14:paraId="318DB38F" w14:textId="77777777" w:rsidR="00C2111E" w:rsidRPr="00A04EF8" w:rsidRDefault="00000000" w:rsidP="00A04EF8">
            <w:pPr>
              <w:jc w:val="center"/>
              <w:rPr>
                <w:szCs w:val="18"/>
              </w:rPr>
            </w:pPr>
            <w:r w:rsidRPr="00A04EF8">
              <w:rPr>
                <w:b/>
                <w:szCs w:val="18"/>
              </w:rPr>
              <w:t>Bahrain</w:t>
            </w:r>
          </w:p>
        </w:tc>
        <w:tc>
          <w:tcPr>
            <w:tcW w:w="3600" w:type="dxa"/>
            <w:tcMar>
              <w:top w:w="25" w:type="dxa"/>
              <w:left w:w="25" w:type="dxa"/>
              <w:bottom w:w="25" w:type="dxa"/>
              <w:right w:w="25" w:type="dxa"/>
            </w:tcMar>
          </w:tcPr>
          <w:p w14:paraId="242E4B1E" w14:textId="77777777" w:rsidR="00C2111E" w:rsidRPr="00A04EF8" w:rsidRDefault="00000000" w:rsidP="00A04EF8">
            <w:pPr>
              <w:jc w:val="center"/>
              <w:rPr>
                <w:szCs w:val="18"/>
              </w:rPr>
            </w:pPr>
            <w:r w:rsidRPr="00A04EF8">
              <w:rPr>
                <w:szCs w:val="18"/>
              </w:rPr>
              <w:t>No eligible primary MOH/pMOH estimate included</w:t>
            </w:r>
          </w:p>
        </w:tc>
        <w:tc>
          <w:tcPr>
            <w:tcW w:w="3600" w:type="dxa"/>
            <w:tcMar>
              <w:top w:w="25" w:type="dxa"/>
              <w:left w:w="25" w:type="dxa"/>
              <w:bottom w:w="25" w:type="dxa"/>
              <w:right w:w="25" w:type="dxa"/>
            </w:tcMar>
          </w:tcPr>
          <w:p w14:paraId="1F049365" w14:textId="77777777" w:rsidR="00C2111E" w:rsidRPr="00A04EF8" w:rsidRDefault="00000000" w:rsidP="00A04EF8">
            <w:pPr>
              <w:jc w:val="center"/>
              <w:rPr>
                <w:szCs w:val="18"/>
              </w:rPr>
            </w:pPr>
            <w:r w:rsidRPr="00A04EF8">
              <w:rPr>
                <w:szCs w:val="18"/>
              </w:rPr>
              <w:t>National and resident-population burden not directly measured</w:t>
            </w:r>
          </w:p>
        </w:tc>
        <w:tc>
          <w:tcPr>
            <w:tcW w:w="3600" w:type="dxa"/>
            <w:tcMar>
              <w:top w:w="25" w:type="dxa"/>
              <w:left w:w="25" w:type="dxa"/>
              <w:bottom w:w="25" w:type="dxa"/>
              <w:right w:w="25" w:type="dxa"/>
            </w:tcMar>
          </w:tcPr>
          <w:p w14:paraId="0D9746D6" w14:textId="77777777" w:rsidR="00C2111E" w:rsidRPr="00A04EF8" w:rsidRDefault="00000000" w:rsidP="00A04EF8">
            <w:pPr>
              <w:jc w:val="center"/>
              <w:rPr>
                <w:szCs w:val="18"/>
              </w:rPr>
            </w:pPr>
            <w:r w:rsidRPr="00A04EF8">
              <w:rPr>
                <w:szCs w:val="18"/>
              </w:rPr>
              <w:t>Population-based study using transparent case ascertainment plus a prospectively evaluated clinic-pharmacy pathway with medication-day recording</w:t>
            </w:r>
          </w:p>
        </w:tc>
      </w:tr>
      <w:tr w:rsidR="00C2111E" w:rsidRPr="00A04EF8" w14:paraId="78AF65C6" w14:textId="77777777">
        <w:trPr>
          <w:jc w:val="center"/>
        </w:trPr>
        <w:tc>
          <w:tcPr>
            <w:tcW w:w="3600" w:type="dxa"/>
            <w:tcMar>
              <w:top w:w="25" w:type="dxa"/>
              <w:left w:w="25" w:type="dxa"/>
              <w:bottom w:w="25" w:type="dxa"/>
              <w:right w:w="25" w:type="dxa"/>
            </w:tcMar>
          </w:tcPr>
          <w:p w14:paraId="354CAE88" w14:textId="77777777" w:rsidR="00C2111E" w:rsidRPr="00A04EF8" w:rsidRDefault="00000000" w:rsidP="00A04EF8">
            <w:pPr>
              <w:jc w:val="center"/>
              <w:rPr>
                <w:szCs w:val="18"/>
              </w:rPr>
            </w:pPr>
            <w:r w:rsidRPr="00A04EF8">
              <w:rPr>
                <w:b/>
                <w:szCs w:val="18"/>
              </w:rPr>
              <w:t>Kuwait</w:t>
            </w:r>
          </w:p>
        </w:tc>
        <w:tc>
          <w:tcPr>
            <w:tcW w:w="3600" w:type="dxa"/>
            <w:tcMar>
              <w:top w:w="25" w:type="dxa"/>
              <w:left w:w="25" w:type="dxa"/>
              <w:bottom w:w="25" w:type="dxa"/>
              <w:right w:w="25" w:type="dxa"/>
            </w:tcMar>
          </w:tcPr>
          <w:p w14:paraId="59D06FBF" w14:textId="77777777" w:rsidR="00C2111E" w:rsidRPr="00A04EF8" w:rsidRDefault="00000000" w:rsidP="00A04EF8">
            <w:pPr>
              <w:jc w:val="center"/>
              <w:rPr>
                <w:szCs w:val="18"/>
              </w:rPr>
            </w:pPr>
            <w:r w:rsidRPr="00A04EF8">
              <w:rPr>
                <w:szCs w:val="18"/>
              </w:rPr>
              <w:t>Adult community source-reported algorithmic MOH 2.4%; school-based pMOH 0.46%</w:t>
            </w:r>
          </w:p>
        </w:tc>
        <w:tc>
          <w:tcPr>
            <w:tcW w:w="3600" w:type="dxa"/>
            <w:tcMar>
              <w:top w:w="25" w:type="dxa"/>
              <w:left w:w="25" w:type="dxa"/>
              <w:bottom w:w="25" w:type="dxa"/>
              <w:right w:w="25" w:type="dxa"/>
            </w:tcMar>
          </w:tcPr>
          <w:p w14:paraId="2C5BD226" w14:textId="77777777" w:rsidR="00C2111E" w:rsidRPr="00A04EF8" w:rsidRDefault="00000000" w:rsidP="00A04EF8">
            <w:pPr>
              <w:jc w:val="center"/>
              <w:rPr>
                <w:szCs w:val="18"/>
              </w:rPr>
            </w:pPr>
            <w:r w:rsidRPr="00A04EF8">
              <w:rPr>
                <w:szCs w:val="18"/>
              </w:rPr>
              <w:t>Limited contemporary clinical validation and longitudinal evidence</w:t>
            </w:r>
          </w:p>
        </w:tc>
        <w:tc>
          <w:tcPr>
            <w:tcW w:w="3600" w:type="dxa"/>
            <w:tcMar>
              <w:top w:w="25" w:type="dxa"/>
              <w:left w:w="25" w:type="dxa"/>
              <w:bottom w:w="25" w:type="dxa"/>
              <w:right w:w="25" w:type="dxa"/>
            </w:tcMar>
          </w:tcPr>
          <w:p w14:paraId="5999B486" w14:textId="77777777" w:rsidR="00C2111E" w:rsidRPr="00A04EF8" w:rsidRDefault="00000000" w:rsidP="00A04EF8">
            <w:pPr>
              <w:jc w:val="center"/>
              <w:rPr>
                <w:szCs w:val="18"/>
              </w:rPr>
            </w:pPr>
            <w:r w:rsidRPr="00A04EF8">
              <w:rPr>
                <w:szCs w:val="18"/>
              </w:rPr>
              <w:t>ICHD-3-compatible replication and prospective adult/pediatric follow-up</w:t>
            </w:r>
          </w:p>
        </w:tc>
      </w:tr>
      <w:tr w:rsidR="00C2111E" w:rsidRPr="00A04EF8" w14:paraId="53E6EB2E" w14:textId="77777777">
        <w:trPr>
          <w:jc w:val="center"/>
        </w:trPr>
        <w:tc>
          <w:tcPr>
            <w:tcW w:w="3600" w:type="dxa"/>
            <w:tcMar>
              <w:top w:w="25" w:type="dxa"/>
              <w:left w:w="25" w:type="dxa"/>
              <w:bottom w:w="25" w:type="dxa"/>
              <w:right w:w="25" w:type="dxa"/>
            </w:tcMar>
          </w:tcPr>
          <w:p w14:paraId="7BE048C0" w14:textId="77777777" w:rsidR="00C2111E" w:rsidRPr="00A04EF8" w:rsidRDefault="00000000" w:rsidP="00A04EF8">
            <w:pPr>
              <w:jc w:val="center"/>
              <w:rPr>
                <w:szCs w:val="18"/>
              </w:rPr>
            </w:pPr>
            <w:r w:rsidRPr="00A04EF8">
              <w:rPr>
                <w:b/>
                <w:szCs w:val="18"/>
              </w:rPr>
              <w:t>Oman</w:t>
            </w:r>
          </w:p>
        </w:tc>
        <w:tc>
          <w:tcPr>
            <w:tcW w:w="3600" w:type="dxa"/>
            <w:tcMar>
              <w:top w:w="25" w:type="dxa"/>
              <w:left w:w="25" w:type="dxa"/>
              <w:bottom w:w="25" w:type="dxa"/>
              <w:right w:w="25" w:type="dxa"/>
            </w:tcMar>
          </w:tcPr>
          <w:p w14:paraId="6653D646" w14:textId="77777777" w:rsidR="00C2111E" w:rsidRPr="00A04EF8" w:rsidRDefault="00000000" w:rsidP="00A04EF8">
            <w:pPr>
              <w:jc w:val="center"/>
              <w:rPr>
                <w:szCs w:val="18"/>
              </w:rPr>
            </w:pPr>
            <w:r w:rsidRPr="00A04EF8">
              <w:rPr>
                <w:szCs w:val="18"/>
              </w:rPr>
              <w:t>No eligible primary MOH/pMOH estimate included</w:t>
            </w:r>
          </w:p>
        </w:tc>
        <w:tc>
          <w:tcPr>
            <w:tcW w:w="3600" w:type="dxa"/>
            <w:tcMar>
              <w:top w:w="25" w:type="dxa"/>
              <w:left w:w="25" w:type="dxa"/>
              <w:bottom w:w="25" w:type="dxa"/>
              <w:right w:w="25" w:type="dxa"/>
            </w:tcMar>
          </w:tcPr>
          <w:p w14:paraId="39502441" w14:textId="77777777" w:rsidR="00C2111E" w:rsidRPr="00A04EF8" w:rsidRDefault="00000000" w:rsidP="00A04EF8">
            <w:pPr>
              <w:jc w:val="center"/>
              <w:rPr>
                <w:szCs w:val="18"/>
              </w:rPr>
            </w:pPr>
            <w:r w:rsidRPr="00A04EF8">
              <w:rPr>
                <w:szCs w:val="18"/>
              </w:rPr>
              <w:t>Population and clinical burden not directly measured</w:t>
            </w:r>
          </w:p>
        </w:tc>
        <w:tc>
          <w:tcPr>
            <w:tcW w:w="3600" w:type="dxa"/>
            <w:tcMar>
              <w:top w:w="25" w:type="dxa"/>
              <w:left w:w="25" w:type="dxa"/>
              <w:bottom w:w="25" w:type="dxa"/>
              <w:right w:w="25" w:type="dxa"/>
            </w:tcMar>
          </w:tcPr>
          <w:p w14:paraId="528BAFDF" w14:textId="77777777" w:rsidR="00C2111E" w:rsidRPr="00A04EF8" w:rsidRDefault="00000000" w:rsidP="00A04EF8">
            <w:pPr>
              <w:jc w:val="center"/>
              <w:rPr>
                <w:szCs w:val="18"/>
              </w:rPr>
            </w:pPr>
            <w:r w:rsidRPr="00A04EF8">
              <w:rPr>
                <w:szCs w:val="18"/>
              </w:rPr>
              <w:t>Harmonized population study and pharmacy/primary-care pathway research</w:t>
            </w:r>
          </w:p>
        </w:tc>
      </w:tr>
      <w:tr w:rsidR="00C2111E" w:rsidRPr="00A04EF8" w14:paraId="17D14FB0" w14:textId="77777777">
        <w:trPr>
          <w:jc w:val="center"/>
        </w:trPr>
        <w:tc>
          <w:tcPr>
            <w:tcW w:w="3600" w:type="dxa"/>
            <w:tcMar>
              <w:top w:w="25" w:type="dxa"/>
              <w:left w:w="25" w:type="dxa"/>
              <w:bottom w:w="25" w:type="dxa"/>
              <w:right w:w="25" w:type="dxa"/>
            </w:tcMar>
          </w:tcPr>
          <w:p w14:paraId="5CD93680" w14:textId="77777777" w:rsidR="00C2111E" w:rsidRPr="00A04EF8" w:rsidRDefault="00000000" w:rsidP="00A04EF8">
            <w:pPr>
              <w:jc w:val="center"/>
              <w:rPr>
                <w:szCs w:val="18"/>
              </w:rPr>
            </w:pPr>
            <w:r w:rsidRPr="00A04EF8">
              <w:rPr>
                <w:b/>
                <w:szCs w:val="18"/>
              </w:rPr>
              <w:t>Qatar</w:t>
            </w:r>
          </w:p>
        </w:tc>
        <w:tc>
          <w:tcPr>
            <w:tcW w:w="3600" w:type="dxa"/>
            <w:tcMar>
              <w:top w:w="25" w:type="dxa"/>
              <w:left w:w="25" w:type="dxa"/>
              <w:bottom w:w="25" w:type="dxa"/>
              <w:right w:w="25" w:type="dxa"/>
            </w:tcMar>
          </w:tcPr>
          <w:p w14:paraId="140CB0D5" w14:textId="77777777" w:rsidR="00C2111E" w:rsidRPr="00A04EF8" w:rsidRDefault="00000000" w:rsidP="00A04EF8">
            <w:pPr>
              <w:jc w:val="center"/>
              <w:rPr>
                <w:szCs w:val="18"/>
              </w:rPr>
            </w:pPr>
            <w:r w:rsidRPr="00A04EF8">
              <w:rPr>
                <w:szCs w:val="18"/>
              </w:rPr>
              <w:t>No eligible primary MOH/pMOH estimate included</w:t>
            </w:r>
          </w:p>
        </w:tc>
        <w:tc>
          <w:tcPr>
            <w:tcW w:w="3600" w:type="dxa"/>
            <w:tcMar>
              <w:top w:w="25" w:type="dxa"/>
              <w:left w:w="25" w:type="dxa"/>
              <w:bottom w:w="25" w:type="dxa"/>
              <w:right w:w="25" w:type="dxa"/>
            </w:tcMar>
          </w:tcPr>
          <w:p w14:paraId="45E8972C" w14:textId="77777777" w:rsidR="00C2111E" w:rsidRPr="00A04EF8" w:rsidRDefault="00000000" w:rsidP="00A04EF8">
            <w:pPr>
              <w:jc w:val="center"/>
              <w:rPr>
                <w:szCs w:val="18"/>
              </w:rPr>
            </w:pPr>
            <w:r w:rsidRPr="00A04EF8">
              <w:rPr>
                <w:szCs w:val="18"/>
              </w:rPr>
              <w:t>Population and clinical burden not directly measured</w:t>
            </w:r>
          </w:p>
        </w:tc>
        <w:tc>
          <w:tcPr>
            <w:tcW w:w="3600" w:type="dxa"/>
            <w:tcMar>
              <w:top w:w="25" w:type="dxa"/>
              <w:left w:w="25" w:type="dxa"/>
              <w:bottom w:w="25" w:type="dxa"/>
              <w:right w:w="25" w:type="dxa"/>
            </w:tcMar>
          </w:tcPr>
          <w:p w14:paraId="06FC4AE1" w14:textId="77777777" w:rsidR="00C2111E" w:rsidRPr="00A04EF8" w:rsidRDefault="00000000" w:rsidP="00A04EF8">
            <w:pPr>
              <w:jc w:val="center"/>
              <w:rPr>
                <w:szCs w:val="18"/>
              </w:rPr>
            </w:pPr>
            <w:r w:rsidRPr="00A04EF8">
              <w:rPr>
                <w:szCs w:val="18"/>
              </w:rPr>
              <w:t>Harmonized population and clinical pathway study with transparent resident sampling</w:t>
            </w:r>
          </w:p>
        </w:tc>
      </w:tr>
      <w:tr w:rsidR="00C2111E" w:rsidRPr="00A04EF8" w14:paraId="666854C7" w14:textId="77777777">
        <w:trPr>
          <w:jc w:val="center"/>
        </w:trPr>
        <w:tc>
          <w:tcPr>
            <w:tcW w:w="3600" w:type="dxa"/>
            <w:tcMar>
              <w:top w:w="25" w:type="dxa"/>
              <w:left w:w="25" w:type="dxa"/>
              <w:bottom w:w="25" w:type="dxa"/>
              <w:right w:w="25" w:type="dxa"/>
            </w:tcMar>
          </w:tcPr>
          <w:p w14:paraId="53EAE462" w14:textId="77777777" w:rsidR="00C2111E" w:rsidRPr="00A04EF8" w:rsidRDefault="00000000" w:rsidP="00A04EF8">
            <w:pPr>
              <w:jc w:val="center"/>
              <w:rPr>
                <w:szCs w:val="18"/>
              </w:rPr>
            </w:pPr>
            <w:r w:rsidRPr="00A04EF8">
              <w:rPr>
                <w:b/>
                <w:szCs w:val="18"/>
              </w:rPr>
              <w:t>Saudi Arabia</w:t>
            </w:r>
          </w:p>
        </w:tc>
        <w:tc>
          <w:tcPr>
            <w:tcW w:w="3600" w:type="dxa"/>
            <w:tcMar>
              <w:top w:w="25" w:type="dxa"/>
              <w:left w:w="25" w:type="dxa"/>
              <w:bottom w:w="25" w:type="dxa"/>
              <w:right w:w="25" w:type="dxa"/>
            </w:tcMar>
          </w:tcPr>
          <w:p w14:paraId="75486E72" w14:textId="77777777" w:rsidR="00C2111E" w:rsidRPr="00A04EF8" w:rsidRDefault="00000000" w:rsidP="00A04EF8">
            <w:pPr>
              <w:jc w:val="center"/>
              <w:rPr>
                <w:szCs w:val="18"/>
              </w:rPr>
            </w:pPr>
            <w:r w:rsidRPr="00A04EF8">
              <w:rPr>
                <w:szCs w:val="18"/>
              </w:rPr>
              <w:t>11 unique primary studies spanning national pMOH, regional questionnaire proxies, awareness/medication-use studies, and a clinical migraine cohort; one linked national burden report</w:t>
            </w:r>
          </w:p>
        </w:tc>
        <w:tc>
          <w:tcPr>
            <w:tcW w:w="3600" w:type="dxa"/>
            <w:tcMar>
              <w:top w:w="25" w:type="dxa"/>
              <w:left w:w="25" w:type="dxa"/>
              <w:bottom w:w="25" w:type="dxa"/>
              <w:right w:w="25" w:type="dxa"/>
            </w:tcMar>
          </w:tcPr>
          <w:p w14:paraId="76C20C5D" w14:textId="77777777" w:rsidR="00C2111E" w:rsidRPr="00A04EF8" w:rsidRDefault="00000000" w:rsidP="00A04EF8">
            <w:pPr>
              <w:jc w:val="center"/>
              <w:rPr>
                <w:szCs w:val="18"/>
              </w:rPr>
            </w:pPr>
            <w:r w:rsidRPr="00A04EF8">
              <w:rPr>
                <w:szCs w:val="18"/>
              </w:rPr>
              <w:t>Heterogeneous definitions, denominators, sampling frames, and ascertainment</w:t>
            </w:r>
          </w:p>
        </w:tc>
        <w:tc>
          <w:tcPr>
            <w:tcW w:w="3600" w:type="dxa"/>
            <w:tcMar>
              <w:top w:w="25" w:type="dxa"/>
              <w:left w:w="25" w:type="dxa"/>
              <w:bottom w:w="25" w:type="dxa"/>
              <w:right w:w="25" w:type="dxa"/>
            </w:tcMar>
          </w:tcPr>
          <w:p w14:paraId="0D613CDB" w14:textId="77777777" w:rsidR="00C2111E" w:rsidRPr="00A04EF8" w:rsidRDefault="00000000" w:rsidP="00A04EF8">
            <w:pPr>
              <w:jc w:val="center"/>
              <w:rPr>
                <w:szCs w:val="18"/>
              </w:rPr>
            </w:pPr>
            <w:r w:rsidRPr="00A04EF8">
              <w:rPr>
                <w:szCs w:val="18"/>
              </w:rPr>
              <w:t>Multicenter longitudinal cohort with standardized ICHD-3-compatible definitions, medication-day outcomes, and harmonized denominators</w:t>
            </w:r>
          </w:p>
        </w:tc>
      </w:tr>
      <w:tr w:rsidR="00C2111E" w:rsidRPr="00A04EF8" w14:paraId="488E6766" w14:textId="77777777">
        <w:trPr>
          <w:jc w:val="center"/>
        </w:trPr>
        <w:tc>
          <w:tcPr>
            <w:tcW w:w="3600" w:type="dxa"/>
            <w:tcMar>
              <w:top w:w="25" w:type="dxa"/>
              <w:left w:w="25" w:type="dxa"/>
              <w:bottom w:w="25" w:type="dxa"/>
              <w:right w:w="25" w:type="dxa"/>
            </w:tcMar>
          </w:tcPr>
          <w:p w14:paraId="4B89517A" w14:textId="77777777" w:rsidR="00C2111E" w:rsidRPr="00A04EF8" w:rsidRDefault="00000000" w:rsidP="00A04EF8">
            <w:pPr>
              <w:jc w:val="center"/>
              <w:rPr>
                <w:szCs w:val="18"/>
              </w:rPr>
            </w:pPr>
            <w:r w:rsidRPr="00A04EF8">
              <w:rPr>
                <w:b/>
                <w:szCs w:val="18"/>
              </w:rPr>
              <w:t>United Arab Emirates</w:t>
            </w:r>
          </w:p>
        </w:tc>
        <w:tc>
          <w:tcPr>
            <w:tcW w:w="3600" w:type="dxa"/>
            <w:tcMar>
              <w:top w:w="25" w:type="dxa"/>
              <w:left w:w="25" w:type="dxa"/>
              <w:bottom w:w="25" w:type="dxa"/>
              <w:right w:w="25" w:type="dxa"/>
            </w:tcMar>
          </w:tcPr>
          <w:p w14:paraId="6E078079" w14:textId="77777777" w:rsidR="00C2111E" w:rsidRPr="00A04EF8" w:rsidRDefault="00000000" w:rsidP="00A04EF8">
            <w:pPr>
              <w:jc w:val="center"/>
              <w:rPr>
                <w:szCs w:val="18"/>
              </w:rPr>
            </w:pPr>
            <w:r w:rsidRPr="00A04EF8">
              <w:rPr>
                <w:szCs w:val="18"/>
              </w:rPr>
              <w:t>Contextual 2026 Dubai HARDSHIP headache study; no extractable primary MOH/pMOH estimate in the published report</w:t>
            </w:r>
          </w:p>
        </w:tc>
        <w:tc>
          <w:tcPr>
            <w:tcW w:w="3600" w:type="dxa"/>
            <w:tcMar>
              <w:top w:w="25" w:type="dxa"/>
              <w:left w:w="25" w:type="dxa"/>
              <w:bottom w:w="25" w:type="dxa"/>
              <w:right w:w="25" w:type="dxa"/>
            </w:tcMar>
          </w:tcPr>
          <w:p w14:paraId="30D882EA" w14:textId="77777777" w:rsidR="00C2111E" w:rsidRPr="00A04EF8" w:rsidRDefault="00000000" w:rsidP="00A04EF8">
            <w:pPr>
              <w:jc w:val="center"/>
              <w:rPr>
                <w:szCs w:val="18"/>
              </w:rPr>
            </w:pPr>
            <w:r w:rsidRPr="00A04EF8">
              <w:rPr>
                <w:szCs w:val="18"/>
              </w:rPr>
              <w:t>MOH-specific population estimate absent from the included evidence</w:t>
            </w:r>
          </w:p>
        </w:tc>
        <w:tc>
          <w:tcPr>
            <w:tcW w:w="3600" w:type="dxa"/>
            <w:tcMar>
              <w:top w:w="25" w:type="dxa"/>
              <w:left w:w="25" w:type="dxa"/>
              <w:bottom w:w="25" w:type="dxa"/>
              <w:right w:w="25" w:type="dxa"/>
            </w:tcMar>
          </w:tcPr>
          <w:p w14:paraId="7D2326A4" w14:textId="77777777" w:rsidR="00C2111E" w:rsidRPr="00A04EF8" w:rsidRDefault="00000000" w:rsidP="00A04EF8">
            <w:pPr>
              <w:jc w:val="center"/>
              <w:rPr>
                <w:szCs w:val="18"/>
              </w:rPr>
            </w:pPr>
            <w:r w:rsidRPr="00A04EF8">
              <w:rPr>
                <w:szCs w:val="18"/>
              </w:rPr>
              <w:t>Explicit MOH/pMOH reporting in future eligible population work and prospective care-pathway research</w:t>
            </w:r>
          </w:p>
        </w:tc>
      </w:tr>
    </w:tbl>
    <w:p w14:paraId="1A219DC8" w14:textId="77777777" w:rsidR="00C2111E" w:rsidRPr="00A04EF8" w:rsidRDefault="00000000" w:rsidP="00A04EF8">
      <w:pPr>
        <w:spacing w:after="40" w:line="240" w:lineRule="auto"/>
        <w:jc w:val="lowKashida"/>
        <w:rPr>
          <w:b/>
          <w:szCs w:val="18"/>
        </w:rPr>
      </w:pPr>
      <w:r w:rsidRPr="00A04EF8">
        <w:rPr>
          <w:b/>
          <w:szCs w:val="18"/>
        </w:rPr>
        <w:t>Note: This table summarizes evidence identified through the present scoping review and does not imply absence of disease in countries without an eligible estimate. Evidence categories are not directly comparable because populations, denominators, age groups, diagnostic methods, sampling frames, and ascertainment approaches differ. Where ethically and methodologically appropriate, future studies should consider resident-inclusive sampling frames. Proposed priorities are author-developed recommendations for local adaptation and prospective evaluation rather than prescriptive GCC guidance.</w:t>
      </w:r>
    </w:p>
    <w:sectPr w:rsidR="00C2111E" w:rsidRPr="00A04EF8" w:rsidSect="00034616">
      <w:footerReference w:type="default" r:id="rId11"/>
      <w:pgSz w:w="15840" w:h="12240" w:orient="landscape"/>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CCD11" w14:textId="77777777" w:rsidR="00BB505B" w:rsidRDefault="00BB505B">
      <w:pPr>
        <w:spacing w:after="0" w:line="240" w:lineRule="auto"/>
      </w:pPr>
      <w:r>
        <w:separator/>
      </w:r>
    </w:p>
  </w:endnote>
  <w:endnote w:type="continuationSeparator" w:id="0">
    <w:p w14:paraId="4CBD5B80" w14:textId="77777777" w:rsidR="00BB505B" w:rsidRDefault="00BB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D50C" w14:textId="77777777" w:rsidR="00C2111E" w:rsidRDefault="00000000">
    <w:pPr>
      <w:pStyle w:val="Footer"/>
      <w:jc w:val="center"/>
    </w:pPr>
    <w:r>
      <w:fldChar w:fldCharType="begin"/>
    </w:r>
    <w:r>
      <w:instrText xml:space="preserve"> PAGE </w:instrText>
    </w:r>
    <w:r w:rsidR="00A04EF8">
      <w:fldChar w:fldCharType="separate"/>
    </w:r>
    <w:r w:rsidR="00A04EF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34FC" w14:textId="77777777" w:rsidR="00C2111E" w:rsidRDefault="00000000">
    <w:pPr>
      <w:pStyle w:val="Footer"/>
      <w:jc w:val="center"/>
    </w:pPr>
    <w:r>
      <w:fldChar w:fldCharType="begin"/>
    </w:r>
    <w:r>
      <w:instrText xml:space="preserve"> PAGE </w:instrText>
    </w:r>
    <w:r w:rsidR="00A04EF8">
      <w:fldChar w:fldCharType="separate"/>
    </w:r>
    <w:r w:rsidR="00A04EF8">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92871" w14:textId="77777777" w:rsidR="00C2111E" w:rsidRDefault="00000000">
    <w:pPr>
      <w:pStyle w:val="Footer"/>
      <w:jc w:val="center"/>
    </w:pPr>
    <w:r>
      <w:fldChar w:fldCharType="begin"/>
    </w:r>
    <w:r>
      <w:instrText xml:space="preserve"> PAGE </w:instrText>
    </w:r>
    <w:r w:rsidR="00A04EF8">
      <w:fldChar w:fldCharType="separate"/>
    </w:r>
    <w:r w:rsidR="00A04EF8">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66BC" w14:textId="3BF369A8" w:rsidR="00C2111E" w:rsidRDefault="00000000">
    <w:pPr>
      <w:pStyle w:val="Footer"/>
      <w:jc w:val="center"/>
    </w:pPr>
    <w:r>
      <w:fldChar w:fldCharType="begin"/>
    </w:r>
    <w:r>
      <w:instrText xml:space="preserve"> PAGE </w:instrText>
    </w:r>
    <w:r w:rsidR="00A04EF8">
      <w:fldChar w:fldCharType="separate"/>
    </w:r>
    <w:r w:rsidR="00A04EF8">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F1144" w14:textId="77777777" w:rsidR="00BB505B" w:rsidRDefault="00BB505B">
      <w:pPr>
        <w:spacing w:after="0" w:line="240" w:lineRule="auto"/>
      </w:pPr>
      <w:r>
        <w:separator/>
      </w:r>
    </w:p>
  </w:footnote>
  <w:footnote w:type="continuationSeparator" w:id="0">
    <w:p w14:paraId="56F3BC41" w14:textId="77777777" w:rsidR="00BB505B" w:rsidRDefault="00BB50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68466678">
    <w:abstractNumId w:val="8"/>
  </w:num>
  <w:num w:numId="2" w16cid:durableId="1249387429">
    <w:abstractNumId w:val="6"/>
  </w:num>
  <w:num w:numId="3" w16cid:durableId="1876428778">
    <w:abstractNumId w:val="5"/>
  </w:num>
  <w:num w:numId="4" w16cid:durableId="1455905835">
    <w:abstractNumId w:val="4"/>
  </w:num>
  <w:num w:numId="5" w16cid:durableId="1189105725">
    <w:abstractNumId w:val="7"/>
  </w:num>
  <w:num w:numId="6" w16cid:durableId="1731147248">
    <w:abstractNumId w:val="3"/>
  </w:num>
  <w:num w:numId="7" w16cid:durableId="2001695922">
    <w:abstractNumId w:val="2"/>
  </w:num>
  <w:num w:numId="8" w16cid:durableId="1104686701">
    <w:abstractNumId w:val="1"/>
  </w:num>
  <w:num w:numId="9" w16cid:durableId="1721199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04EF8"/>
    <w:rsid w:val="00AA1D8D"/>
    <w:rsid w:val="00B47730"/>
    <w:rsid w:val="00BB505B"/>
    <w:rsid w:val="00C2111E"/>
    <w:rsid w:val="00CB0664"/>
    <w:rsid w:val="00E05F3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2798C3"/>
  <w14:defaultImageDpi w14:val="300"/>
  <w15:docId w15:val="{B1D937C2-EC41-4579-8B93-BFC0A98D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1706</Words>
  <Characters>9728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 Medication-Overuse Headache in the Gulf Cooperation Council</dc:title>
  <dc:subject>Research Square preprint supplementary material</dc:subject>
  <dc:creator>Isa Ahmed Alsharoqi et al.</dc:creator>
  <cp:keywords/>
  <dc:description>generated by python-docx</dc:description>
  <cp:lastModifiedBy>issa Alsharoqi</cp:lastModifiedBy>
  <cp:revision>2</cp:revision>
  <dcterms:created xsi:type="dcterms:W3CDTF">2013-12-23T23:15:00Z</dcterms:created>
  <dcterms:modified xsi:type="dcterms:W3CDTF">2026-08-22T19:37:00Z</dcterms:modified>
  <cp:category/>
</cp:coreProperties>
</file>