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2048B" w14:textId="77777777" w:rsidR="00867B3A" w:rsidRDefault="00000000">
      <w:pPr>
        <w:pStyle w:val="Title"/>
      </w:pPr>
      <w:r>
        <w:t>Supplementary Information</w:t>
      </w:r>
    </w:p>
    <w:p w14:paraId="47250231" w14:textId="77777777" w:rsidR="00867B3A" w:rsidRDefault="00000000">
      <w:pPr>
        <w:pStyle w:val="Heading1"/>
      </w:pPr>
      <w:bookmarkStart w:id="0" w:name="supplementary-information"/>
      <w:r>
        <w:t>Supplementary Information</w:t>
      </w:r>
    </w:p>
    <w:p w14:paraId="71D1E664" w14:textId="1B42A56E" w:rsidR="00867B3A" w:rsidRDefault="00F3595B">
      <w:pPr>
        <w:pStyle w:val="FirstParagraph"/>
        <w:rPr>
          <w:lang w:eastAsia="ko-KR"/>
        </w:rPr>
      </w:pPr>
      <w:r>
        <w:rPr>
          <w:rFonts w:hint="eastAsia"/>
          <w:b/>
          <w:bCs/>
          <w:lang w:eastAsia="ko-KR"/>
        </w:rPr>
        <w:t xml:space="preserve">Title: </w:t>
      </w:r>
      <w:r w:rsidR="00076FFE" w:rsidRPr="00076FFE">
        <w:rPr>
          <w:b/>
          <w:bCs/>
          <w:lang w:eastAsia="ko-KR"/>
        </w:rPr>
        <w:t xml:space="preserve">Partial measurement limits the cumulative evidence for </w:t>
      </w:r>
      <w:proofErr w:type="spellStart"/>
      <w:r w:rsidR="00076FFE" w:rsidRPr="00076FFE">
        <w:rPr>
          <w:b/>
          <w:bCs/>
          <w:lang w:eastAsia="ko-KR"/>
        </w:rPr>
        <w:t>behavioural</w:t>
      </w:r>
      <w:proofErr w:type="spellEnd"/>
      <w:r w:rsidR="00076FFE" w:rsidRPr="00076FFE">
        <w:rPr>
          <w:b/>
          <w:bCs/>
          <w:lang w:eastAsia="ko-KR"/>
        </w:rPr>
        <w:t xml:space="preserve"> theories of climate adaptation</w:t>
      </w:r>
    </w:p>
    <w:p w14:paraId="1C808D4E" w14:textId="7F060A30" w:rsidR="00867B3A" w:rsidRDefault="00000000">
      <w:pPr>
        <w:pStyle w:val="BodyText"/>
      </w:pPr>
      <w:r>
        <w:t xml:space="preserve">This document accompanies the main text. It contains the Supplementary Methods, </w:t>
      </w:r>
      <w:r w:rsidR="00B70548">
        <w:rPr>
          <w:rFonts w:hint="eastAsia"/>
          <w:lang w:eastAsia="ko-KR"/>
        </w:rPr>
        <w:t xml:space="preserve">three </w:t>
      </w:r>
      <w:r>
        <w:t>Supplementary Tables and a description of Supplementary Data 1.</w:t>
      </w:r>
      <w:r w:rsidR="00B70548">
        <w:rPr>
          <w:rFonts w:hint="eastAsia"/>
          <w:lang w:eastAsia="ko-KR"/>
        </w:rPr>
        <w:t xml:space="preserve"> T</w:t>
      </w:r>
      <w:r>
        <w:t>he construct-detection search terms (Supplementary Table 2) are supplied as separate machine-readable files. Extended Data Figures 1 to 10 are supplied separately.</w:t>
      </w:r>
    </w:p>
    <w:p w14:paraId="10AD079D" w14:textId="77777777" w:rsidR="00867B3A" w:rsidRDefault="00000000">
      <w:pPr>
        <w:pStyle w:val="Heading1"/>
      </w:pPr>
      <w:bookmarkStart w:id="1" w:name="supplementary-methods"/>
      <w:bookmarkEnd w:id="0"/>
      <w:r>
        <w:t>Supplementary Methods</w:t>
      </w:r>
    </w:p>
    <w:p w14:paraId="5909C7C2" w14:textId="77777777" w:rsidR="00867B3A" w:rsidRDefault="00000000">
      <w:pPr>
        <w:pStyle w:val="Heading2"/>
      </w:pPr>
      <w:bookmarkStart w:id="2" w:name="s1.-literature-search"/>
      <w:r>
        <w:t>S1. Literature search</w:t>
      </w:r>
    </w:p>
    <w:p w14:paraId="67414061" w14:textId="77777777" w:rsidR="00867B3A" w:rsidRDefault="00000000">
      <w:pPr>
        <w:pStyle w:val="FirstParagraph"/>
      </w:pPr>
      <w:r>
        <w:t>The Web of Science Core Collection was searched on 11 September 2025. The strategy combined four concept groups joined with the AND operator; within each group, terms were joined with OR. The complete query as entered is reproduced below.</w:t>
      </w:r>
    </w:p>
    <w:p w14:paraId="4D4FC073" w14:textId="77777777" w:rsidR="00867B3A" w:rsidRDefault="00000000">
      <w:pPr>
        <w:pStyle w:val="BodyText"/>
      </w:pPr>
      <w:r>
        <w:t>The query is reproduced verbatim below; each group is enclosed in parentheses and the four groups are combined with AND.</w:t>
      </w:r>
    </w:p>
    <w:p w14:paraId="0796D53F" w14:textId="77777777" w:rsidR="00867B3A" w:rsidRDefault="00000000">
      <w:pPr>
        <w:pStyle w:val="BodyText"/>
      </w:pPr>
      <w:r>
        <w:rPr>
          <w:b/>
          <w:bCs/>
        </w:rPr>
        <w:t>Natural hazards</w:t>
      </w:r>
    </w:p>
    <w:p w14:paraId="407F80B8" w14:textId="77777777" w:rsidR="00867B3A" w:rsidRDefault="00000000">
      <w:pPr>
        <w:pStyle w:val="SourceCode"/>
      </w:pPr>
      <w:r>
        <w:rPr>
          <w:rStyle w:val="VerbatimChar"/>
        </w:rPr>
        <w:t xml:space="preserve">flood* OR inundation OR "storm wave*" OR "storm surge*" OR "tidal surge*" OR "storm tide*" OR "hurricane tide*" OR "tropical surge*" OR drought* OR heatwave* OR "heat wave*" OR "extreme heat" OR "extreme cold" OR "cold spell" OR blizzard* OR landslide* OR mudslide* OR mudflow* OR rockfall OR rockslide* OR "debris flow*" OR lahar* OR earthquake* OR tsunami* OR "seismic sea wave*" OR bushfire* OR wildfire* OR "forest fire*" OR "volcanic eruption*" OR "volcanic ash*" OR magma* OR lava OR volcano* OR "volcanic hazard*" OR typhoon* OR cyclone* OR tornado* OR hurricane* OR </w:t>
      </w:r>
      <w:proofErr w:type="spellStart"/>
      <w:r>
        <w:rPr>
          <w:rStyle w:val="VerbatimChar"/>
        </w:rPr>
        <w:t>avalanch</w:t>
      </w:r>
      <w:proofErr w:type="spellEnd"/>
      <w:r>
        <w:rPr>
          <w:rStyle w:val="VerbatimChar"/>
        </w:rPr>
        <w:t>* OR multi-hazard* OR "compound hazard*"</w:t>
      </w:r>
    </w:p>
    <w:p w14:paraId="7679DA79" w14:textId="77777777" w:rsidR="00867B3A" w:rsidRDefault="00000000">
      <w:pPr>
        <w:pStyle w:val="FirstParagraph"/>
      </w:pPr>
      <w:r>
        <w:rPr>
          <w:b/>
          <w:bCs/>
        </w:rPr>
        <w:t xml:space="preserve">Adaptive </w:t>
      </w:r>
      <w:proofErr w:type="spellStart"/>
      <w:r>
        <w:rPr>
          <w:b/>
          <w:bCs/>
        </w:rPr>
        <w:t>behaviours</w:t>
      </w:r>
      <w:proofErr w:type="spellEnd"/>
    </w:p>
    <w:p w14:paraId="3BBF46AC" w14:textId="77777777" w:rsidR="00867B3A" w:rsidRDefault="00000000">
      <w:pPr>
        <w:pStyle w:val="SourceCode"/>
      </w:pPr>
      <w:r>
        <w:rPr>
          <w:rStyle w:val="VerbatimChar"/>
        </w:rPr>
        <w:t xml:space="preserve">"adaptive </w:t>
      </w:r>
      <w:proofErr w:type="spellStart"/>
      <w:r>
        <w:rPr>
          <w:rStyle w:val="VerbatimChar"/>
        </w:rPr>
        <w:t>behavio</w:t>
      </w:r>
      <w:proofErr w:type="spellEnd"/>
      <w:r>
        <w:rPr>
          <w:rStyle w:val="VerbatimChar"/>
        </w:rPr>
        <w:t xml:space="preserve">*" OR "protective </w:t>
      </w:r>
      <w:proofErr w:type="spellStart"/>
      <w:r>
        <w:rPr>
          <w:rStyle w:val="VerbatimChar"/>
        </w:rPr>
        <w:t>behavio</w:t>
      </w:r>
      <w:proofErr w:type="spellEnd"/>
      <w:r>
        <w:rPr>
          <w:rStyle w:val="VerbatimChar"/>
        </w:rPr>
        <w:t xml:space="preserve">*" OR "mitigation </w:t>
      </w:r>
      <w:proofErr w:type="spellStart"/>
      <w:r>
        <w:rPr>
          <w:rStyle w:val="VerbatimChar"/>
        </w:rPr>
        <w:t>behavio</w:t>
      </w:r>
      <w:proofErr w:type="spellEnd"/>
      <w:r>
        <w:rPr>
          <w:rStyle w:val="VerbatimChar"/>
        </w:rPr>
        <w:t xml:space="preserve">*" OR "coping </w:t>
      </w:r>
      <w:proofErr w:type="spellStart"/>
      <w:r>
        <w:rPr>
          <w:rStyle w:val="VerbatimChar"/>
        </w:rPr>
        <w:t>behavio</w:t>
      </w:r>
      <w:proofErr w:type="spellEnd"/>
      <w:r>
        <w:rPr>
          <w:rStyle w:val="VerbatimChar"/>
        </w:rPr>
        <w:t xml:space="preserve">*" OR "risk reduction </w:t>
      </w:r>
      <w:proofErr w:type="spellStart"/>
      <w:r>
        <w:rPr>
          <w:rStyle w:val="VerbatimChar"/>
        </w:rPr>
        <w:t>behavio</w:t>
      </w:r>
      <w:proofErr w:type="spellEnd"/>
      <w:r>
        <w:rPr>
          <w:rStyle w:val="VerbatimChar"/>
        </w:rPr>
        <w:t xml:space="preserve">*" OR "preparedness </w:t>
      </w:r>
      <w:proofErr w:type="spellStart"/>
      <w:r>
        <w:rPr>
          <w:rStyle w:val="VerbatimChar"/>
        </w:rPr>
        <w:t>behavio</w:t>
      </w:r>
      <w:proofErr w:type="spellEnd"/>
      <w:r>
        <w:rPr>
          <w:rStyle w:val="VerbatimChar"/>
        </w:rPr>
        <w:t xml:space="preserve">*" OR "evacuation </w:t>
      </w:r>
      <w:proofErr w:type="spellStart"/>
      <w:r>
        <w:rPr>
          <w:rStyle w:val="VerbatimChar"/>
        </w:rPr>
        <w:t>behavio</w:t>
      </w:r>
      <w:proofErr w:type="spellEnd"/>
      <w:r>
        <w:rPr>
          <w:rStyle w:val="VerbatimChar"/>
        </w:rPr>
        <w:t>*" OR "adaptation measure*" OR "protective action*" OR "self-protective action*" OR "behavioral adaptation*" OR "</w:t>
      </w:r>
      <w:proofErr w:type="spellStart"/>
      <w:r>
        <w:rPr>
          <w:rStyle w:val="VerbatimChar"/>
        </w:rPr>
        <w:t>behavioural</w:t>
      </w:r>
      <w:proofErr w:type="spellEnd"/>
      <w:r>
        <w:rPr>
          <w:rStyle w:val="VerbatimChar"/>
        </w:rPr>
        <w:t xml:space="preserve"> adaptation*" OR "adaptive response*" OR "protective response*" OR "</w:t>
      </w:r>
      <w:proofErr w:type="spellStart"/>
      <w:r>
        <w:rPr>
          <w:rStyle w:val="VerbatimChar"/>
        </w:rPr>
        <w:t>behavioural</w:t>
      </w:r>
      <w:proofErr w:type="spellEnd"/>
      <w:r>
        <w:rPr>
          <w:rStyle w:val="VerbatimChar"/>
        </w:rPr>
        <w:t xml:space="preserve"> adjustment*" OR "behavioral adjustment*" OR "behavioral modification*" OR "</w:t>
      </w:r>
      <w:proofErr w:type="spellStart"/>
      <w:r>
        <w:rPr>
          <w:rStyle w:val="VerbatimChar"/>
        </w:rPr>
        <w:t>behavioural</w:t>
      </w:r>
      <w:proofErr w:type="spellEnd"/>
      <w:r>
        <w:rPr>
          <w:rStyle w:val="VerbatimChar"/>
        </w:rPr>
        <w:t xml:space="preserve"> modification*" OR "adaptation </w:t>
      </w:r>
      <w:proofErr w:type="spellStart"/>
      <w:r>
        <w:rPr>
          <w:rStyle w:val="VerbatimChar"/>
        </w:rPr>
        <w:t>strateg</w:t>
      </w:r>
      <w:proofErr w:type="spellEnd"/>
      <w:r>
        <w:rPr>
          <w:rStyle w:val="VerbatimChar"/>
        </w:rPr>
        <w:t xml:space="preserve">*" OR "coping </w:t>
      </w:r>
      <w:proofErr w:type="spellStart"/>
      <w:r>
        <w:rPr>
          <w:rStyle w:val="VerbatimChar"/>
        </w:rPr>
        <w:t>strateg</w:t>
      </w:r>
      <w:proofErr w:type="spellEnd"/>
      <w:r>
        <w:rPr>
          <w:rStyle w:val="VerbatimChar"/>
        </w:rPr>
        <w:t>*" OR "preparedness*" OR "</w:t>
      </w:r>
      <w:proofErr w:type="spellStart"/>
      <w:r>
        <w:rPr>
          <w:rStyle w:val="VerbatimChar"/>
        </w:rPr>
        <w:t>evacuat</w:t>
      </w:r>
      <w:proofErr w:type="spellEnd"/>
      <w:r>
        <w:rPr>
          <w:rStyle w:val="VerbatimChar"/>
        </w:rPr>
        <w:t>*" OR "</w:t>
      </w:r>
      <w:proofErr w:type="spellStart"/>
      <w:r>
        <w:rPr>
          <w:rStyle w:val="VerbatimChar"/>
        </w:rPr>
        <w:t>relocat</w:t>
      </w:r>
      <w:proofErr w:type="spellEnd"/>
      <w:r>
        <w:rPr>
          <w:rStyle w:val="VerbatimChar"/>
        </w:rPr>
        <w:t xml:space="preserve">*" OR "moving" OR "insurance*" OR "emergency response" OR "preventive </w:t>
      </w:r>
      <w:proofErr w:type="spellStart"/>
      <w:r>
        <w:rPr>
          <w:rStyle w:val="VerbatimChar"/>
        </w:rPr>
        <w:t>behavio</w:t>
      </w:r>
      <w:proofErr w:type="spellEnd"/>
      <w:r>
        <w:rPr>
          <w:rStyle w:val="VerbatimChar"/>
        </w:rPr>
        <w:t>*" OR "preventive action*" OR "preventive measure*"</w:t>
      </w:r>
    </w:p>
    <w:p w14:paraId="340711EC" w14:textId="77777777" w:rsidR="00867B3A" w:rsidRDefault="00000000">
      <w:pPr>
        <w:pStyle w:val="FirstParagraph"/>
      </w:pPr>
      <w:r>
        <w:rPr>
          <w:b/>
          <w:bCs/>
        </w:rPr>
        <w:t>Population level</w:t>
      </w:r>
    </w:p>
    <w:p w14:paraId="0E47519F" w14:textId="77777777" w:rsidR="00867B3A" w:rsidRDefault="00000000">
      <w:pPr>
        <w:pStyle w:val="SourceCode"/>
      </w:pPr>
      <w:r>
        <w:rPr>
          <w:rStyle w:val="VerbatimChar"/>
        </w:rPr>
        <w:t>"individual*" OR "household*" OR "resident*" OR "person*" OR "citizen*" OR "community*"</w:t>
      </w:r>
    </w:p>
    <w:p w14:paraId="6112EDCB" w14:textId="77777777" w:rsidR="00867B3A" w:rsidRDefault="00000000">
      <w:pPr>
        <w:pStyle w:val="FirstParagraph"/>
      </w:pPr>
      <w:r>
        <w:rPr>
          <w:b/>
          <w:bCs/>
        </w:rPr>
        <w:t>Data-collection methods</w:t>
      </w:r>
    </w:p>
    <w:p w14:paraId="2E3964F5" w14:textId="77777777" w:rsidR="00867B3A" w:rsidRDefault="00000000">
      <w:pPr>
        <w:pStyle w:val="SourceCode"/>
      </w:pPr>
      <w:r>
        <w:rPr>
          <w:rStyle w:val="VerbatimChar"/>
        </w:rPr>
        <w:lastRenderedPageBreak/>
        <w:t>"survey*" OR "questionnaire*" OR "self-report*" OR "poll" OR "data collect*" OR (structured NEAR/3 interview*)</w:t>
      </w:r>
    </w:p>
    <w:p w14:paraId="6AE2C72B" w14:textId="77777777" w:rsidR="00867B3A" w:rsidRDefault="00000000">
      <w:pPr>
        <w:pStyle w:val="FirstParagraph"/>
      </w:pPr>
      <w:r>
        <w:t>The search returned 3,410 records, reduced to 3,344 after non-article document types were removed.</w:t>
      </w:r>
    </w:p>
    <w:p w14:paraId="18FFB75B" w14:textId="77777777" w:rsidR="00867B3A" w:rsidRDefault="00000000">
      <w:pPr>
        <w:pStyle w:val="Heading2"/>
      </w:pPr>
      <w:bookmarkStart w:id="3" w:name="s2.-hazard-classification"/>
      <w:bookmarkEnd w:id="2"/>
      <w:r>
        <w:t>S2. Hazard classification</w:t>
      </w:r>
    </w:p>
    <w:p w14:paraId="2529E5EB" w14:textId="77777777" w:rsidR="00867B3A" w:rsidRDefault="00000000">
      <w:pPr>
        <w:pStyle w:val="FirstParagraph"/>
      </w:pPr>
      <w:r>
        <w:t xml:space="preserve">Hazard labels recorded by coders were </w:t>
      </w:r>
      <w:proofErr w:type="spellStart"/>
      <w:r>
        <w:t>harmonised</w:t>
      </w:r>
      <w:proofErr w:type="spellEnd"/>
      <w:r>
        <w:t xml:space="preserve"> into a single scheme before analysis. </w:t>
      </w:r>
      <w:proofErr w:type="spellStart"/>
      <w:r>
        <w:t>Harmonisation</w:t>
      </w:r>
      <w:proofErr w:type="spellEnd"/>
      <w:r>
        <w:t xml:space="preserve"> covered three kinds of change: label variants (underscore forms, regional synonyms such as typhoon for tropical cyclone, and truncated forms); family grouping (mass wasting and mudflow to landslide, storm surge to storm); and a small number of paper-specific corrections, including two multi-hazard strings that had been split incorrectly and one study whose recorded hazard did not match its content. Every change is listed with its basis in Supplementary Data 1.</w:t>
      </w:r>
    </w:p>
    <w:p w14:paraId="53662344" w14:textId="77777777" w:rsidR="00867B3A" w:rsidRDefault="00000000">
      <w:pPr>
        <w:pStyle w:val="BodyText"/>
      </w:pPr>
      <w:r>
        <w:t xml:space="preserve">Studies retained in the corpus whose hazard falls outside the natural-hazard scheme are labelled explicitly rather than folded into a residual category. These are four compound-event studies in which evacuation </w:t>
      </w:r>
      <w:proofErr w:type="spellStart"/>
      <w:r>
        <w:t>behaviour</w:t>
      </w:r>
      <w:proofErr w:type="spellEnd"/>
      <w:r>
        <w:t xml:space="preserve"> during a hurricane or cyclone was studied during the COVID-19 pandemic, two studies of fire preparedness, and one study of air pollution. One further study was excluded at full-text check because its respondents were </w:t>
      </w:r>
      <w:proofErr w:type="spellStart"/>
      <w:r>
        <w:t>organisational</w:t>
      </w:r>
      <w:proofErr w:type="spellEnd"/>
      <w:r>
        <w:t xml:space="preserve"> disaster-response teams rather than individuals or households.</w:t>
      </w:r>
    </w:p>
    <w:p w14:paraId="1063B8B4" w14:textId="77777777" w:rsidR="00867B3A" w:rsidRDefault="00000000">
      <w:pPr>
        <w:pStyle w:val="Heading2"/>
      </w:pPr>
      <w:bookmarkStart w:id="4" w:name="s3.-machine-learning-assisted-screening"/>
      <w:bookmarkEnd w:id="3"/>
      <w:r>
        <w:t>S3. Machine-learning-assisted screening</w:t>
      </w:r>
    </w:p>
    <w:p w14:paraId="5CB1926D" w14:textId="2977CCBD" w:rsidR="00867B3A" w:rsidRDefault="00000000">
      <w:pPr>
        <w:pStyle w:val="FirstParagraph"/>
      </w:pPr>
      <w:r>
        <w:t xml:space="preserve">Screening proceeded in two rounds, implemented in R 4.3.1 with the </w:t>
      </w:r>
      <w:proofErr w:type="spellStart"/>
      <w:r w:rsidRPr="00443543">
        <w:rPr>
          <w:i/>
          <w:iCs/>
        </w:rPr>
        <w:t>revtools</w:t>
      </w:r>
      <w:proofErr w:type="spellEnd"/>
      <w:r w:rsidRPr="00443543">
        <w:rPr>
          <w:i/>
          <w:iCs/>
        </w:rPr>
        <w:t xml:space="preserve">, </w:t>
      </w:r>
      <w:r w:rsidR="00CA69B3" w:rsidRPr="00443543">
        <w:rPr>
          <w:i/>
          <w:iCs/>
        </w:rPr>
        <w:t>text2vec</w:t>
      </w:r>
      <w:r w:rsidR="00CA69B3">
        <w:t>,</w:t>
      </w:r>
      <w:r>
        <w:t xml:space="preserve"> and </w:t>
      </w:r>
      <w:r w:rsidRPr="00443543">
        <w:rPr>
          <w:i/>
          <w:iCs/>
        </w:rPr>
        <w:t xml:space="preserve">caret </w:t>
      </w:r>
      <w:r>
        <w:t>packages. In round one, eight members of the author team independently screened 1,055 records against the inclusion criteria, without sight of one another</w:t>
      </w:r>
      <w:r w:rsidR="00CA69B3">
        <w:t>'</w:t>
      </w:r>
      <w:r>
        <w:t>s decisions, labelling each record relevant or irrelevant. Records on which screeners disagreed were resolved by discussion.</w:t>
      </w:r>
    </w:p>
    <w:p w14:paraId="234B52EA" w14:textId="77777777" w:rsidR="00867B3A" w:rsidRDefault="00000000">
      <w:pPr>
        <w:pStyle w:val="BodyText"/>
      </w:pPr>
      <w:r>
        <w:t>Text preprocessing combined titles, abstracts, keywords and research-area fields, applied lowercasing and punctuation removal, filtered English stop-words, and constructed a document-term matrix weighted by term frequency-inverse document frequency, supplemented by structural features such as title and abstract length. A Random Forest classifier trained on the labelled set was applied to the remaining 2,289 records with decision thresholds of 0.6 and above for relevant, 0.4 and below for irrelevant, and 0.4 to 0.6 for uncertain.</w:t>
      </w:r>
    </w:p>
    <w:p w14:paraId="1BB8A364" w14:textId="31579291" w:rsidR="00867B3A" w:rsidRDefault="00000000">
      <w:pPr>
        <w:pStyle w:val="BodyText"/>
      </w:pPr>
      <w:r>
        <w:t>Round two extended manual screening to the 970 uncertain records and applied a refined classifier to the residual 1,227 records, followed by a final pass of manual adjudication that reclassified five machine-labelled relevant records as irrelevant. Model performance on a held-out set of 422 manually screened records was: accuracy 81.3% (95% CI 77.2 to 84.9), sensitivity 89.6%, specificity 69.4%, precision 80.8%, F1 85.0%, Cohen</w:t>
      </w:r>
      <w:r w:rsidR="00CA69B3">
        <w:t>'</w:t>
      </w:r>
      <w:r>
        <w:t xml:space="preserve">s kappa 0.60. Manual screening covered 2,117 records in </w:t>
      </w:r>
      <w:r w:rsidR="00CA69B3">
        <w:t>total,</w:t>
      </w:r>
      <w:r>
        <w:t xml:space="preserve"> and machine-assisted screening the remaining 1,227, producing 1,214 records for full-text assessment.</w:t>
      </w:r>
    </w:p>
    <w:p w14:paraId="1560F8A4" w14:textId="77777777" w:rsidR="00867B3A" w:rsidRDefault="00000000">
      <w:pPr>
        <w:pStyle w:val="Heading2"/>
      </w:pPr>
      <w:bookmarkStart w:id="5" w:name="Xc702f2cdb4d625360b0293bf80b3cf3737af668"/>
      <w:bookmarkEnd w:id="4"/>
      <w:r>
        <w:t>S4. Full-text retrieval and automated theory detection</w:t>
      </w:r>
    </w:p>
    <w:p w14:paraId="442F5FBA" w14:textId="77777777" w:rsidR="00867B3A" w:rsidRDefault="00000000">
      <w:pPr>
        <w:pStyle w:val="FirstParagraph"/>
      </w:pPr>
      <w:r>
        <w:t xml:space="preserve">PDFs were retrieved through institutional access and </w:t>
      </w:r>
      <w:proofErr w:type="spellStart"/>
      <w:r>
        <w:t>organised</w:t>
      </w:r>
      <w:proofErr w:type="spellEnd"/>
      <w:r>
        <w:t xml:space="preserve"> in a Zotero library. Text was extracted from the retrieved documents using the </w:t>
      </w:r>
      <w:proofErr w:type="spellStart"/>
      <w:r w:rsidRPr="00443543">
        <w:rPr>
          <w:i/>
          <w:iCs/>
        </w:rPr>
        <w:t>pdftools</w:t>
      </w:r>
      <w:proofErr w:type="spellEnd"/>
      <w:r>
        <w:t xml:space="preserve"> package and linked to bibliographic metadata by filename pattern, author-year matching, DOI extraction from the first page, and title-similarity scoring, with manual correction of unlinked files.</w:t>
      </w:r>
    </w:p>
    <w:p w14:paraId="68784C97" w14:textId="77777777" w:rsidR="00867B3A" w:rsidRDefault="00000000">
      <w:pPr>
        <w:pStyle w:val="BodyText"/>
      </w:pPr>
      <w:r>
        <w:lastRenderedPageBreak/>
        <w:t>Theory detection used a three-tier procedure: exact matching against a curated theory database; acronym recognition against a dictionary of theory acronyms; and regular-expression pattern discovery for candidate theory names not in the database. Detections were filtered by a minimum confidence threshold and by exclusion patterns for statistical and methodological terms. All pattern-discovered candidates were then manually verified, which removed a substantial share of false positives. Manual verification also removed documents with no natural-hazard context.</w:t>
      </w:r>
    </w:p>
    <w:p w14:paraId="6A1F3DE1" w14:textId="77777777" w:rsidR="00867B3A" w:rsidRDefault="00000000">
      <w:pPr>
        <w:pStyle w:val="Heading2"/>
      </w:pPr>
      <w:bookmarkStart w:id="6" w:name="Xe1e2fabe0869e4e4a10953ed56ce2e02fa13768"/>
      <w:bookmarkEnd w:id="5"/>
      <w:r>
        <w:t>S5. Manual coding of measurement information</w:t>
      </w:r>
    </w:p>
    <w:p w14:paraId="4B95D8B3" w14:textId="77777777" w:rsidR="00867B3A" w:rsidRDefault="00000000">
      <w:pPr>
        <w:pStyle w:val="FirstParagraph"/>
      </w:pPr>
      <w:r>
        <w:t>Twelve trained coders extracted measurement information from each validated paper using a structured spreadsheet protocol. For each theory-paper combination they recorded the location of the theory in the paper, whether the theory guided questionnaire design or was cited only as background, which constructs were measured, the number of items shown, the response-scale format, psychometric evidence, any qualitative validation, and whether the measurement could be replicated from the information provided. The coding protocol issued to coders is included in Supplementary Data 1.</w:t>
      </w:r>
    </w:p>
    <w:p w14:paraId="4EA71D73" w14:textId="77777777" w:rsidR="00867B3A" w:rsidRDefault="00000000">
      <w:pPr>
        <w:pStyle w:val="Heading2"/>
      </w:pPr>
      <w:bookmarkStart w:id="7" w:name="Xa073268d0d789a0365d5b68148340112ca7275e"/>
      <w:bookmarkEnd w:id="6"/>
      <w:r>
        <w:t>S6. Measurement documentation level: decision rules</w:t>
      </w:r>
    </w:p>
    <w:p w14:paraId="7C21971F" w14:textId="77777777" w:rsidR="00867B3A" w:rsidRDefault="00000000">
      <w:pPr>
        <w:pStyle w:val="FirstParagraph"/>
      </w:pPr>
      <w:r>
        <w:t>Measurement documentation level is derived mechanically from three coded fields through the decision table below, rather than entered as a coder judgement.</w:t>
      </w:r>
    </w:p>
    <w:tbl>
      <w:tblPr>
        <w:tblStyle w:val="Table"/>
        <w:tblW w:w="5000" w:type="pct"/>
        <w:tblLook w:val="0020" w:firstRow="1" w:lastRow="0" w:firstColumn="0" w:lastColumn="0" w:noHBand="0" w:noVBand="0"/>
      </w:tblPr>
      <w:tblGrid>
        <w:gridCol w:w="1723"/>
        <w:gridCol w:w="3738"/>
        <w:gridCol w:w="1640"/>
        <w:gridCol w:w="2753"/>
      </w:tblGrid>
      <w:tr w:rsidR="00867B3A" w14:paraId="250812C8" w14:textId="77777777" w:rsidTr="00867B3A">
        <w:trPr>
          <w:cnfStyle w:val="100000000000" w:firstRow="1" w:lastRow="0" w:firstColumn="0" w:lastColumn="0" w:oddVBand="0" w:evenVBand="0" w:oddHBand="0" w:evenHBand="0" w:firstRowFirstColumn="0" w:firstRowLastColumn="0" w:lastRowFirstColumn="0" w:lastRowLastColumn="0"/>
          <w:tblHeader/>
        </w:trPr>
        <w:tc>
          <w:tcPr>
            <w:tcW w:w="0" w:type="auto"/>
          </w:tcPr>
          <w:p w14:paraId="2FAF7201" w14:textId="77777777" w:rsidR="00867B3A" w:rsidRDefault="00000000">
            <w:pPr>
              <w:pStyle w:val="TableText"/>
            </w:pPr>
            <w:r>
              <w:t>Documentation level</w:t>
            </w:r>
          </w:p>
        </w:tc>
        <w:tc>
          <w:tcPr>
            <w:tcW w:w="0" w:type="auto"/>
          </w:tcPr>
          <w:p w14:paraId="78B56002" w14:textId="77777777" w:rsidR="00867B3A" w:rsidRDefault="00000000">
            <w:pPr>
              <w:pStyle w:val="TableText"/>
            </w:pPr>
            <w:r>
              <w:t>Survey instrument level</w:t>
            </w:r>
          </w:p>
        </w:tc>
        <w:tc>
          <w:tcPr>
            <w:tcW w:w="0" w:type="auto"/>
          </w:tcPr>
          <w:p w14:paraId="61313026" w14:textId="77777777" w:rsidR="00867B3A" w:rsidRDefault="00000000">
            <w:pPr>
              <w:pStyle w:val="TableText"/>
            </w:pPr>
            <w:r>
              <w:t>Psychometric quality</w:t>
            </w:r>
          </w:p>
        </w:tc>
        <w:tc>
          <w:tcPr>
            <w:tcW w:w="0" w:type="auto"/>
          </w:tcPr>
          <w:p w14:paraId="371112B9" w14:textId="77777777" w:rsidR="00867B3A" w:rsidRDefault="00000000">
            <w:pPr>
              <w:pStyle w:val="TableText"/>
            </w:pPr>
            <w:r>
              <w:t>Replicability</w:t>
            </w:r>
          </w:p>
        </w:tc>
      </w:tr>
      <w:tr w:rsidR="00867B3A" w14:paraId="26A1DAEF" w14:textId="77777777">
        <w:tc>
          <w:tcPr>
            <w:tcW w:w="0" w:type="auto"/>
          </w:tcPr>
          <w:p w14:paraId="41C558C0" w14:textId="77777777" w:rsidR="00867B3A" w:rsidRDefault="00000000">
            <w:pPr>
              <w:pStyle w:val="TableText"/>
            </w:pPr>
            <w:r>
              <w:t>Well-Documented</w:t>
            </w:r>
          </w:p>
        </w:tc>
        <w:tc>
          <w:tcPr>
            <w:tcW w:w="0" w:type="auto"/>
          </w:tcPr>
          <w:p w14:paraId="4AEA8C46" w14:textId="77777777" w:rsidR="00867B3A" w:rsidRDefault="00000000">
            <w:pPr>
              <w:pStyle w:val="TableText"/>
            </w:pPr>
            <w:r>
              <w:t>3_Detailed or 4_Complete</w:t>
            </w:r>
          </w:p>
        </w:tc>
        <w:tc>
          <w:tcPr>
            <w:tcW w:w="0" w:type="auto"/>
          </w:tcPr>
          <w:p w14:paraId="2314410F" w14:textId="77777777" w:rsidR="00867B3A" w:rsidRDefault="00000000">
            <w:pPr>
              <w:pStyle w:val="TableText"/>
            </w:pPr>
            <w:r>
              <w:t>Fair, Good or Excellent</w:t>
            </w:r>
          </w:p>
        </w:tc>
        <w:tc>
          <w:tcPr>
            <w:tcW w:w="0" w:type="auto"/>
          </w:tcPr>
          <w:p w14:paraId="5B1097F1" w14:textId="77777777" w:rsidR="00867B3A" w:rsidRDefault="00000000">
            <w:pPr>
              <w:pStyle w:val="TableText"/>
            </w:pPr>
            <w:r>
              <w:t>Yes</w:t>
            </w:r>
          </w:p>
        </w:tc>
      </w:tr>
      <w:tr w:rsidR="00867B3A" w14:paraId="192EF6EB" w14:textId="77777777">
        <w:tc>
          <w:tcPr>
            <w:tcW w:w="0" w:type="auto"/>
          </w:tcPr>
          <w:p w14:paraId="2A58C942" w14:textId="77777777" w:rsidR="00867B3A" w:rsidRDefault="00000000">
            <w:pPr>
              <w:pStyle w:val="TableText"/>
            </w:pPr>
            <w:r>
              <w:t>Partially Documented</w:t>
            </w:r>
          </w:p>
        </w:tc>
        <w:tc>
          <w:tcPr>
            <w:tcW w:w="0" w:type="auto"/>
          </w:tcPr>
          <w:p w14:paraId="2B2DB8ED" w14:textId="77777777" w:rsidR="00867B3A" w:rsidRDefault="00000000">
            <w:pPr>
              <w:pStyle w:val="TableText"/>
            </w:pPr>
            <w:r>
              <w:t>2_Moderate or above</w:t>
            </w:r>
          </w:p>
        </w:tc>
        <w:tc>
          <w:tcPr>
            <w:tcW w:w="0" w:type="auto"/>
          </w:tcPr>
          <w:p w14:paraId="141C2EAC" w14:textId="77777777" w:rsidR="00867B3A" w:rsidRDefault="00000000">
            <w:pPr>
              <w:pStyle w:val="TableText"/>
            </w:pPr>
            <w:r>
              <w:t>any</w:t>
            </w:r>
          </w:p>
        </w:tc>
        <w:tc>
          <w:tcPr>
            <w:tcW w:w="0" w:type="auto"/>
          </w:tcPr>
          <w:p w14:paraId="18373668" w14:textId="77777777" w:rsidR="00867B3A" w:rsidRDefault="00000000">
            <w:pPr>
              <w:pStyle w:val="TableText"/>
            </w:pPr>
            <w:r>
              <w:t>any, where exactly one criterion above is unmet</w:t>
            </w:r>
          </w:p>
        </w:tc>
      </w:tr>
      <w:tr w:rsidR="00867B3A" w14:paraId="2BF5248E" w14:textId="77777777">
        <w:tc>
          <w:tcPr>
            <w:tcW w:w="0" w:type="auto"/>
          </w:tcPr>
          <w:p w14:paraId="39C3659F" w14:textId="77777777" w:rsidR="00867B3A" w:rsidRDefault="00000000">
            <w:pPr>
              <w:pStyle w:val="TableText"/>
            </w:pPr>
            <w:r>
              <w:t>Minimally Documented</w:t>
            </w:r>
          </w:p>
        </w:tc>
        <w:tc>
          <w:tcPr>
            <w:tcW w:w="0" w:type="auto"/>
          </w:tcPr>
          <w:p w14:paraId="181E4CD8" w14:textId="77777777" w:rsidR="00867B3A" w:rsidRDefault="00000000">
            <w:pPr>
              <w:pStyle w:val="TableText"/>
            </w:pPr>
            <w:r>
              <w:t>1_Minimal, or 2_Moderate with Not reported or Poor psychometrics</w:t>
            </w:r>
          </w:p>
        </w:tc>
        <w:tc>
          <w:tcPr>
            <w:tcW w:w="0" w:type="auto"/>
          </w:tcPr>
          <w:p w14:paraId="5D76CA44" w14:textId="77777777" w:rsidR="00867B3A" w:rsidRDefault="00000000">
            <w:pPr>
              <w:pStyle w:val="TableText"/>
            </w:pPr>
            <w:r>
              <w:t>Not reported or Poor</w:t>
            </w:r>
          </w:p>
        </w:tc>
        <w:tc>
          <w:tcPr>
            <w:tcW w:w="0" w:type="auto"/>
          </w:tcPr>
          <w:p w14:paraId="313A7DB4" w14:textId="77777777" w:rsidR="00867B3A" w:rsidRDefault="00000000">
            <w:pPr>
              <w:pStyle w:val="TableText"/>
            </w:pPr>
            <w:r>
              <w:t>any</w:t>
            </w:r>
          </w:p>
        </w:tc>
      </w:tr>
      <w:tr w:rsidR="00867B3A" w14:paraId="22C5DF15" w14:textId="77777777">
        <w:tc>
          <w:tcPr>
            <w:tcW w:w="0" w:type="auto"/>
          </w:tcPr>
          <w:p w14:paraId="76881DF8" w14:textId="77777777" w:rsidR="00867B3A" w:rsidRDefault="00000000">
            <w:pPr>
              <w:pStyle w:val="TableText"/>
            </w:pPr>
            <w:r>
              <w:t>Not Documented</w:t>
            </w:r>
          </w:p>
        </w:tc>
        <w:tc>
          <w:tcPr>
            <w:tcW w:w="0" w:type="auto"/>
          </w:tcPr>
          <w:p w14:paraId="5EF2B0BF" w14:textId="77777777" w:rsidR="00867B3A" w:rsidRDefault="00000000">
            <w:pPr>
              <w:pStyle w:val="TableText"/>
            </w:pPr>
            <w:r>
              <w:t>0_None</w:t>
            </w:r>
          </w:p>
        </w:tc>
        <w:tc>
          <w:tcPr>
            <w:tcW w:w="0" w:type="auto"/>
          </w:tcPr>
          <w:p w14:paraId="1F7380C1" w14:textId="77777777" w:rsidR="00867B3A" w:rsidRDefault="00000000">
            <w:pPr>
              <w:pStyle w:val="TableText"/>
            </w:pPr>
            <w:r>
              <w:t>any</w:t>
            </w:r>
          </w:p>
        </w:tc>
        <w:tc>
          <w:tcPr>
            <w:tcW w:w="0" w:type="auto"/>
          </w:tcPr>
          <w:p w14:paraId="2D1F3F23" w14:textId="77777777" w:rsidR="00867B3A" w:rsidRDefault="00000000">
            <w:pPr>
              <w:pStyle w:val="TableText"/>
            </w:pPr>
            <w:r>
              <w:t>any</w:t>
            </w:r>
          </w:p>
        </w:tc>
      </w:tr>
    </w:tbl>
    <w:p w14:paraId="1C0BF967" w14:textId="7F4AF125" w:rsidR="00867B3A" w:rsidRDefault="00000000">
      <w:pPr>
        <w:pStyle w:val="BodyText"/>
      </w:pPr>
      <w:r>
        <w:t>Inter-coder inconsistency identified during a mid-project audit showed that coders were applying that field as a judgement about future usefulness rather than about documentation, so it was replaced by the present field and the levels were redefined against explicit thresholds. Seventy-six rows changed level under the revised definitions. The full reclassification list, with the original and revised value for each row and the criterion that drove the change, is in Supplementary Data 1.</w:t>
      </w:r>
    </w:p>
    <w:p w14:paraId="126BB6EB" w14:textId="77777777" w:rsidR="00867B3A" w:rsidRDefault="00000000">
      <w:pPr>
        <w:pStyle w:val="Heading2"/>
      </w:pPr>
      <w:bookmarkStart w:id="8" w:name="s7.-construct-detection"/>
      <w:bookmarkEnd w:id="7"/>
      <w:r>
        <w:t>S7. Construct detection</w:t>
      </w:r>
    </w:p>
    <w:p w14:paraId="49550852" w14:textId="0D380226" w:rsidR="00867B3A" w:rsidRDefault="00000000">
      <w:pPr>
        <w:pStyle w:val="FirstParagraph"/>
      </w:pPr>
      <w:r>
        <w:t xml:space="preserve">For each of the ten core </w:t>
      </w:r>
      <w:r w:rsidR="00CA69B3">
        <w:t>theories,</w:t>
      </w:r>
      <w:r>
        <w:t xml:space="preserve"> a canonical construct set was defined from foundational literature (Supplementary Table 1). Construct presence was detected by case-insensitive regular-expression matching of curated synonym sets against the construct descriptions recorded by coders. The complete set of search terms, one row per construct, is provided as a separate machine-readable file (Supplementary Table 2).</w:t>
      </w:r>
    </w:p>
    <w:p w14:paraId="5E2D1F68" w14:textId="77777777" w:rsidR="00867B3A" w:rsidRDefault="00000000">
      <w:pPr>
        <w:pStyle w:val="BodyText"/>
      </w:pPr>
      <w:r>
        <w:t>The synonym sets were revised once. An inventory of coder language across the corpus showed that the initial theory-derived terms missed vocabulary the coders actually used, in particular the aggregate appraisal labels. The revision was specified against that inventory rather than against construct rates.</w:t>
      </w:r>
    </w:p>
    <w:p w14:paraId="041ACF06" w14:textId="4208BE0D" w:rsidR="00867B3A" w:rsidRDefault="00000000">
      <w:pPr>
        <w:pStyle w:val="BodyText"/>
      </w:pPr>
      <w:r>
        <w:t xml:space="preserve">Two aggregate labels required an explicit rule. Coders frequently recorded threat appraisal, coping </w:t>
      </w:r>
      <w:r w:rsidR="00CA69B3">
        <w:t>appraisal,</w:t>
      </w:r>
      <w:r>
        <w:t xml:space="preserve"> or risk appraisal rather than the sub-constructs those bundles contain. Each aggregate label was assigned to a single representative construct rather than to every </w:t>
      </w:r>
      <w:r>
        <w:lastRenderedPageBreak/>
        <w:t>construct it spans, because assigning it to all of them would make the constituent constructs artefactually correlated. In PMT, threat appraisal and risk appraisal were assigned to perceived severity and coping appraisal to self-efficacy; in PADM, threat appraisal was assigned to risk perception. One consequence is that a study reporting only the two PMT appraisal bundles cannot be classified as complete, so the completeness rate is in part a property of this rule. Supplementary Table 1 therefore reports completeness both for all applications and for the subset that never uses an aggregate label.</w:t>
      </w:r>
    </w:p>
    <w:p w14:paraId="1384BE6C" w14:textId="77777777" w:rsidR="00867B3A" w:rsidRDefault="00000000">
      <w:pPr>
        <w:pStyle w:val="Heading2"/>
      </w:pPr>
      <w:bookmarkStart w:id="9" w:name="s8.-inter-coder-reliability"/>
      <w:bookmarkEnd w:id="8"/>
      <w:r>
        <w:t>S8. Inter-coder reliability</w:t>
      </w:r>
    </w:p>
    <w:p w14:paraId="6689F346" w14:textId="32CC258F" w:rsidR="00867B3A" w:rsidRDefault="00000000">
      <w:pPr>
        <w:pStyle w:val="FirstParagraph"/>
      </w:pPr>
      <w:r>
        <w:t xml:space="preserve">A random subset of 43 theory-paper rows was independently re-coded, each by a different team member than the original coder, drawn from a rotating pool of seven coders. Because the design uses a rotating pool rather than two fixed </w:t>
      </w:r>
      <w:proofErr w:type="spellStart"/>
      <w:r>
        <w:t>raters</w:t>
      </w:r>
      <w:proofErr w:type="spellEnd"/>
      <w:r>
        <w:t xml:space="preserve">, </w:t>
      </w:r>
      <w:proofErr w:type="spellStart"/>
      <w:r>
        <w:t>Krippendorff</w:t>
      </w:r>
      <w:r w:rsidR="00CA69B3">
        <w:t>'</w:t>
      </w:r>
      <w:r>
        <w:t>s</w:t>
      </w:r>
      <w:proofErr w:type="spellEnd"/>
      <w:r>
        <w:t xml:space="preserve"> alpha is the primary statistic: Cohen</w:t>
      </w:r>
      <w:r w:rsidR="00CA69B3">
        <w:t>'</w:t>
      </w:r>
      <w:r>
        <w:t>s kappa builds its chance correction from each rater</w:t>
      </w:r>
      <w:r w:rsidR="00CA69B3">
        <w:t>'</w:t>
      </w:r>
      <w:r>
        <w:t>s individual marginal distribution and therefore assumes the same two raters code every unit, which does not hold here.</w:t>
      </w:r>
    </w:p>
    <w:p w14:paraId="5546AD8E" w14:textId="5164E54D" w:rsidR="00867B3A" w:rsidRDefault="00000000">
      <w:pPr>
        <w:pStyle w:val="BodyText"/>
      </w:pPr>
      <w:r>
        <w:t xml:space="preserve">The ordinal metric is used for survey instrument level, </w:t>
      </w:r>
      <w:r w:rsidR="00443543">
        <w:t>replicability,</w:t>
      </w:r>
      <w:r>
        <w:t xml:space="preserve"> and documentation level. Psychometric quality is treated as nominal because </w:t>
      </w:r>
      <w:proofErr w:type="spellStart"/>
      <w:r>
        <w:t>its</w:t>
      </w:r>
      <w:proofErr w:type="spellEnd"/>
      <w:r>
        <w:t xml:space="preserve"> Not reported category is not a point on the Poor to Excellent scale. Confidence intervals are percentile bootstrap intervals from 10,000 resamples, resampling theory-paper rows.</w:t>
      </w:r>
    </w:p>
    <w:p w14:paraId="137CF45C" w14:textId="77777777" w:rsidR="00867B3A" w:rsidRDefault="00000000">
      <w:pPr>
        <w:pStyle w:val="BodyText"/>
      </w:pPr>
      <w:r>
        <w:t xml:space="preserve">Reliability was computed on the independent codes as first recorded. Rows on which the two </w:t>
      </w:r>
      <w:proofErr w:type="spellStart"/>
      <w:r>
        <w:t>codings</w:t>
      </w:r>
      <w:proofErr w:type="spellEnd"/>
      <w:r>
        <w:t xml:space="preserve"> disagreed were subsequently adjudicated against the original papers, and the adjudicated values are those carried in the published dataset.</w:t>
      </w:r>
    </w:p>
    <w:p w14:paraId="3BB723BF" w14:textId="77777777" w:rsidR="00867B3A" w:rsidRDefault="00000000">
      <w:pPr>
        <w:pStyle w:val="Heading1"/>
      </w:pPr>
      <w:bookmarkStart w:id="10" w:name="supplementary-tables"/>
      <w:bookmarkEnd w:id="1"/>
      <w:bookmarkEnd w:id="9"/>
      <w:r>
        <w:t>Supplementary Tables</w:t>
      </w:r>
    </w:p>
    <w:p w14:paraId="7BE3244F" w14:textId="663E4823" w:rsidR="00867B3A" w:rsidRDefault="00000000">
      <w:pPr>
        <w:pStyle w:val="Heading2"/>
      </w:pPr>
      <w:bookmarkStart w:id="11" w:name="X890ef0f55bf64f59e69ff95bf93305411ff7db9"/>
      <w:r>
        <w:t>Supplementary Table 1</w:t>
      </w:r>
      <w:r w:rsidR="00CF007F">
        <w:rPr>
          <w:rFonts w:hint="eastAsia"/>
          <w:lang w:eastAsia="ko-KR"/>
        </w:rPr>
        <w:t xml:space="preserve">. </w:t>
      </w:r>
      <w:r>
        <w:t>Canonical constructs, foundational references and completeness under alternative definitions</w:t>
      </w:r>
    </w:p>
    <w:p w14:paraId="53F4E74E" w14:textId="77777777" w:rsidR="00867B3A" w:rsidRDefault="00000000">
      <w:pPr>
        <w:pStyle w:val="FirstParagraph"/>
      </w:pPr>
      <w:r>
        <w:t xml:space="preserve">For each core theory: the foundational reference from which the canonical construct set is taken, the number of applications with a codable construct description, the size of the core set, and completeness under four definitions. </w:t>
      </w:r>
      <w:r>
        <w:rPr>
          <w:i/>
          <w:iCs/>
        </w:rPr>
        <w:t>All core measured</w:t>
      </w:r>
      <w:r>
        <w:t xml:space="preserve"> is the strict criterion used in the main text. </w:t>
      </w:r>
      <w:r>
        <w:rPr>
          <w:i/>
          <w:iCs/>
        </w:rPr>
        <w:t>All but one measured</w:t>
      </w:r>
      <w:r>
        <w:t xml:space="preserve"> relaxes it by one construct. </w:t>
      </w:r>
      <w:r>
        <w:rPr>
          <w:i/>
          <w:iCs/>
        </w:rPr>
        <w:t>Mean core coverage</w:t>
      </w:r>
      <w:r>
        <w:t xml:space="preserve"> is the average proportion of the core set measured per application and is independent of set size. The final column repeats the strict criterion on the subset of applications that never use an aggregate appraisal label, for which the assignment rule in Supplementary Methods S7 is irrelevant.</w:t>
      </w:r>
    </w:p>
    <w:tbl>
      <w:tblPr>
        <w:tblStyle w:val="Table"/>
        <w:tblW w:w="5000" w:type="pct"/>
        <w:tblLook w:val="0020" w:firstRow="1" w:lastRow="0" w:firstColumn="0" w:lastColumn="0" w:noHBand="0" w:noVBand="0"/>
      </w:tblPr>
      <w:tblGrid>
        <w:gridCol w:w="1227"/>
        <w:gridCol w:w="1636"/>
        <w:gridCol w:w="1137"/>
        <w:gridCol w:w="1098"/>
        <w:gridCol w:w="1093"/>
        <w:gridCol w:w="1145"/>
        <w:gridCol w:w="1067"/>
        <w:gridCol w:w="1451"/>
      </w:tblGrid>
      <w:tr w:rsidR="00867B3A" w14:paraId="24F78EF6" w14:textId="77777777" w:rsidTr="00867B3A">
        <w:trPr>
          <w:cnfStyle w:val="100000000000" w:firstRow="1" w:lastRow="0" w:firstColumn="0" w:lastColumn="0" w:oddVBand="0" w:evenVBand="0" w:oddHBand="0" w:evenHBand="0" w:firstRowFirstColumn="0" w:firstRowLastColumn="0" w:lastRowFirstColumn="0" w:lastRowLastColumn="0"/>
          <w:tblHeader/>
        </w:trPr>
        <w:tc>
          <w:tcPr>
            <w:tcW w:w="0" w:type="auto"/>
          </w:tcPr>
          <w:p w14:paraId="755A77DF" w14:textId="77777777" w:rsidR="00867B3A" w:rsidRDefault="00000000">
            <w:pPr>
              <w:pStyle w:val="TableText"/>
            </w:pPr>
            <w:r>
              <w:t>Theory</w:t>
            </w:r>
          </w:p>
        </w:tc>
        <w:tc>
          <w:tcPr>
            <w:tcW w:w="0" w:type="auto"/>
          </w:tcPr>
          <w:p w14:paraId="2AB58C5E" w14:textId="77777777" w:rsidR="00867B3A" w:rsidRDefault="00000000">
            <w:pPr>
              <w:pStyle w:val="TableText"/>
            </w:pPr>
            <w:r>
              <w:t>Foundational reference</w:t>
            </w:r>
          </w:p>
        </w:tc>
        <w:tc>
          <w:tcPr>
            <w:tcW w:w="0" w:type="auto"/>
          </w:tcPr>
          <w:p w14:paraId="11D6AA6C" w14:textId="77777777" w:rsidR="00867B3A" w:rsidRDefault="00000000">
            <w:pPr>
              <w:pStyle w:val="TableText"/>
            </w:pPr>
            <w:r>
              <w:t>Applications</w:t>
            </w:r>
          </w:p>
        </w:tc>
        <w:tc>
          <w:tcPr>
            <w:tcW w:w="0" w:type="auto"/>
          </w:tcPr>
          <w:p w14:paraId="7354B484" w14:textId="77777777" w:rsidR="00867B3A" w:rsidRDefault="00000000">
            <w:pPr>
              <w:pStyle w:val="TableText"/>
            </w:pPr>
            <w:r>
              <w:t>Core constructs</w:t>
            </w:r>
          </w:p>
        </w:tc>
        <w:tc>
          <w:tcPr>
            <w:tcW w:w="0" w:type="auto"/>
          </w:tcPr>
          <w:p w14:paraId="139E3081" w14:textId="77777777" w:rsidR="00867B3A" w:rsidRDefault="00000000">
            <w:pPr>
              <w:pStyle w:val="TableText"/>
            </w:pPr>
            <w:r>
              <w:t>All core measured</w:t>
            </w:r>
          </w:p>
        </w:tc>
        <w:tc>
          <w:tcPr>
            <w:tcW w:w="0" w:type="auto"/>
          </w:tcPr>
          <w:p w14:paraId="36B784C7" w14:textId="77777777" w:rsidR="00867B3A" w:rsidRDefault="00000000">
            <w:pPr>
              <w:pStyle w:val="TableText"/>
            </w:pPr>
            <w:r>
              <w:t>All but one measured</w:t>
            </w:r>
          </w:p>
        </w:tc>
        <w:tc>
          <w:tcPr>
            <w:tcW w:w="0" w:type="auto"/>
          </w:tcPr>
          <w:p w14:paraId="396D9DCF" w14:textId="77777777" w:rsidR="00867B3A" w:rsidRDefault="00000000">
            <w:pPr>
              <w:pStyle w:val="TableText"/>
            </w:pPr>
            <w:r>
              <w:t>Mean core coverage</w:t>
            </w:r>
          </w:p>
        </w:tc>
        <w:tc>
          <w:tcPr>
            <w:tcW w:w="0" w:type="auto"/>
          </w:tcPr>
          <w:p w14:paraId="3D4BEE08" w14:textId="77777777" w:rsidR="00867B3A" w:rsidRDefault="00000000">
            <w:pPr>
              <w:pStyle w:val="TableText"/>
            </w:pPr>
            <w:r>
              <w:t>All core measured, no aggregate label</w:t>
            </w:r>
          </w:p>
        </w:tc>
      </w:tr>
      <w:tr w:rsidR="00867B3A" w14:paraId="3A02C56E" w14:textId="77777777">
        <w:tc>
          <w:tcPr>
            <w:tcW w:w="0" w:type="auto"/>
          </w:tcPr>
          <w:p w14:paraId="483435FA" w14:textId="77777777" w:rsidR="00867B3A" w:rsidRDefault="00000000">
            <w:pPr>
              <w:pStyle w:val="TableText"/>
            </w:pPr>
            <w:r>
              <w:t>PMT</w:t>
            </w:r>
          </w:p>
        </w:tc>
        <w:tc>
          <w:tcPr>
            <w:tcW w:w="0" w:type="auto"/>
          </w:tcPr>
          <w:p w14:paraId="1607A405" w14:textId="77777777" w:rsidR="00867B3A" w:rsidRDefault="00000000">
            <w:pPr>
              <w:pStyle w:val="TableText"/>
            </w:pPr>
            <w:r>
              <w:t>Rogers (1975, 1983)</w:t>
            </w:r>
          </w:p>
        </w:tc>
        <w:tc>
          <w:tcPr>
            <w:tcW w:w="0" w:type="auto"/>
          </w:tcPr>
          <w:p w14:paraId="3E2C1262" w14:textId="77777777" w:rsidR="00867B3A" w:rsidRDefault="00000000">
            <w:pPr>
              <w:pStyle w:val="TableText"/>
            </w:pPr>
            <w:r>
              <w:t>85</w:t>
            </w:r>
          </w:p>
        </w:tc>
        <w:tc>
          <w:tcPr>
            <w:tcW w:w="0" w:type="auto"/>
          </w:tcPr>
          <w:p w14:paraId="3BCA06C7" w14:textId="77777777" w:rsidR="00867B3A" w:rsidRDefault="00000000">
            <w:pPr>
              <w:pStyle w:val="TableText"/>
            </w:pPr>
            <w:r>
              <w:t>7</w:t>
            </w:r>
          </w:p>
        </w:tc>
        <w:tc>
          <w:tcPr>
            <w:tcW w:w="0" w:type="auto"/>
          </w:tcPr>
          <w:p w14:paraId="5072DD94" w14:textId="77777777" w:rsidR="00867B3A" w:rsidRDefault="00000000">
            <w:pPr>
              <w:pStyle w:val="TableText"/>
            </w:pPr>
            <w:r>
              <w:t>6 (7%)</w:t>
            </w:r>
          </w:p>
        </w:tc>
        <w:tc>
          <w:tcPr>
            <w:tcW w:w="0" w:type="auto"/>
          </w:tcPr>
          <w:p w14:paraId="61AB5613" w14:textId="77777777" w:rsidR="00867B3A" w:rsidRDefault="00000000">
            <w:pPr>
              <w:pStyle w:val="TableText"/>
            </w:pPr>
            <w:r>
              <w:t>19 (22%)</w:t>
            </w:r>
          </w:p>
        </w:tc>
        <w:tc>
          <w:tcPr>
            <w:tcW w:w="0" w:type="auto"/>
          </w:tcPr>
          <w:p w14:paraId="0511F28B" w14:textId="77777777" w:rsidR="00867B3A" w:rsidRDefault="00000000">
            <w:pPr>
              <w:pStyle w:val="TableText"/>
            </w:pPr>
            <w:r>
              <w:t>54%</w:t>
            </w:r>
          </w:p>
        </w:tc>
        <w:tc>
          <w:tcPr>
            <w:tcW w:w="0" w:type="auto"/>
          </w:tcPr>
          <w:p w14:paraId="1C927798" w14:textId="77777777" w:rsidR="00867B3A" w:rsidRDefault="00000000">
            <w:pPr>
              <w:pStyle w:val="TableText"/>
            </w:pPr>
            <w:r>
              <w:t>2 (6%) of 36</w:t>
            </w:r>
          </w:p>
        </w:tc>
      </w:tr>
      <w:tr w:rsidR="00867B3A" w14:paraId="3DC6786D" w14:textId="77777777">
        <w:tc>
          <w:tcPr>
            <w:tcW w:w="0" w:type="auto"/>
          </w:tcPr>
          <w:p w14:paraId="175CE42E" w14:textId="77777777" w:rsidR="00867B3A" w:rsidRDefault="00000000">
            <w:pPr>
              <w:pStyle w:val="TableText"/>
            </w:pPr>
            <w:r>
              <w:t>PADM</w:t>
            </w:r>
          </w:p>
        </w:tc>
        <w:tc>
          <w:tcPr>
            <w:tcW w:w="0" w:type="auto"/>
          </w:tcPr>
          <w:p w14:paraId="61AA7CAB" w14:textId="77777777" w:rsidR="00867B3A" w:rsidRDefault="00000000">
            <w:pPr>
              <w:pStyle w:val="TableText"/>
            </w:pPr>
            <w:r>
              <w:t>Lindell &amp; Perry (2012)</w:t>
            </w:r>
          </w:p>
        </w:tc>
        <w:tc>
          <w:tcPr>
            <w:tcW w:w="0" w:type="auto"/>
          </w:tcPr>
          <w:p w14:paraId="647DA2A8" w14:textId="77777777" w:rsidR="00867B3A" w:rsidRDefault="00000000">
            <w:pPr>
              <w:pStyle w:val="TableText"/>
            </w:pPr>
            <w:r>
              <w:t>57</w:t>
            </w:r>
          </w:p>
        </w:tc>
        <w:tc>
          <w:tcPr>
            <w:tcW w:w="0" w:type="auto"/>
          </w:tcPr>
          <w:p w14:paraId="42D5EE82" w14:textId="77777777" w:rsidR="00867B3A" w:rsidRDefault="00000000">
            <w:pPr>
              <w:pStyle w:val="TableText"/>
            </w:pPr>
            <w:r>
              <w:t>6</w:t>
            </w:r>
          </w:p>
        </w:tc>
        <w:tc>
          <w:tcPr>
            <w:tcW w:w="0" w:type="auto"/>
          </w:tcPr>
          <w:p w14:paraId="242BC526" w14:textId="77777777" w:rsidR="00867B3A" w:rsidRDefault="00000000">
            <w:pPr>
              <w:pStyle w:val="TableText"/>
            </w:pPr>
            <w:r>
              <w:t>2 (4%)</w:t>
            </w:r>
          </w:p>
        </w:tc>
        <w:tc>
          <w:tcPr>
            <w:tcW w:w="0" w:type="auto"/>
          </w:tcPr>
          <w:p w14:paraId="3E370711" w14:textId="77777777" w:rsidR="00867B3A" w:rsidRDefault="00000000">
            <w:pPr>
              <w:pStyle w:val="TableText"/>
            </w:pPr>
            <w:r>
              <w:t>6 (11%)</w:t>
            </w:r>
          </w:p>
        </w:tc>
        <w:tc>
          <w:tcPr>
            <w:tcW w:w="0" w:type="auto"/>
          </w:tcPr>
          <w:p w14:paraId="6016DCDC" w14:textId="77777777" w:rsidR="00867B3A" w:rsidRDefault="00000000">
            <w:pPr>
              <w:pStyle w:val="TableText"/>
            </w:pPr>
            <w:r>
              <w:t>47%</w:t>
            </w:r>
          </w:p>
        </w:tc>
        <w:tc>
          <w:tcPr>
            <w:tcW w:w="0" w:type="auto"/>
          </w:tcPr>
          <w:p w14:paraId="6823BAE9" w14:textId="77777777" w:rsidR="00867B3A" w:rsidRDefault="00000000">
            <w:pPr>
              <w:pStyle w:val="TableText"/>
            </w:pPr>
            <w:r>
              <w:t>2 (4%) of 53</w:t>
            </w:r>
          </w:p>
        </w:tc>
      </w:tr>
      <w:tr w:rsidR="00867B3A" w14:paraId="18D8163C" w14:textId="77777777">
        <w:tc>
          <w:tcPr>
            <w:tcW w:w="0" w:type="auto"/>
          </w:tcPr>
          <w:p w14:paraId="0206CA23" w14:textId="77777777" w:rsidR="00867B3A" w:rsidRDefault="00000000">
            <w:pPr>
              <w:pStyle w:val="TableText"/>
            </w:pPr>
            <w:r>
              <w:t>TPB</w:t>
            </w:r>
          </w:p>
        </w:tc>
        <w:tc>
          <w:tcPr>
            <w:tcW w:w="0" w:type="auto"/>
          </w:tcPr>
          <w:p w14:paraId="598560B4" w14:textId="77777777" w:rsidR="00867B3A" w:rsidRDefault="00000000">
            <w:pPr>
              <w:pStyle w:val="TableText"/>
            </w:pPr>
            <w:r>
              <w:t>Ajzen (1991)</w:t>
            </w:r>
          </w:p>
        </w:tc>
        <w:tc>
          <w:tcPr>
            <w:tcW w:w="0" w:type="auto"/>
          </w:tcPr>
          <w:p w14:paraId="6CDBB7E0" w14:textId="77777777" w:rsidR="00867B3A" w:rsidRDefault="00000000">
            <w:pPr>
              <w:pStyle w:val="TableText"/>
            </w:pPr>
            <w:r>
              <w:t>26</w:t>
            </w:r>
          </w:p>
        </w:tc>
        <w:tc>
          <w:tcPr>
            <w:tcW w:w="0" w:type="auto"/>
          </w:tcPr>
          <w:p w14:paraId="4429FF17" w14:textId="77777777" w:rsidR="00867B3A" w:rsidRDefault="00000000">
            <w:pPr>
              <w:pStyle w:val="TableText"/>
            </w:pPr>
            <w:r>
              <w:t>4</w:t>
            </w:r>
          </w:p>
        </w:tc>
        <w:tc>
          <w:tcPr>
            <w:tcW w:w="0" w:type="auto"/>
          </w:tcPr>
          <w:p w14:paraId="1A2BF2CB" w14:textId="77777777" w:rsidR="00867B3A" w:rsidRDefault="00000000">
            <w:pPr>
              <w:pStyle w:val="TableText"/>
            </w:pPr>
            <w:r>
              <w:t>19 (73%)</w:t>
            </w:r>
          </w:p>
        </w:tc>
        <w:tc>
          <w:tcPr>
            <w:tcW w:w="0" w:type="auto"/>
          </w:tcPr>
          <w:p w14:paraId="230E1CA1" w14:textId="77777777" w:rsidR="00867B3A" w:rsidRDefault="00000000">
            <w:pPr>
              <w:pStyle w:val="TableText"/>
            </w:pPr>
            <w:r>
              <w:t>21 (81%)</w:t>
            </w:r>
          </w:p>
        </w:tc>
        <w:tc>
          <w:tcPr>
            <w:tcW w:w="0" w:type="auto"/>
          </w:tcPr>
          <w:p w14:paraId="6F6D1FE2" w14:textId="77777777" w:rsidR="00867B3A" w:rsidRDefault="00000000">
            <w:pPr>
              <w:pStyle w:val="TableText"/>
            </w:pPr>
            <w:r>
              <w:t>85%</w:t>
            </w:r>
          </w:p>
        </w:tc>
        <w:tc>
          <w:tcPr>
            <w:tcW w:w="0" w:type="auto"/>
          </w:tcPr>
          <w:p w14:paraId="486D014F" w14:textId="77777777" w:rsidR="00867B3A" w:rsidRDefault="00000000">
            <w:pPr>
              <w:pStyle w:val="TableText"/>
            </w:pPr>
            <w:r>
              <w:t>19 (73%) of 26</w:t>
            </w:r>
          </w:p>
        </w:tc>
      </w:tr>
      <w:tr w:rsidR="00867B3A" w14:paraId="4DAD8848" w14:textId="77777777">
        <w:tc>
          <w:tcPr>
            <w:tcW w:w="0" w:type="auto"/>
          </w:tcPr>
          <w:p w14:paraId="34D9A9CE" w14:textId="77777777" w:rsidR="00867B3A" w:rsidRDefault="00000000">
            <w:pPr>
              <w:pStyle w:val="TableText"/>
            </w:pPr>
            <w:r>
              <w:t>EPPM</w:t>
            </w:r>
          </w:p>
        </w:tc>
        <w:tc>
          <w:tcPr>
            <w:tcW w:w="0" w:type="auto"/>
          </w:tcPr>
          <w:p w14:paraId="1D540B8B" w14:textId="77777777" w:rsidR="00867B3A" w:rsidRDefault="00000000">
            <w:pPr>
              <w:pStyle w:val="TableText"/>
            </w:pPr>
            <w:r>
              <w:t>Witte (1992)</w:t>
            </w:r>
          </w:p>
        </w:tc>
        <w:tc>
          <w:tcPr>
            <w:tcW w:w="0" w:type="auto"/>
          </w:tcPr>
          <w:p w14:paraId="3C4BA6D1" w14:textId="77777777" w:rsidR="00867B3A" w:rsidRDefault="00000000">
            <w:pPr>
              <w:pStyle w:val="TableText"/>
            </w:pPr>
            <w:r>
              <w:t>7</w:t>
            </w:r>
          </w:p>
        </w:tc>
        <w:tc>
          <w:tcPr>
            <w:tcW w:w="0" w:type="auto"/>
          </w:tcPr>
          <w:p w14:paraId="3D4B792A" w14:textId="77777777" w:rsidR="00867B3A" w:rsidRDefault="00000000">
            <w:pPr>
              <w:pStyle w:val="TableText"/>
            </w:pPr>
            <w:r>
              <w:t>7</w:t>
            </w:r>
          </w:p>
        </w:tc>
        <w:tc>
          <w:tcPr>
            <w:tcW w:w="0" w:type="auto"/>
          </w:tcPr>
          <w:p w14:paraId="137426EA" w14:textId="77777777" w:rsidR="00867B3A" w:rsidRDefault="00000000">
            <w:pPr>
              <w:pStyle w:val="TableText"/>
            </w:pPr>
            <w:r>
              <w:t>1 (14%)</w:t>
            </w:r>
          </w:p>
        </w:tc>
        <w:tc>
          <w:tcPr>
            <w:tcW w:w="0" w:type="auto"/>
          </w:tcPr>
          <w:p w14:paraId="6A058CA3" w14:textId="77777777" w:rsidR="00867B3A" w:rsidRDefault="00000000">
            <w:pPr>
              <w:pStyle w:val="TableText"/>
            </w:pPr>
            <w:r>
              <w:t>1 (14%)</w:t>
            </w:r>
          </w:p>
        </w:tc>
        <w:tc>
          <w:tcPr>
            <w:tcW w:w="0" w:type="auto"/>
          </w:tcPr>
          <w:p w14:paraId="71F13ACE" w14:textId="77777777" w:rsidR="00867B3A" w:rsidRDefault="00000000">
            <w:pPr>
              <w:pStyle w:val="TableText"/>
            </w:pPr>
            <w:r>
              <w:t>57%</w:t>
            </w:r>
          </w:p>
        </w:tc>
        <w:tc>
          <w:tcPr>
            <w:tcW w:w="0" w:type="auto"/>
          </w:tcPr>
          <w:p w14:paraId="4E69D8C3" w14:textId="77777777" w:rsidR="00867B3A" w:rsidRDefault="00000000">
            <w:pPr>
              <w:pStyle w:val="TableText"/>
            </w:pPr>
            <w:r>
              <w:t>1 (20%) of 5</w:t>
            </w:r>
          </w:p>
        </w:tc>
      </w:tr>
      <w:tr w:rsidR="00867B3A" w14:paraId="6753A3CA" w14:textId="77777777">
        <w:tc>
          <w:tcPr>
            <w:tcW w:w="0" w:type="auto"/>
          </w:tcPr>
          <w:p w14:paraId="15520B06" w14:textId="77777777" w:rsidR="00867B3A" w:rsidRDefault="00000000">
            <w:pPr>
              <w:pStyle w:val="TableText"/>
            </w:pPr>
            <w:r>
              <w:t>Psychometric</w:t>
            </w:r>
          </w:p>
        </w:tc>
        <w:tc>
          <w:tcPr>
            <w:tcW w:w="0" w:type="auto"/>
          </w:tcPr>
          <w:p w14:paraId="077DA8FE" w14:textId="77777777" w:rsidR="00867B3A" w:rsidRDefault="00000000">
            <w:pPr>
              <w:pStyle w:val="TableText"/>
            </w:pPr>
            <w:proofErr w:type="spellStart"/>
            <w:r>
              <w:t>Slovic</w:t>
            </w:r>
            <w:proofErr w:type="spellEnd"/>
            <w:r>
              <w:t xml:space="preserve"> (1987); Fischhoff et al. (1978)</w:t>
            </w:r>
          </w:p>
        </w:tc>
        <w:tc>
          <w:tcPr>
            <w:tcW w:w="0" w:type="auto"/>
          </w:tcPr>
          <w:p w14:paraId="7AC8DA82" w14:textId="77777777" w:rsidR="00867B3A" w:rsidRDefault="00000000">
            <w:pPr>
              <w:pStyle w:val="TableText"/>
            </w:pPr>
            <w:r>
              <w:t>10</w:t>
            </w:r>
          </w:p>
        </w:tc>
        <w:tc>
          <w:tcPr>
            <w:tcW w:w="0" w:type="auto"/>
          </w:tcPr>
          <w:p w14:paraId="06739CF3" w14:textId="77777777" w:rsidR="00867B3A" w:rsidRDefault="00000000">
            <w:pPr>
              <w:pStyle w:val="TableText"/>
            </w:pPr>
            <w:r>
              <w:t>3</w:t>
            </w:r>
          </w:p>
        </w:tc>
        <w:tc>
          <w:tcPr>
            <w:tcW w:w="0" w:type="auto"/>
          </w:tcPr>
          <w:p w14:paraId="1C58C329" w14:textId="77777777" w:rsidR="00867B3A" w:rsidRDefault="00000000">
            <w:pPr>
              <w:pStyle w:val="TableText"/>
            </w:pPr>
            <w:r>
              <w:t>3 (30%)</w:t>
            </w:r>
          </w:p>
        </w:tc>
        <w:tc>
          <w:tcPr>
            <w:tcW w:w="0" w:type="auto"/>
          </w:tcPr>
          <w:p w14:paraId="1443CE2B" w14:textId="77777777" w:rsidR="00867B3A" w:rsidRDefault="00000000">
            <w:pPr>
              <w:pStyle w:val="TableText"/>
            </w:pPr>
            <w:r>
              <w:t>7 (70%)</w:t>
            </w:r>
          </w:p>
        </w:tc>
        <w:tc>
          <w:tcPr>
            <w:tcW w:w="0" w:type="auto"/>
          </w:tcPr>
          <w:p w14:paraId="08490C09" w14:textId="77777777" w:rsidR="00867B3A" w:rsidRDefault="00000000">
            <w:pPr>
              <w:pStyle w:val="TableText"/>
            </w:pPr>
            <w:r>
              <w:t>67%</w:t>
            </w:r>
          </w:p>
        </w:tc>
        <w:tc>
          <w:tcPr>
            <w:tcW w:w="0" w:type="auto"/>
          </w:tcPr>
          <w:p w14:paraId="755F6286" w14:textId="77777777" w:rsidR="00867B3A" w:rsidRDefault="00000000">
            <w:pPr>
              <w:pStyle w:val="TableText"/>
            </w:pPr>
            <w:r>
              <w:t>3 (30%) of 10</w:t>
            </w:r>
          </w:p>
        </w:tc>
      </w:tr>
      <w:tr w:rsidR="00867B3A" w14:paraId="2E519877" w14:textId="77777777">
        <w:tc>
          <w:tcPr>
            <w:tcW w:w="0" w:type="auto"/>
          </w:tcPr>
          <w:p w14:paraId="0EBF78FE" w14:textId="77777777" w:rsidR="00867B3A" w:rsidRDefault="00000000">
            <w:pPr>
              <w:pStyle w:val="TableText"/>
            </w:pPr>
            <w:r>
              <w:t>RISP</w:t>
            </w:r>
          </w:p>
        </w:tc>
        <w:tc>
          <w:tcPr>
            <w:tcW w:w="0" w:type="auto"/>
          </w:tcPr>
          <w:p w14:paraId="62915E5F" w14:textId="77777777" w:rsidR="00867B3A" w:rsidRDefault="00000000">
            <w:pPr>
              <w:pStyle w:val="TableText"/>
            </w:pPr>
            <w:r>
              <w:t>Griffin et al. (1999)</w:t>
            </w:r>
          </w:p>
        </w:tc>
        <w:tc>
          <w:tcPr>
            <w:tcW w:w="0" w:type="auto"/>
          </w:tcPr>
          <w:p w14:paraId="7DDE41E4" w14:textId="77777777" w:rsidR="00867B3A" w:rsidRDefault="00000000">
            <w:pPr>
              <w:pStyle w:val="TableText"/>
            </w:pPr>
            <w:r>
              <w:t>8</w:t>
            </w:r>
          </w:p>
        </w:tc>
        <w:tc>
          <w:tcPr>
            <w:tcW w:w="0" w:type="auto"/>
          </w:tcPr>
          <w:p w14:paraId="5292D0CC" w14:textId="77777777" w:rsidR="00867B3A" w:rsidRDefault="00000000">
            <w:pPr>
              <w:pStyle w:val="TableText"/>
            </w:pPr>
            <w:r>
              <w:t>5</w:t>
            </w:r>
          </w:p>
        </w:tc>
        <w:tc>
          <w:tcPr>
            <w:tcW w:w="0" w:type="auto"/>
          </w:tcPr>
          <w:p w14:paraId="6560FD72" w14:textId="77777777" w:rsidR="00867B3A" w:rsidRDefault="00000000">
            <w:pPr>
              <w:pStyle w:val="TableText"/>
            </w:pPr>
            <w:r>
              <w:t>0 (0%)</w:t>
            </w:r>
          </w:p>
        </w:tc>
        <w:tc>
          <w:tcPr>
            <w:tcW w:w="0" w:type="auto"/>
          </w:tcPr>
          <w:p w14:paraId="54E7E85D" w14:textId="77777777" w:rsidR="00867B3A" w:rsidRDefault="00000000">
            <w:pPr>
              <w:pStyle w:val="TableText"/>
            </w:pPr>
            <w:r>
              <w:t>1 (12%)</w:t>
            </w:r>
          </w:p>
        </w:tc>
        <w:tc>
          <w:tcPr>
            <w:tcW w:w="0" w:type="auto"/>
          </w:tcPr>
          <w:p w14:paraId="5FCA0B7A" w14:textId="77777777" w:rsidR="00867B3A" w:rsidRDefault="00000000">
            <w:pPr>
              <w:pStyle w:val="TableText"/>
            </w:pPr>
            <w:r>
              <w:t>32%</w:t>
            </w:r>
          </w:p>
        </w:tc>
        <w:tc>
          <w:tcPr>
            <w:tcW w:w="0" w:type="auto"/>
          </w:tcPr>
          <w:p w14:paraId="65274366" w14:textId="77777777" w:rsidR="00867B3A" w:rsidRDefault="00000000">
            <w:pPr>
              <w:pStyle w:val="TableText"/>
            </w:pPr>
            <w:r>
              <w:t>0 (0%) of 8</w:t>
            </w:r>
          </w:p>
        </w:tc>
      </w:tr>
      <w:tr w:rsidR="00867B3A" w14:paraId="6D0ABDC1" w14:textId="77777777">
        <w:tc>
          <w:tcPr>
            <w:tcW w:w="0" w:type="auto"/>
          </w:tcPr>
          <w:p w14:paraId="0B52E31A" w14:textId="77777777" w:rsidR="00867B3A" w:rsidRDefault="00000000">
            <w:pPr>
              <w:pStyle w:val="TableText"/>
            </w:pPr>
            <w:r>
              <w:t>CT</w:t>
            </w:r>
          </w:p>
        </w:tc>
        <w:tc>
          <w:tcPr>
            <w:tcW w:w="0" w:type="auto"/>
          </w:tcPr>
          <w:p w14:paraId="05DF1612" w14:textId="77777777" w:rsidR="00867B3A" w:rsidRDefault="00000000">
            <w:pPr>
              <w:pStyle w:val="TableText"/>
            </w:pPr>
            <w:r>
              <w:t xml:space="preserve">Douglas &amp; </w:t>
            </w:r>
            <w:proofErr w:type="spellStart"/>
            <w:r>
              <w:t>Wildavsky</w:t>
            </w:r>
            <w:proofErr w:type="spellEnd"/>
            <w:r>
              <w:t xml:space="preserve"> (1982)</w:t>
            </w:r>
          </w:p>
        </w:tc>
        <w:tc>
          <w:tcPr>
            <w:tcW w:w="0" w:type="auto"/>
          </w:tcPr>
          <w:p w14:paraId="5A5E57CD" w14:textId="77777777" w:rsidR="00867B3A" w:rsidRDefault="00000000">
            <w:pPr>
              <w:pStyle w:val="TableText"/>
            </w:pPr>
            <w:r>
              <w:t>9</w:t>
            </w:r>
          </w:p>
        </w:tc>
        <w:tc>
          <w:tcPr>
            <w:tcW w:w="0" w:type="auto"/>
          </w:tcPr>
          <w:p w14:paraId="705B3434" w14:textId="77777777" w:rsidR="00867B3A" w:rsidRDefault="00000000">
            <w:pPr>
              <w:pStyle w:val="TableText"/>
            </w:pPr>
            <w:r>
              <w:t>4</w:t>
            </w:r>
          </w:p>
        </w:tc>
        <w:tc>
          <w:tcPr>
            <w:tcW w:w="0" w:type="auto"/>
          </w:tcPr>
          <w:p w14:paraId="75EE9BD5" w14:textId="77777777" w:rsidR="00867B3A" w:rsidRDefault="00000000">
            <w:pPr>
              <w:pStyle w:val="TableText"/>
            </w:pPr>
            <w:r>
              <w:t>3 (33%)</w:t>
            </w:r>
          </w:p>
        </w:tc>
        <w:tc>
          <w:tcPr>
            <w:tcW w:w="0" w:type="auto"/>
          </w:tcPr>
          <w:p w14:paraId="5DDD3EC7" w14:textId="77777777" w:rsidR="00867B3A" w:rsidRDefault="00000000">
            <w:pPr>
              <w:pStyle w:val="TableText"/>
            </w:pPr>
            <w:r>
              <w:t>4 (44%)</w:t>
            </w:r>
          </w:p>
        </w:tc>
        <w:tc>
          <w:tcPr>
            <w:tcW w:w="0" w:type="auto"/>
          </w:tcPr>
          <w:p w14:paraId="0BBE30A3" w14:textId="77777777" w:rsidR="00867B3A" w:rsidRDefault="00000000">
            <w:pPr>
              <w:pStyle w:val="TableText"/>
            </w:pPr>
            <w:r>
              <w:t>56%</w:t>
            </w:r>
          </w:p>
        </w:tc>
        <w:tc>
          <w:tcPr>
            <w:tcW w:w="0" w:type="auto"/>
          </w:tcPr>
          <w:p w14:paraId="1A5C969D" w14:textId="77777777" w:rsidR="00867B3A" w:rsidRDefault="00000000">
            <w:pPr>
              <w:pStyle w:val="TableText"/>
            </w:pPr>
            <w:r>
              <w:t>3 (33%) of 9</w:t>
            </w:r>
          </w:p>
        </w:tc>
      </w:tr>
      <w:tr w:rsidR="00867B3A" w14:paraId="1986D529" w14:textId="77777777">
        <w:tc>
          <w:tcPr>
            <w:tcW w:w="0" w:type="auto"/>
          </w:tcPr>
          <w:p w14:paraId="501E8235" w14:textId="77777777" w:rsidR="00867B3A" w:rsidRDefault="00000000">
            <w:pPr>
              <w:pStyle w:val="TableText"/>
            </w:pPr>
            <w:r>
              <w:lastRenderedPageBreak/>
              <w:t>HBM</w:t>
            </w:r>
          </w:p>
        </w:tc>
        <w:tc>
          <w:tcPr>
            <w:tcW w:w="0" w:type="auto"/>
          </w:tcPr>
          <w:p w14:paraId="3D761714" w14:textId="77777777" w:rsidR="00867B3A" w:rsidRDefault="00000000">
            <w:pPr>
              <w:pStyle w:val="TableText"/>
            </w:pPr>
            <w:r>
              <w:t xml:space="preserve">Rosenstock (1974); </w:t>
            </w:r>
            <w:proofErr w:type="spellStart"/>
            <w:r>
              <w:t>Janz</w:t>
            </w:r>
            <w:proofErr w:type="spellEnd"/>
            <w:r>
              <w:t xml:space="preserve"> &amp; Becker (1984)</w:t>
            </w:r>
          </w:p>
        </w:tc>
        <w:tc>
          <w:tcPr>
            <w:tcW w:w="0" w:type="auto"/>
          </w:tcPr>
          <w:p w14:paraId="76601C59" w14:textId="77777777" w:rsidR="00867B3A" w:rsidRDefault="00000000">
            <w:pPr>
              <w:pStyle w:val="TableText"/>
            </w:pPr>
            <w:r>
              <w:t>7</w:t>
            </w:r>
          </w:p>
        </w:tc>
        <w:tc>
          <w:tcPr>
            <w:tcW w:w="0" w:type="auto"/>
          </w:tcPr>
          <w:p w14:paraId="602C8A7A" w14:textId="77777777" w:rsidR="00867B3A" w:rsidRDefault="00000000">
            <w:pPr>
              <w:pStyle w:val="TableText"/>
            </w:pPr>
            <w:r>
              <w:t>5</w:t>
            </w:r>
          </w:p>
        </w:tc>
        <w:tc>
          <w:tcPr>
            <w:tcW w:w="0" w:type="auto"/>
          </w:tcPr>
          <w:p w14:paraId="27C945CF" w14:textId="77777777" w:rsidR="00867B3A" w:rsidRDefault="00000000">
            <w:pPr>
              <w:pStyle w:val="TableText"/>
            </w:pPr>
            <w:r>
              <w:t>4 (57%)</w:t>
            </w:r>
          </w:p>
        </w:tc>
        <w:tc>
          <w:tcPr>
            <w:tcW w:w="0" w:type="auto"/>
          </w:tcPr>
          <w:p w14:paraId="6F87E7B8" w14:textId="77777777" w:rsidR="00867B3A" w:rsidRDefault="00000000">
            <w:pPr>
              <w:pStyle w:val="TableText"/>
            </w:pPr>
            <w:r>
              <w:t>5 (71%)</w:t>
            </w:r>
          </w:p>
        </w:tc>
        <w:tc>
          <w:tcPr>
            <w:tcW w:w="0" w:type="auto"/>
          </w:tcPr>
          <w:p w14:paraId="4BD16FA9" w14:textId="77777777" w:rsidR="00867B3A" w:rsidRDefault="00000000">
            <w:pPr>
              <w:pStyle w:val="TableText"/>
            </w:pPr>
            <w:r>
              <w:t>80%</w:t>
            </w:r>
          </w:p>
        </w:tc>
        <w:tc>
          <w:tcPr>
            <w:tcW w:w="0" w:type="auto"/>
          </w:tcPr>
          <w:p w14:paraId="3CB57CF0" w14:textId="77777777" w:rsidR="00867B3A" w:rsidRDefault="00000000">
            <w:pPr>
              <w:pStyle w:val="TableText"/>
            </w:pPr>
            <w:r>
              <w:t>4 (57%) of 7</w:t>
            </w:r>
          </w:p>
        </w:tc>
      </w:tr>
      <w:tr w:rsidR="00867B3A" w14:paraId="569A8B2D" w14:textId="77777777">
        <w:tc>
          <w:tcPr>
            <w:tcW w:w="0" w:type="auto"/>
          </w:tcPr>
          <w:p w14:paraId="64AC54CB" w14:textId="77777777" w:rsidR="00867B3A" w:rsidRDefault="00000000">
            <w:pPr>
              <w:pStyle w:val="TableText"/>
            </w:pPr>
            <w:r>
              <w:t>EUT</w:t>
            </w:r>
          </w:p>
        </w:tc>
        <w:tc>
          <w:tcPr>
            <w:tcW w:w="0" w:type="auto"/>
          </w:tcPr>
          <w:p w14:paraId="423DD3DA" w14:textId="77777777" w:rsidR="00867B3A" w:rsidRDefault="00000000">
            <w:pPr>
              <w:pStyle w:val="TableText"/>
            </w:pPr>
            <w:r>
              <w:t>von Neumann &amp; Morgenstern (1944)</w:t>
            </w:r>
          </w:p>
        </w:tc>
        <w:tc>
          <w:tcPr>
            <w:tcW w:w="0" w:type="auto"/>
          </w:tcPr>
          <w:p w14:paraId="58F51F72" w14:textId="77777777" w:rsidR="00867B3A" w:rsidRDefault="00000000">
            <w:pPr>
              <w:pStyle w:val="TableText"/>
            </w:pPr>
            <w:r>
              <w:t>6</w:t>
            </w:r>
          </w:p>
        </w:tc>
        <w:tc>
          <w:tcPr>
            <w:tcW w:w="0" w:type="auto"/>
          </w:tcPr>
          <w:p w14:paraId="4EC43CAB" w14:textId="77777777" w:rsidR="00867B3A" w:rsidRDefault="00000000">
            <w:pPr>
              <w:pStyle w:val="TableText"/>
            </w:pPr>
            <w:r>
              <w:t>2</w:t>
            </w:r>
          </w:p>
        </w:tc>
        <w:tc>
          <w:tcPr>
            <w:tcW w:w="0" w:type="auto"/>
          </w:tcPr>
          <w:p w14:paraId="5958474F" w14:textId="77777777" w:rsidR="00867B3A" w:rsidRDefault="00000000">
            <w:pPr>
              <w:pStyle w:val="TableText"/>
            </w:pPr>
            <w:r>
              <w:t>1 (17%)</w:t>
            </w:r>
          </w:p>
        </w:tc>
        <w:tc>
          <w:tcPr>
            <w:tcW w:w="0" w:type="auto"/>
          </w:tcPr>
          <w:p w14:paraId="2AB47DB6" w14:textId="77777777" w:rsidR="00867B3A" w:rsidRDefault="00000000">
            <w:pPr>
              <w:pStyle w:val="TableText"/>
            </w:pPr>
            <w:r>
              <w:t>4 (67%)</w:t>
            </w:r>
          </w:p>
        </w:tc>
        <w:tc>
          <w:tcPr>
            <w:tcW w:w="0" w:type="auto"/>
          </w:tcPr>
          <w:p w14:paraId="69478B0D" w14:textId="77777777" w:rsidR="00867B3A" w:rsidRDefault="00000000">
            <w:pPr>
              <w:pStyle w:val="TableText"/>
            </w:pPr>
            <w:r>
              <w:t>42%</w:t>
            </w:r>
          </w:p>
        </w:tc>
        <w:tc>
          <w:tcPr>
            <w:tcW w:w="0" w:type="auto"/>
          </w:tcPr>
          <w:p w14:paraId="78AE6D0D" w14:textId="77777777" w:rsidR="00867B3A" w:rsidRDefault="00000000">
            <w:pPr>
              <w:pStyle w:val="TableText"/>
            </w:pPr>
            <w:r>
              <w:t>1 (17%) of 6</w:t>
            </w:r>
          </w:p>
        </w:tc>
      </w:tr>
      <w:tr w:rsidR="00867B3A" w14:paraId="70D7C2E9" w14:textId="77777777">
        <w:tc>
          <w:tcPr>
            <w:tcW w:w="0" w:type="auto"/>
          </w:tcPr>
          <w:p w14:paraId="01DA1624" w14:textId="77777777" w:rsidR="00867B3A" w:rsidRDefault="00000000">
            <w:pPr>
              <w:pStyle w:val="TableText"/>
            </w:pPr>
            <w:r>
              <w:t>SCT</w:t>
            </w:r>
          </w:p>
        </w:tc>
        <w:tc>
          <w:tcPr>
            <w:tcW w:w="0" w:type="auto"/>
          </w:tcPr>
          <w:p w14:paraId="26901FEC" w14:textId="77777777" w:rsidR="00867B3A" w:rsidRDefault="00000000">
            <w:pPr>
              <w:pStyle w:val="TableText"/>
            </w:pPr>
            <w:r>
              <w:t>Bandura (1986)</w:t>
            </w:r>
          </w:p>
        </w:tc>
        <w:tc>
          <w:tcPr>
            <w:tcW w:w="0" w:type="auto"/>
          </w:tcPr>
          <w:p w14:paraId="02256719" w14:textId="77777777" w:rsidR="00867B3A" w:rsidRDefault="00000000">
            <w:pPr>
              <w:pStyle w:val="TableText"/>
            </w:pPr>
            <w:r>
              <w:t>5</w:t>
            </w:r>
          </w:p>
        </w:tc>
        <w:tc>
          <w:tcPr>
            <w:tcW w:w="0" w:type="auto"/>
          </w:tcPr>
          <w:p w14:paraId="6FF0E3B3" w14:textId="77777777" w:rsidR="00867B3A" w:rsidRDefault="00000000">
            <w:pPr>
              <w:pStyle w:val="TableText"/>
            </w:pPr>
            <w:r>
              <w:t>4</w:t>
            </w:r>
          </w:p>
        </w:tc>
        <w:tc>
          <w:tcPr>
            <w:tcW w:w="0" w:type="auto"/>
          </w:tcPr>
          <w:p w14:paraId="075C3E06" w14:textId="77777777" w:rsidR="00867B3A" w:rsidRDefault="00000000">
            <w:pPr>
              <w:pStyle w:val="TableText"/>
            </w:pPr>
            <w:r>
              <w:t>0 (0%)</w:t>
            </w:r>
          </w:p>
        </w:tc>
        <w:tc>
          <w:tcPr>
            <w:tcW w:w="0" w:type="auto"/>
          </w:tcPr>
          <w:p w14:paraId="78C41743" w14:textId="77777777" w:rsidR="00867B3A" w:rsidRDefault="00000000">
            <w:pPr>
              <w:pStyle w:val="TableText"/>
            </w:pPr>
            <w:r>
              <w:t>0 (0%)</w:t>
            </w:r>
          </w:p>
        </w:tc>
        <w:tc>
          <w:tcPr>
            <w:tcW w:w="0" w:type="auto"/>
          </w:tcPr>
          <w:p w14:paraId="15BD5031" w14:textId="77777777" w:rsidR="00867B3A" w:rsidRDefault="00000000">
            <w:pPr>
              <w:pStyle w:val="TableText"/>
            </w:pPr>
            <w:r>
              <w:t>35%</w:t>
            </w:r>
          </w:p>
        </w:tc>
        <w:tc>
          <w:tcPr>
            <w:tcW w:w="0" w:type="auto"/>
          </w:tcPr>
          <w:p w14:paraId="1ABA1C2E" w14:textId="77777777" w:rsidR="00867B3A" w:rsidRDefault="00000000">
            <w:pPr>
              <w:pStyle w:val="TableText"/>
            </w:pPr>
            <w:r>
              <w:t>0 (0%) of 5</w:t>
            </w:r>
          </w:p>
        </w:tc>
      </w:tr>
    </w:tbl>
    <w:p w14:paraId="205D594F" w14:textId="77777777" w:rsidR="00867B3A" w:rsidRDefault="00000000">
      <w:pPr>
        <w:pStyle w:val="BodyText"/>
      </w:pPr>
      <w:r>
        <w:t>For PMT, fear/worry is the most contestable core inclusion, since Rogers’s 1983 revision treats fear as an indirect influence operating through severity appraisal. Excluding fear from the PMT core set raises the strict completeness rate from 7% to 13%, and requiring six of the seven core constructs raises it to 22%.</w:t>
      </w:r>
    </w:p>
    <w:p w14:paraId="3837FE7F" w14:textId="70F7FDDF" w:rsidR="00867B3A" w:rsidRDefault="00000000">
      <w:pPr>
        <w:pStyle w:val="Heading2"/>
      </w:pPr>
      <w:bookmarkStart w:id="12" w:name="Xd408bf3a808f4b1f66cbeb6fc370c430b1a52da"/>
      <w:bookmarkEnd w:id="11"/>
      <w:r>
        <w:t>Supplementary Table 2</w:t>
      </w:r>
      <w:r w:rsidR="00CF007F">
        <w:rPr>
          <w:rFonts w:hint="eastAsia"/>
          <w:lang w:eastAsia="ko-KR"/>
        </w:rPr>
        <w:t xml:space="preserve">. </w:t>
      </w:r>
      <w:r>
        <w:t>Construct-detection search terms</w:t>
      </w:r>
    </w:p>
    <w:p w14:paraId="572B1CF6" w14:textId="77777777" w:rsidR="00867B3A" w:rsidRDefault="00000000">
      <w:pPr>
        <w:pStyle w:val="FirstParagraph"/>
      </w:pPr>
      <w:r>
        <w:t>The complete regular-expression search terms for every construct of every core theory are provided as a separate machine-readable file (</w:t>
      </w:r>
      <w:r>
        <w:rPr>
          <w:rStyle w:val="VerbatimChar"/>
        </w:rPr>
        <w:t>S2_search_terms.csv</w:t>
      </w:r>
      <w:r>
        <w:t>), one row per construct, giving the theory, the construct, its core or extended designation, and the full search pattern. Terms are combined with OR logic and matched case-insensitively against the construct description recorded by the coder. The file is too wide to reproduce legibly in a portrait document.</w:t>
      </w:r>
    </w:p>
    <w:p w14:paraId="2C02E681" w14:textId="7830C440" w:rsidR="00867B3A" w:rsidRDefault="00000000">
      <w:pPr>
        <w:pStyle w:val="Heading2"/>
      </w:pPr>
      <w:bookmarkStart w:id="13" w:name="X0cbf8c32246a35dbfbf9f6a207116414a3b59ee"/>
      <w:bookmarkEnd w:id="12"/>
      <w:r>
        <w:t>Supplementary Table 3</w:t>
      </w:r>
      <w:r w:rsidR="00CF007F">
        <w:rPr>
          <w:rFonts w:hint="eastAsia"/>
          <w:lang w:eastAsia="ko-KR"/>
        </w:rPr>
        <w:t xml:space="preserve">. </w:t>
      </w:r>
      <w:r>
        <w:t>Inter-coder reliability</w:t>
      </w:r>
    </w:p>
    <w:p w14:paraId="0651B43D" w14:textId="77777777" w:rsidR="00867B3A" w:rsidRDefault="00000000">
      <w:pPr>
        <w:pStyle w:val="FirstParagraph"/>
      </w:pPr>
      <w:r>
        <w:t>Agreement between the independent re-code and the original coding for 43 theory-paper rows. Percent agreement is exact-match agreement. Confidence intervals are percentile bootstrap intervals from 10,000 resamples.</w:t>
      </w:r>
    </w:p>
    <w:tbl>
      <w:tblPr>
        <w:tblStyle w:val="Table"/>
        <w:tblW w:w="0" w:type="auto"/>
        <w:tblLook w:val="0020" w:firstRow="1" w:lastRow="0" w:firstColumn="0" w:lastColumn="0" w:noHBand="0" w:noVBand="0"/>
      </w:tblPr>
      <w:tblGrid>
        <w:gridCol w:w="1759"/>
        <w:gridCol w:w="398"/>
        <w:gridCol w:w="800"/>
        <w:gridCol w:w="818"/>
        <w:gridCol w:w="1263"/>
        <w:gridCol w:w="820"/>
        <w:gridCol w:w="845"/>
      </w:tblGrid>
      <w:tr w:rsidR="00867B3A" w14:paraId="043CE27A" w14:textId="77777777" w:rsidTr="00867B3A">
        <w:trPr>
          <w:cnfStyle w:val="100000000000" w:firstRow="1" w:lastRow="0" w:firstColumn="0" w:lastColumn="0" w:oddVBand="0" w:evenVBand="0" w:oddHBand="0" w:evenHBand="0" w:firstRowFirstColumn="0" w:firstRowLastColumn="0" w:lastRowFirstColumn="0" w:lastRowLastColumn="0"/>
          <w:tblHeader/>
        </w:trPr>
        <w:tc>
          <w:tcPr>
            <w:tcW w:w="0" w:type="auto"/>
          </w:tcPr>
          <w:p w14:paraId="077C45AE" w14:textId="77777777" w:rsidR="00867B3A" w:rsidRDefault="00000000">
            <w:pPr>
              <w:pStyle w:val="TableText"/>
            </w:pPr>
            <w:r>
              <w:t>Field</w:t>
            </w:r>
          </w:p>
        </w:tc>
        <w:tc>
          <w:tcPr>
            <w:tcW w:w="0" w:type="auto"/>
          </w:tcPr>
          <w:p w14:paraId="4589DC8F" w14:textId="77777777" w:rsidR="00867B3A" w:rsidRDefault="00000000">
            <w:pPr>
              <w:pStyle w:val="TableText"/>
            </w:pPr>
            <w:r>
              <w:t>n</w:t>
            </w:r>
          </w:p>
        </w:tc>
        <w:tc>
          <w:tcPr>
            <w:tcW w:w="0" w:type="auto"/>
          </w:tcPr>
          <w:p w14:paraId="54DF2434" w14:textId="77777777" w:rsidR="00867B3A" w:rsidRDefault="00000000">
            <w:pPr>
              <w:pStyle w:val="TableText"/>
            </w:pPr>
            <w:r>
              <w:t xml:space="preserve">% </w:t>
            </w:r>
            <w:proofErr w:type="gramStart"/>
            <w:r>
              <w:t>agree</w:t>
            </w:r>
            <w:proofErr w:type="gramEnd"/>
          </w:p>
        </w:tc>
        <w:tc>
          <w:tcPr>
            <w:tcW w:w="0" w:type="auto"/>
          </w:tcPr>
          <w:p w14:paraId="0F7CB8F5" w14:textId="77777777" w:rsidR="00867B3A" w:rsidRDefault="00000000">
            <w:pPr>
              <w:pStyle w:val="TableText"/>
            </w:pPr>
            <w:r>
              <w:t>Metric</w:t>
            </w:r>
          </w:p>
        </w:tc>
        <w:tc>
          <w:tcPr>
            <w:tcW w:w="0" w:type="auto"/>
          </w:tcPr>
          <w:p w14:paraId="3ED04F38" w14:textId="77777777" w:rsidR="00867B3A" w:rsidRDefault="00000000">
            <w:pPr>
              <w:pStyle w:val="TableText"/>
            </w:pPr>
            <w:proofErr w:type="spellStart"/>
            <w:r>
              <w:t>Krippendorff</w:t>
            </w:r>
            <w:proofErr w:type="spellEnd"/>
            <w:r>
              <w:t xml:space="preserve"> α</w:t>
            </w:r>
          </w:p>
        </w:tc>
        <w:tc>
          <w:tcPr>
            <w:tcW w:w="0" w:type="auto"/>
          </w:tcPr>
          <w:p w14:paraId="587BE45E" w14:textId="77777777" w:rsidR="00867B3A" w:rsidRDefault="00000000">
            <w:pPr>
              <w:pStyle w:val="TableText"/>
            </w:pPr>
            <w:r>
              <w:t>CI lower</w:t>
            </w:r>
          </w:p>
        </w:tc>
        <w:tc>
          <w:tcPr>
            <w:tcW w:w="0" w:type="auto"/>
          </w:tcPr>
          <w:p w14:paraId="23F4DFDD" w14:textId="77777777" w:rsidR="00867B3A" w:rsidRDefault="00000000">
            <w:pPr>
              <w:pStyle w:val="TableText"/>
            </w:pPr>
            <w:r>
              <w:t>CI upper</w:t>
            </w:r>
          </w:p>
        </w:tc>
      </w:tr>
      <w:tr w:rsidR="00867B3A" w14:paraId="71A5376E" w14:textId="77777777">
        <w:tc>
          <w:tcPr>
            <w:tcW w:w="0" w:type="auto"/>
          </w:tcPr>
          <w:p w14:paraId="2EC916D9" w14:textId="77777777" w:rsidR="00867B3A" w:rsidRDefault="00000000">
            <w:pPr>
              <w:pStyle w:val="TableText"/>
            </w:pPr>
            <w:r>
              <w:t>Instrument level</w:t>
            </w:r>
          </w:p>
        </w:tc>
        <w:tc>
          <w:tcPr>
            <w:tcW w:w="0" w:type="auto"/>
          </w:tcPr>
          <w:p w14:paraId="737E42F8" w14:textId="77777777" w:rsidR="00867B3A" w:rsidRDefault="00000000">
            <w:pPr>
              <w:pStyle w:val="TableText"/>
            </w:pPr>
            <w:r>
              <w:t>43</w:t>
            </w:r>
          </w:p>
        </w:tc>
        <w:tc>
          <w:tcPr>
            <w:tcW w:w="0" w:type="auto"/>
          </w:tcPr>
          <w:p w14:paraId="4DDC1084" w14:textId="77777777" w:rsidR="00867B3A" w:rsidRDefault="00000000">
            <w:pPr>
              <w:pStyle w:val="TableText"/>
            </w:pPr>
            <w:r>
              <w:t>58</w:t>
            </w:r>
          </w:p>
        </w:tc>
        <w:tc>
          <w:tcPr>
            <w:tcW w:w="0" w:type="auto"/>
          </w:tcPr>
          <w:p w14:paraId="0E726B80" w14:textId="77777777" w:rsidR="00867B3A" w:rsidRDefault="00000000">
            <w:pPr>
              <w:pStyle w:val="TableText"/>
            </w:pPr>
            <w:r>
              <w:t>ordinal</w:t>
            </w:r>
          </w:p>
        </w:tc>
        <w:tc>
          <w:tcPr>
            <w:tcW w:w="0" w:type="auto"/>
          </w:tcPr>
          <w:p w14:paraId="5692D548" w14:textId="77777777" w:rsidR="00867B3A" w:rsidRDefault="00000000">
            <w:pPr>
              <w:pStyle w:val="TableText"/>
            </w:pPr>
            <w:r>
              <w:t>0.689</w:t>
            </w:r>
          </w:p>
        </w:tc>
        <w:tc>
          <w:tcPr>
            <w:tcW w:w="0" w:type="auto"/>
          </w:tcPr>
          <w:p w14:paraId="5A0D0572" w14:textId="77777777" w:rsidR="00867B3A" w:rsidRDefault="00000000">
            <w:pPr>
              <w:pStyle w:val="TableText"/>
            </w:pPr>
            <w:r>
              <w:t>0.461</w:t>
            </w:r>
          </w:p>
        </w:tc>
        <w:tc>
          <w:tcPr>
            <w:tcW w:w="0" w:type="auto"/>
          </w:tcPr>
          <w:p w14:paraId="4096BB88" w14:textId="77777777" w:rsidR="00867B3A" w:rsidRDefault="00000000">
            <w:pPr>
              <w:pStyle w:val="TableText"/>
            </w:pPr>
            <w:r>
              <w:t>0.842</w:t>
            </w:r>
          </w:p>
        </w:tc>
      </w:tr>
      <w:tr w:rsidR="00867B3A" w14:paraId="497DFAC6" w14:textId="77777777">
        <w:tc>
          <w:tcPr>
            <w:tcW w:w="0" w:type="auto"/>
          </w:tcPr>
          <w:p w14:paraId="6A4C6DCC" w14:textId="77777777" w:rsidR="00867B3A" w:rsidRDefault="00000000">
            <w:pPr>
              <w:pStyle w:val="TableText"/>
            </w:pPr>
            <w:r>
              <w:t>Psychometric quality</w:t>
            </w:r>
          </w:p>
        </w:tc>
        <w:tc>
          <w:tcPr>
            <w:tcW w:w="0" w:type="auto"/>
          </w:tcPr>
          <w:p w14:paraId="111D0840" w14:textId="77777777" w:rsidR="00867B3A" w:rsidRDefault="00000000">
            <w:pPr>
              <w:pStyle w:val="TableText"/>
            </w:pPr>
            <w:r>
              <w:t>43</w:t>
            </w:r>
          </w:p>
        </w:tc>
        <w:tc>
          <w:tcPr>
            <w:tcW w:w="0" w:type="auto"/>
          </w:tcPr>
          <w:p w14:paraId="21D22A43" w14:textId="77777777" w:rsidR="00867B3A" w:rsidRDefault="00000000">
            <w:pPr>
              <w:pStyle w:val="TableText"/>
            </w:pPr>
            <w:r>
              <w:t>53</w:t>
            </w:r>
          </w:p>
        </w:tc>
        <w:tc>
          <w:tcPr>
            <w:tcW w:w="0" w:type="auto"/>
          </w:tcPr>
          <w:p w14:paraId="16AC09DC" w14:textId="77777777" w:rsidR="00867B3A" w:rsidRDefault="00000000">
            <w:pPr>
              <w:pStyle w:val="TableText"/>
            </w:pPr>
            <w:r>
              <w:t>nominal</w:t>
            </w:r>
          </w:p>
        </w:tc>
        <w:tc>
          <w:tcPr>
            <w:tcW w:w="0" w:type="auto"/>
          </w:tcPr>
          <w:p w14:paraId="6102F544" w14:textId="77777777" w:rsidR="00867B3A" w:rsidRDefault="00000000">
            <w:pPr>
              <w:pStyle w:val="TableText"/>
            </w:pPr>
            <w:r>
              <w:t>0.375</w:t>
            </w:r>
          </w:p>
        </w:tc>
        <w:tc>
          <w:tcPr>
            <w:tcW w:w="0" w:type="auto"/>
          </w:tcPr>
          <w:p w14:paraId="49882252" w14:textId="77777777" w:rsidR="00867B3A" w:rsidRDefault="00000000">
            <w:pPr>
              <w:pStyle w:val="TableText"/>
            </w:pPr>
            <w:r>
              <w:t>0.174</w:t>
            </w:r>
          </w:p>
        </w:tc>
        <w:tc>
          <w:tcPr>
            <w:tcW w:w="0" w:type="auto"/>
          </w:tcPr>
          <w:p w14:paraId="06997DDB" w14:textId="77777777" w:rsidR="00867B3A" w:rsidRDefault="00000000">
            <w:pPr>
              <w:pStyle w:val="TableText"/>
            </w:pPr>
            <w:r>
              <w:t>0.559</w:t>
            </w:r>
          </w:p>
        </w:tc>
      </w:tr>
      <w:tr w:rsidR="00867B3A" w14:paraId="3379C6B6" w14:textId="77777777">
        <w:tc>
          <w:tcPr>
            <w:tcW w:w="0" w:type="auto"/>
          </w:tcPr>
          <w:p w14:paraId="010A4AF6" w14:textId="77777777" w:rsidR="00867B3A" w:rsidRDefault="00000000">
            <w:pPr>
              <w:pStyle w:val="TableText"/>
            </w:pPr>
            <w:r>
              <w:t>Replicability</w:t>
            </w:r>
          </w:p>
        </w:tc>
        <w:tc>
          <w:tcPr>
            <w:tcW w:w="0" w:type="auto"/>
          </w:tcPr>
          <w:p w14:paraId="02EA685B" w14:textId="77777777" w:rsidR="00867B3A" w:rsidRDefault="00000000">
            <w:pPr>
              <w:pStyle w:val="TableText"/>
            </w:pPr>
            <w:r>
              <w:t>43</w:t>
            </w:r>
          </w:p>
        </w:tc>
        <w:tc>
          <w:tcPr>
            <w:tcW w:w="0" w:type="auto"/>
          </w:tcPr>
          <w:p w14:paraId="75B22C3F" w14:textId="77777777" w:rsidR="00867B3A" w:rsidRDefault="00000000">
            <w:pPr>
              <w:pStyle w:val="TableText"/>
            </w:pPr>
            <w:r>
              <w:t>72</w:t>
            </w:r>
          </w:p>
        </w:tc>
        <w:tc>
          <w:tcPr>
            <w:tcW w:w="0" w:type="auto"/>
          </w:tcPr>
          <w:p w14:paraId="4F585346" w14:textId="77777777" w:rsidR="00867B3A" w:rsidRDefault="00000000">
            <w:pPr>
              <w:pStyle w:val="TableText"/>
            </w:pPr>
            <w:r>
              <w:t>ordinal</w:t>
            </w:r>
          </w:p>
        </w:tc>
        <w:tc>
          <w:tcPr>
            <w:tcW w:w="0" w:type="auto"/>
          </w:tcPr>
          <w:p w14:paraId="0A7F829E" w14:textId="77777777" w:rsidR="00867B3A" w:rsidRDefault="00000000">
            <w:pPr>
              <w:pStyle w:val="TableText"/>
            </w:pPr>
            <w:r>
              <w:t>0.345</w:t>
            </w:r>
          </w:p>
        </w:tc>
        <w:tc>
          <w:tcPr>
            <w:tcW w:w="0" w:type="auto"/>
          </w:tcPr>
          <w:p w14:paraId="58C2A73C" w14:textId="77777777" w:rsidR="00867B3A" w:rsidRDefault="00000000">
            <w:pPr>
              <w:pStyle w:val="TableText"/>
            </w:pPr>
            <w:r>
              <w:t>0.032</w:t>
            </w:r>
          </w:p>
        </w:tc>
        <w:tc>
          <w:tcPr>
            <w:tcW w:w="0" w:type="auto"/>
          </w:tcPr>
          <w:p w14:paraId="3E969FB5" w14:textId="77777777" w:rsidR="00867B3A" w:rsidRDefault="00000000">
            <w:pPr>
              <w:pStyle w:val="TableText"/>
            </w:pPr>
            <w:r>
              <w:t>0.632</w:t>
            </w:r>
          </w:p>
        </w:tc>
      </w:tr>
      <w:tr w:rsidR="00867B3A" w14:paraId="5D30A618" w14:textId="77777777">
        <w:tc>
          <w:tcPr>
            <w:tcW w:w="0" w:type="auto"/>
          </w:tcPr>
          <w:p w14:paraId="61C8F36E" w14:textId="77777777" w:rsidR="00867B3A" w:rsidRDefault="00000000">
            <w:pPr>
              <w:pStyle w:val="TableText"/>
            </w:pPr>
            <w:r>
              <w:t>Documentation level</w:t>
            </w:r>
          </w:p>
        </w:tc>
        <w:tc>
          <w:tcPr>
            <w:tcW w:w="0" w:type="auto"/>
          </w:tcPr>
          <w:p w14:paraId="752FAF74" w14:textId="77777777" w:rsidR="00867B3A" w:rsidRDefault="00000000">
            <w:pPr>
              <w:pStyle w:val="TableText"/>
            </w:pPr>
            <w:r>
              <w:t>43</w:t>
            </w:r>
          </w:p>
        </w:tc>
        <w:tc>
          <w:tcPr>
            <w:tcW w:w="0" w:type="auto"/>
          </w:tcPr>
          <w:p w14:paraId="416AF5F1" w14:textId="77777777" w:rsidR="00867B3A" w:rsidRDefault="00000000">
            <w:pPr>
              <w:pStyle w:val="TableText"/>
            </w:pPr>
            <w:r>
              <w:t>51</w:t>
            </w:r>
          </w:p>
        </w:tc>
        <w:tc>
          <w:tcPr>
            <w:tcW w:w="0" w:type="auto"/>
          </w:tcPr>
          <w:p w14:paraId="3F6A01AE" w14:textId="77777777" w:rsidR="00867B3A" w:rsidRDefault="00000000">
            <w:pPr>
              <w:pStyle w:val="TableText"/>
            </w:pPr>
            <w:r>
              <w:t>ordinal</w:t>
            </w:r>
          </w:p>
        </w:tc>
        <w:tc>
          <w:tcPr>
            <w:tcW w:w="0" w:type="auto"/>
          </w:tcPr>
          <w:p w14:paraId="60CF55F6" w14:textId="77777777" w:rsidR="00867B3A" w:rsidRDefault="00000000">
            <w:pPr>
              <w:pStyle w:val="TableText"/>
            </w:pPr>
            <w:r>
              <w:t>0.638</w:t>
            </w:r>
          </w:p>
        </w:tc>
        <w:tc>
          <w:tcPr>
            <w:tcW w:w="0" w:type="auto"/>
          </w:tcPr>
          <w:p w14:paraId="0D21B1D6" w14:textId="77777777" w:rsidR="00867B3A" w:rsidRDefault="00000000">
            <w:pPr>
              <w:pStyle w:val="TableText"/>
            </w:pPr>
            <w:r>
              <w:t>0.448</w:t>
            </w:r>
          </w:p>
        </w:tc>
        <w:tc>
          <w:tcPr>
            <w:tcW w:w="0" w:type="auto"/>
          </w:tcPr>
          <w:p w14:paraId="60B00EB2" w14:textId="77777777" w:rsidR="00867B3A" w:rsidRDefault="00000000">
            <w:pPr>
              <w:pStyle w:val="TableText"/>
            </w:pPr>
            <w:r>
              <w:t>0.765</w:t>
            </w:r>
          </w:p>
        </w:tc>
      </w:tr>
    </w:tbl>
    <w:p w14:paraId="2E60C1FC" w14:textId="77777777" w:rsidR="00867B3A" w:rsidRDefault="00000000">
      <w:pPr>
        <w:pStyle w:val="BodyText"/>
      </w:pPr>
      <w:r>
        <w:t xml:space="preserve">Two features qualify these figures. Measurement replicability shows the prevalence paradox: 33 of 43 original codes are Yes, so chance agreement is already high and alpha is </w:t>
      </w:r>
      <w:proofErr w:type="spellStart"/>
      <w:r>
        <w:t>penalised</w:t>
      </w:r>
      <w:proofErr w:type="spellEnd"/>
      <w:r>
        <w:t xml:space="preserve"> despite the highest raw agreement of the four fields. Documentation level is derived mechanically from the other three fields, so its agreement is conditional on theirs rather than independent evidence. Most disagreements on the ordinal fields are single-step boundary calls: on instrument level, 25 of 43 rows agree exactly and 8 more differ by one level.</w:t>
      </w:r>
    </w:p>
    <w:p w14:paraId="50FE9D2A" w14:textId="77777777" w:rsidR="00867B3A" w:rsidRDefault="00000000">
      <w:pPr>
        <w:pStyle w:val="BodyText"/>
      </w:pPr>
      <w:r>
        <w:t>The row-level discrepancy list, giving the original and re-coded value for every disagreeing row together with the adjudicated value, is in Supplementary Data 1.</w:t>
      </w:r>
    </w:p>
    <w:p w14:paraId="52E02C13" w14:textId="220EA2AA" w:rsidR="00867B3A" w:rsidRDefault="00000000">
      <w:pPr>
        <w:pStyle w:val="Heading3"/>
      </w:pPr>
      <w:bookmarkStart w:id="14" w:name="Xff8a25553ae70d74e8ca467ae2aebf531b44844"/>
      <w:r>
        <w:t>Supplementary Table 3b</w:t>
      </w:r>
      <w:r w:rsidR="00CF007F">
        <w:rPr>
          <w:rFonts w:hint="eastAsia"/>
          <w:lang w:eastAsia="ko-KR"/>
        </w:rPr>
        <w:t>.</w:t>
      </w:r>
      <w:r>
        <w:t xml:space="preserve"> By-theory documentation rates under two counting rules</w:t>
      </w:r>
    </w:p>
    <w:p w14:paraId="7D07AA3E" w14:textId="77777777" w:rsidR="00867B3A" w:rsidRDefault="00000000">
      <w:pPr>
        <w:pStyle w:val="FirstParagraph"/>
      </w:pPr>
      <w:r>
        <w:t>Proportion of applications classified Well-Documented, computed from the theory-specific coding used in Figure 6 and, as a robustness check, from the study-level documentation level assigned to every theory a study applies. The two differ for 23 of the 285 applications and produce the same ordering of theories.</w:t>
      </w:r>
    </w:p>
    <w:tbl>
      <w:tblPr>
        <w:tblStyle w:val="Table"/>
        <w:tblW w:w="0" w:type="auto"/>
        <w:tblLook w:val="0020" w:firstRow="1" w:lastRow="0" w:firstColumn="0" w:lastColumn="0" w:noHBand="0" w:noVBand="0"/>
      </w:tblPr>
      <w:tblGrid>
        <w:gridCol w:w="1227"/>
        <w:gridCol w:w="398"/>
        <w:gridCol w:w="1345"/>
        <w:gridCol w:w="1037"/>
      </w:tblGrid>
      <w:tr w:rsidR="00867B3A" w14:paraId="539134FF" w14:textId="77777777" w:rsidTr="00867B3A">
        <w:trPr>
          <w:cnfStyle w:val="100000000000" w:firstRow="1" w:lastRow="0" w:firstColumn="0" w:lastColumn="0" w:oddVBand="0" w:evenVBand="0" w:oddHBand="0" w:evenHBand="0" w:firstRowFirstColumn="0" w:firstRowLastColumn="0" w:lastRowFirstColumn="0" w:lastRowLastColumn="0"/>
          <w:tblHeader/>
        </w:trPr>
        <w:tc>
          <w:tcPr>
            <w:tcW w:w="0" w:type="auto"/>
          </w:tcPr>
          <w:p w14:paraId="2A1B0875" w14:textId="77777777" w:rsidR="00867B3A" w:rsidRDefault="00000000">
            <w:pPr>
              <w:pStyle w:val="TableText"/>
            </w:pPr>
            <w:r>
              <w:t>Theory</w:t>
            </w:r>
          </w:p>
        </w:tc>
        <w:tc>
          <w:tcPr>
            <w:tcW w:w="0" w:type="auto"/>
          </w:tcPr>
          <w:p w14:paraId="6A2034C3" w14:textId="77777777" w:rsidR="00867B3A" w:rsidRDefault="00000000">
            <w:pPr>
              <w:pStyle w:val="TableText"/>
            </w:pPr>
            <w:r>
              <w:t>n</w:t>
            </w:r>
          </w:p>
        </w:tc>
        <w:tc>
          <w:tcPr>
            <w:tcW w:w="0" w:type="auto"/>
          </w:tcPr>
          <w:p w14:paraId="709508E2" w14:textId="77777777" w:rsidR="00867B3A" w:rsidRDefault="00000000">
            <w:pPr>
              <w:pStyle w:val="TableText"/>
            </w:pPr>
            <w:r>
              <w:t>Theory-specific</w:t>
            </w:r>
          </w:p>
        </w:tc>
        <w:tc>
          <w:tcPr>
            <w:tcW w:w="0" w:type="auto"/>
          </w:tcPr>
          <w:p w14:paraId="2082C375" w14:textId="77777777" w:rsidR="00867B3A" w:rsidRDefault="00000000">
            <w:pPr>
              <w:pStyle w:val="TableText"/>
            </w:pPr>
            <w:r>
              <w:t>Study-level</w:t>
            </w:r>
          </w:p>
        </w:tc>
      </w:tr>
      <w:tr w:rsidR="00867B3A" w14:paraId="4B8F82E6" w14:textId="77777777">
        <w:tc>
          <w:tcPr>
            <w:tcW w:w="0" w:type="auto"/>
          </w:tcPr>
          <w:p w14:paraId="04AAFE25" w14:textId="77777777" w:rsidR="00867B3A" w:rsidRDefault="00000000">
            <w:pPr>
              <w:pStyle w:val="TableText"/>
            </w:pPr>
            <w:r>
              <w:t>RISP</w:t>
            </w:r>
          </w:p>
        </w:tc>
        <w:tc>
          <w:tcPr>
            <w:tcW w:w="0" w:type="auto"/>
          </w:tcPr>
          <w:p w14:paraId="2EE48D4F" w14:textId="77777777" w:rsidR="00867B3A" w:rsidRDefault="00000000">
            <w:pPr>
              <w:pStyle w:val="TableText"/>
            </w:pPr>
            <w:r>
              <w:t>8</w:t>
            </w:r>
          </w:p>
        </w:tc>
        <w:tc>
          <w:tcPr>
            <w:tcW w:w="0" w:type="auto"/>
          </w:tcPr>
          <w:p w14:paraId="110DEE90" w14:textId="77777777" w:rsidR="00867B3A" w:rsidRDefault="00000000">
            <w:pPr>
              <w:pStyle w:val="TableText"/>
            </w:pPr>
            <w:r>
              <w:t>62%</w:t>
            </w:r>
          </w:p>
        </w:tc>
        <w:tc>
          <w:tcPr>
            <w:tcW w:w="0" w:type="auto"/>
          </w:tcPr>
          <w:p w14:paraId="5E85BC23" w14:textId="77777777" w:rsidR="00867B3A" w:rsidRDefault="00000000">
            <w:pPr>
              <w:pStyle w:val="TableText"/>
            </w:pPr>
            <w:r>
              <w:t>62%</w:t>
            </w:r>
          </w:p>
        </w:tc>
      </w:tr>
      <w:tr w:rsidR="00867B3A" w14:paraId="0F402D94" w14:textId="77777777">
        <w:tc>
          <w:tcPr>
            <w:tcW w:w="0" w:type="auto"/>
          </w:tcPr>
          <w:p w14:paraId="5B9D98E1" w14:textId="77777777" w:rsidR="00867B3A" w:rsidRDefault="00000000">
            <w:pPr>
              <w:pStyle w:val="TableText"/>
            </w:pPr>
            <w:r>
              <w:t>HBM</w:t>
            </w:r>
          </w:p>
        </w:tc>
        <w:tc>
          <w:tcPr>
            <w:tcW w:w="0" w:type="auto"/>
          </w:tcPr>
          <w:p w14:paraId="47FEDC16" w14:textId="77777777" w:rsidR="00867B3A" w:rsidRDefault="00000000">
            <w:pPr>
              <w:pStyle w:val="TableText"/>
            </w:pPr>
            <w:r>
              <w:t>7</w:t>
            </w:r>
          </w:p>
        </w:tc>
        <w:tc>
          <w:tcPr>
            <w:tcW w:w="0" w:type="auto"/>
          </w:tcPr>
          <w:p w14:paraId="174E047F" w14:textId="77777777" w:rsidR="00867B3A" w:rsidRDefault="00000000">
            <w:pPr>
              <w:pStyle w:val="TableText"/>
            </w:pPr>
            <w:r>
              <w:t>43%</w:t>
            </w:r>
          </w:p>
        </w:tc>
        <w:tc>
          <w:tcPr>
            <w:tcW w:w="0" w:type="auto"/>
          </w:tcPr>
          <w:p w14:paraId="270F4113" w14:textId="77777777" w:rsidR="00867B3A" w:rsidRDefault="00000000">
            <w:pPr>
              <w:pStyle w:val="TableText"/>
            </w:pPr>
            <w:r>
              <w:t>57%</w:t>
            </w:r>
          </w:p>
        </w:tc>
      </w:tr>
      <w:tr w:rsidR="00867B3A" w14:paraId="31722291" w14:textId="77777777">
        <w:tc>
          <w:tcPr>
            <w:tcW w:w="0" w:type="auto"/>
          </w:tcPr>
          <w:p w14:paraId="2C2138AB" w14:textId="77777777" w:rsidR="00867B3A" w:rsidRDefault="00000000">
            <w:pPr>
              <w:pStyle w:val="TableText"/>
            </w:pPr>
            <w:r>
              <w:t>TPB</w:t>
            </w:r>
          </w:p>
        </w:tc>
        <w:tc>
          <w:tcPr>
            <w:tcW w:w="0" w:type="auto"/>
          </w:tcPr>
          <w:p w14:paraId="1187D0EA" w14:textId="77777777" w:rsidR="00867B3A" w:rsidRDefault="00000000">
            <w:pPr>
              <w:pStyle w:val="TableText"/>
            </w:pPr>
            <w:r>
              <w:t>26</w:t>
            </w:r>
          </w:p>
        </w:tc>
        <w:tc>
          <w:tcPr>
            <w:tcW w:w="0" w:type="auto"/>
          </w:tcPr>
          <w:p w14:paraId="22665DDA" w14:textId="77777777" w:rsidR="00867B3A" w:rsidRDefault="00000000">
            <w:pPr>
              <w:pStyle w:val="TableText"/>
            </w:pPr>
            <w:r>
              <w:t>38%</w:t>
            </w:r>
          </w:p>
        </w:tc>
        <w:tc>
          <w:tcPr>
            <w:tcW w:w="0" w:type="auto"/>
          </w:tcPr>
          <w:p w14:paraId="4C2B3A8D" w14:textId="77777777" w:rsidR="00867B3A" w:rsidRDefault="00000000">
            <w:pPr>
              <w:pStyle w:val="TableText"/>
            </w:pPr>
            <w:r>
              <w:t>42%</w:t>
            </w:r>
          </w:p>
        </w:tc>
      </w:tr>
      <w:tr w:rsidR="00867B3A" w14:paraId="0480EB4B" w14:textId="77777777">
        <w:tc>
          <w:tcPr>
            <w:tcW w:w="0" w:type="auto"/>
          </w:tcPr>
          <w:p w14:paraId="02A4EB5F" w14:textId="77777777" w:rsidR="00867B3A" w:rsidRDefault="00000000">
            <w:pPr>
              <w:pStyle w:val="TableText"/>
            </w:pPr>
            <w:r>
              <w:lastRenderedPageBreak/>
              <w:t>CT</w:t>
            </w:r>
          </w:p>
        </w:tc>
        <w:tc>
          <w:tcPr>
            <w:tcW w:w="0" w:type="auto"/>
          </w:tcPr>
          <w:p w14:paraId="0BE6550F" w14:textId="77777777" w:rsidR="00867B3A" w:rsidRDefault="00000000">
            <w:pPr>
              <w:pStyle w:val="TableText"/>
            </w:pPr>
            <w:r>
              <w:t>9</w:t>
            </w:r>
          </w:p>
        </w:tc>
        <w:tc>
          <w:tcPr>
            <w:tcW w:w="0" w:type="auto"/>
          </w:tcPr>
          <w:p w14:paraId="1E59E71C" w14:textId="77777777" w:rsidR="00867B3A" w:rsidRDefault="00000000">
            <w:pPr>
              <w:pStyle w:val="TableText"/>
            </w:pPr>
            <w:r>
              <w:t>33%</w:t>
            </w:r>
          </w:p>
        </w:tc>
        <w:tc>
          <w:tcPr>
            <w:tcW w:w="0" w:type="auto"/>
          </w:tcPr>
          <w:p w14:paraId="7A03F2A7" w14:textId="77777777" w:rsidR="00867B3A" w:rsidRDefault="00000000">
            <w:pPr>
              <w:pStyle w:val="TableText"/>
            </w:pPr>
            <w:r>
              <w:t>33%</w:t>
            </w:r>
          </w:p>
        </w:tc>
      </w:tr>
      <w:tr w:rsidR="00867B3A" w14:paraId="085F81FB" w14:textId="77777777">
        <w:tc>
          <w:tcPr>
            <w:tcW w:w="0" w:type="auto"/>
          </w:tcPr>
          <w:p w14:paraId="60CF466E" w14:textId="77777777" w:rsidR="00867B3A" w:rsidRDefault="00000000">
            <w:pPr>
              <w:pStyle w:val="TableText"/>
            </w:pPr>
            <w:r>
              <w:t>PMT</w:t>
            </w:r>
          </w:p>
        </w:tc>
        <w:tc>
          <w:tcPr>
            <w:tcW w:w="0" w:type="auto"/>
          </w:tcPr>
          <w:p w14:paraId="0ACDCDEB" w14:textId="77777777" w:rsidR="00867B3A" w:rsidRDefault="00000000">
            <w:pPr>
              <w:pStyle w:val="TableText"/>
            </w:pPr>
            <w:r>
              <w:t>86</w:t>
            </w:r>
          </w:p>
        </w:tc>
        <w:tc>
          <w:tcPr>
            <w:tcW w:w="0" w:type="auto"/>
          </w:tcPr>
          <w:p w14:paraId="14616FB0" w14:textId="77777777" w:rsidR="00867B3A" w:rsidRDefault="00000000">
            <w:pPr>
              <w:pStyle w:val="TableText"/>
            </w:pPr>
            <w:r>
              <w:t>30%</w:t>
            </w:r>
          </w:p>
        </w:tc>
        <w:tc>
          <w:tcPr>
            <w:tcW w:w="0" w:type="auto"/>
          </w:tcPr>
          <w:p w14:paraId="79067911" w14:textId="77777777" w:rsidR="00867B3A" w:rsidRDefault="00000000">
            <w:pPr>
              <w:pStyle w:val="TableText"/>
            </w:pPr>
            <w:r>
              <w:t>31%</w:t>
            </w:r>
          </w:p>
        </w:tc>
      </w:tr>
      <w:tr w:rsidR="00867B3A" w14:paraId="1B8AE66E" w14:textId="77777777">
        <w:tc>
          <w:tcPr>
            <w:tcW w:w="0" w:type="auto"/>
          </w:tcPr>
          <w:p w14:paraId="530A36F3" w14:textId="77777777" w:rsidR="00867B3A" w:rsidRDefault="00000000">
            <w:pPr>
              <w:pStyle w:val="TableText"/>
            </w:pPr>
            <w:r>
              <w:t>Psychometric</w:t>
            </w:r>
          </w:p>
        </w:tc>
        <w:tc>
          <w:tcPr>
            <w:tcW w:w="0" w:type="auto"/>
          </w:tcPr>
          <w:p w14:paraId="49EAEE08" w14:textId="77777777" w:rsidR="00867B3A" w:rsidRDefault="00000000">
            <w:pPr>
              <w:pStyle w:val="TableText"/>
            </w:pPr>
            <w:r>
              <w:t>11</w:t>
            </w:r>
          </w:p>
        </w:tc>
        <w:tc>
          <w:tcPr>
            <w:tcW w:w="0" w:type="auto"/>
          </w:tcPr>
          <w:p w14:paraId="54BA7602" w14:textId="77777777" w:rsidR="00867B3A" w:rsidRDefault="00000000">
            <w:pPr>
              <w:pStyle w:val="TableText"/>
            </w:pPr>
            <w:r>
              <w:t>27%</w:t>
            </w:r>
          </w:p>
        </w:tc>
        <w:tc>
          <w:tcPr>
            <w:tcW w:w="0" w:type="auto"/>
          </w:tcPr>
          <w:p w14:paraId="104E010C" w14:textId="77777777" w:rsidR="00867B3A" w:rsidRDefault="00000000">
            <w:pPr>
              <w:pStyle w:val="TableText"/>
            </w:pPr>
            <w:r>
              <w:t>36%</w:t>
            </w:r>
          </w:p>
        </w:tc>
      </w:tr>
      <w:tr w:rsidR="00867B3A" w14:paraId="79AD0325" w14:textId="77777777">
        <w:tc>
          <w:tcPr>
            <w:tcW w:w="0" w:type="auto"/>
          </w:tcPr>
          <w:p w14:paraId="3AB6BEDC" w14:textId="77777777" w:rsidR="00867B3A" w:rsidRDefault="00000000">
            <w:pPr>
              <w:pStyle w:val="TableText"/>
            </w:pPr>
            <w:r>
              <w:t>SCT</w:t>
            </w:r>
          </w:p>
        </w:tc>
        <w:tc>
          <w:tcPr>
            <w:tcW w:w="0" w:type="auto"/>
          </w:tcPr>
          <w:p w14:paraId="0FC4E0E8" w14:textId="77777777" w:rsidR="00867B3A" w:rsidRDefault="00000000">
            <w:pPr>
              <w:pStyle w:val="TableText"/>
            </w:pPr>
            <w:r>
              <w:t>5</w:t>
            </w:r>
          </w:p>
        </w:tc>
        <w:tc>
          <w:tcPr>
            <w:tcW w:w="0" w:type="auto"/>
          </w:tcPr>
          <w:p w14:paraId="0EF4D5BD" w14:textId="77777777" w:rsidR="00867B3A" w:rsidRDefault="00000000">
            <w:pPr>
              <w:pStyle w:val="TableText"/>
            </w:pPr>
            <w:r>
              <w:t>20%</w:t>
            </w:r>
          </w:p>
        </w:tc>
        <w:tc>
          <w:tcPr>
            <w:tcW w:w="0" w:type="auto"/>
          </w:tcPr>
          <w:p w14:paraId="61B862A3" w14:textId="77777777" w:rsidR="00867B3A" w:rsidRDefault="00000000">
            <w:pPr>
              <w:pStyle w:val="TableText"/>
            </w:pPr>
            <w:r>
              <w:t>20%</w:t>
            </w:r>
          </w:p>
        </w:tc>
      </w:tr>
      <w:tr w:rsidR="00867B3A" w14:paraId="1C863B7E" w14:textId="77777777">
        <w:tc>
          <w:tcPr>
            <w:tcW w:w="0" w:type="auto"/>
          </w:tcPr>
          <w:p w14:paraId="7D5E8CE9" w14:textId="77777777" w:rsidR="00867B3A" w:rsidRDefault="00000000">
            <w:pPr>
              <w:pStyle w:val="TableText"/>
            </w:pPr>
            <w:r>
              <w:t>PADM</w:t>
            </w:r>
          </w:p>
        </w:tc>
        <w:tc>
          <w:tcPr>
            <w:tcW w:w="0" w:type="auto"/>
          </w:tcPr>
          <w:p w14:paraId="2F50CB32" w14:textId="77777777" w:rsidR="00867B3A" w:rsidRDefault="00000000">
            <w:pPr>
              <w:pStyle w:val="TableText"/>
            </w:pPr>
            <w:r>
              <w:t>59</w:t>
            </w:r>
          </w:p>
        </w:tc>
        <w:tc>
          <w:tcPr>
            <w:tcW w:w="0" w:type="auto"/>
          </w:tcPr>
          <w:p w14:paraId="498FFD14" w14:textId="77777777" w:rsidR="00867B3A" w:rsidRDefault="00000000">
            <w:pPr>
              <w:pStyle w:val="TableText"/>
            </w:pPr>
            <w:r>
              <w:t>17%</w:t>
            </w:r>
          </w:p>
        </w:tc>
        <w:tc>
          <w:tcPr>
            <w:tcW w:w="0" w:type="auto"/>
          </w:tcPr>
          <w:p w14:paraId="33ECBFC8" w14:textId="77777777" w:rsidR="00867B3A" w:rsidRDefault="00000000">
            <w:pPr>
              <w:pStyle w:val="TableText"/>
            </w:pPr>
            <w:r>
              <w:t>20%</w:t>
            </w:r>
          </w:p>
        </w:tc>
      </w:tr>
      <w:tr w:rsidR="00867B3A" w14:paraId="102BA819" w14:textId="77777777">
        <w:tc>
          <w:tcPr>
            <w:tcW w:w="0" w:type="auto"/>
          </w:tcPr>
          <w:p w14:paraId="64A51076" w14:textId="77777777" w:rsidR="00867B3A" w:rsidRDefault="00000000">
            <w:pPr>
              <w:pStyle w:val="TableText"/>
            </w:pPr>
            <w:r>
              <w:t>EPPM</w:t>
            </w:r>
          </w:p>
        </w:tc>
        <w:tc>
          <w:tcPr>
            <w:tcW w:w="0" w:type="auto"/>
          </w:tcPr>
          <w:p w14:paraId="2B7567D8" w14:textId="77777777" w:rsidR="00867B3A" w:rsidRDefault="00000000">
            <w:pPr>
              <w:pStyle w:val="TableText"/>
            </w:pPr>
            <w:r>
              <w:t>7</w:t>
            </w:r>
          </w:p>
        </w:tc>
        <w:tc>
          <w:tcPr>
            <w:tcW w:w="0" w:type="auto"/>
          </w:tcPr>
          <w:p w14:paraId="521D8F4D" w14:textId="77777777" w:rsidR="00867B3A" w:rsidRDefault="00000000">
            <w:pPr>
              <w:pStyle w:val="TableText"/>
            </w:pPr>
            <w:r>
              <w:t>14%</w:t>
            </w:r>
          </w:p>
        </w:tc>
        <w:tc>
          <w:tcPr>
            <w:tcW w:w="0" w:type="auto"/>
          </w:tcPr>
          <w:p w14:paraId="530F61E6" w14:textId="77777777" w:rsidR="00867B3A" w:rsidRDefault="00000000">
            <w:pPr>
              <w:pStyle w:val="TableText"/>
            </w:pPr>
            <w:r>
              <w:t>14%</w:t>
            </w:r>
          </w:p>
        </w:tc>
      </w:tr>
      <w:tr w:rsidR="00867B3A" w14:paraId="40EA996B" w14:textId="77777777">
        <w:tc>
          <w:tcPr>
            <w:tcW w:w="0" w:type="auto"/>
          </w:tcPr>
          <w:p w14:paraId="75DC7E00" w14:textId="77777777" w:rsidR="00867B3A" w:rsidRDefault="00000000">
            <w:pPr>
              <w:pStyle w:val="TableText"/>
            </w:pPr>
            <w:r>
              <w:t>EUT</w:t>
            </w:r>
          </w:p>
        </w:tc>
        <w:tc>
          <w:tcPr>
            <w:tcW w:w="0" w:type="auto"/>
          </w:tcPr>
          <w:p w14:paraId="26DACBAD" w14:textId="77777777" w:rsidR="00867B3A" w:rsidRDefault="00000000">
            <w:pPr>
              <w:pStyle w:val="TableText"/>
            </w:pPr>
            <w:r>
              <w:t>6</w:t>
            </w:r>
          </w:p>
        </w:tc>
        <w:tc>
          <w:tcPr>
            <w:tcW w:w="0" w:type="auto"/>
          </w:tcPr>
          <w:p w14:paraId="32C4611F" w14:textId="77777777" w:rsidR="00867B3A" w:rsidRDefault="00000000">
            <w:pPr>
              <w:pStyle w:val="TableText"/>
            </w:pPr>
            <w:r>
              <w:t>0%</w:t>
            </w:r>
          </w:p>
        </w:tc>
        <w:tc>
          <w:tcPr>
            <w:tcW w:w="0" w:type="auto"/>
          </w:tcPr>
          <w:p w14:paraId="32CEC1B9" w14:textId="77777777" w:rsidR="00867B3A" w:rsidRDefault="00000000">
            <w:pPr>
              <w:pStyle w:val="TableText"/>
            </w:pPr>
            <w:r>
              <w:t>0%</w:t>
            </w:r>
          </w:p>
        </w:tc>
      </w:tr>
    </w:tbl>
    <w:p w14:paraId="3A296E9A" w14:textId="77777777" w:rsidR="00867B3A" w:rsidRDefault="00000000">
      <w:pPr>
        <w:pStyle w:val="Heading1"/>
      </w:pPr>
      <w:bookmarkStart w:id="15" w:name="supplementary-data-1"/>
      <w:bookmarkEnd w:id="10"/>
      <w:bookmarkEnd w:id="13"/>
      <w:bookmarkEnd w:id="14"/>
      <w:r>
        <w:t>Supplementary Data 1</w:t>
      </w:r>
    </w:p>
    <w:p w14:paraId="6284E20F" w14:textId="77777777" w:rsidR="00867B3A" w:rsidRDefault="00000000">
      <w:pPr>
        <w:pStyle w:val="FirstParagraph"/>
      </w:pPr>
      <w:r>
        <w:t>A single archive containing:</w:t>
      </w:r>
    </w:p>
    <w:p w14:paraId="43FA4734" w14:textId="77777777" w:rsidR="00867B3A" w:rsidRDefault="00000000">
      <w:pPr>
        <w:pStyle w:val="Compact"/>
        <w:numPr>
          <w:ilvl w:val="0"/>
          <w:numId w:val="2"/>
        </w:numPr>
      </w:pPr>
      <w:r>
        <w:rPr>
          <w:rStyle w:val="VerbatimChar"/>
        </w:rPr>
        <w:t>S2_search_terms.csv</w:t>
      </w:r>
      <w:r>
        <w:t>, the construct-detection search terms (Supplementary Table 2).</w:t>
      </w:r>
    </w:p>
    <w:p w14:paraId="04186F3E" w14:textId="77777777" w:rsidR="00867B3A" w:rsidRDefault="00000000">
      <w:pPr>
        <w:pStyle w:val="Compact"/>
        <w:numPr>
          <w:ilvl w:val="0"/>
          <w:numId w:val="2"/>
        </w:numPr>
      </w:pPr>
      <w:r>
        <w:t>The coding protocol issued to coders and the instructions for the measurement fields.</w:t>
      </w:r>
    </w:p>
    <w:p w14:paraId="58E486E2" w14:textId="77777777" w:rsidR="00867B3A" w:rsidRDefault="00000000">
      <w:pPr>
        <w:pStyle w:val="Compact"/>
        <w:numPr>
          <w:ilvl w:val="0"/>
          <w:numId w:val="2"/>
        </w:numPr>
      </w:pPr>
      <w:r>
        <w:t>All analysis and figure code.</w:t>
      </w:r>
    </w:p>
    <w:p w14:paraId="52178423" w14:textId="7D986046" w:rsidR="00867B3A" w:rsidRDefault="00000000">
      <w:pPr>
        <w:pStyle w:val="FirstParagraph"/>
      </w:pPr>
      <w:r>
        <w:t xml:space="preserve">Only the full-text PDFs, which are subject to publisher copyright, cannot be redistributed. </w:t>
      </w:r>
      <w:bookmarkEnd w:id="15"/>
    </w:p>
    <w:sectPr w:rsidR="00867B3A">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EB9CD" w14:textId="77777777" w:rsidR="00C028CF" w:rsidRDefault="00C028CF">
      <w:pPr>
        <w:spacing w:after="0"/>
      </w:pPr>
      <w:r>
        <w:separator/>
      </w:r>
    </w:p>
  </w:endnote>
  <w:endnote w:type="continuationSeparator" w:id="0">
    <w:p w14:paraId="52216016" w14:textId="77777777" w:rsidR="00C028CF" w:rsidRDefault="00C028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9E68C" w14:textId="77777777" w:rsidR="00C028CF" w:rsidRDefault="00C028CF">
      <w:r>
        <w:separator/>
      </w:r>
    </w:p>
  </w:footnote>
  <w:footnote w:type="continuationSeparator" w:id="0">
    <w:p w14:paraId="5035C35B" w14:textId="77777777" w:rsidR="00C028CF" w:rsidRDefault="00C028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0B587874"/>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4C9C5654"/>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16cid:durableId="742992141">
    <w:abstractNumId w:val="0"/>
  </w:num>
  <w:num w:numId="2" w16cid:durableId="3523402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67B3A"/>
    <w:rsid w:val="00076FFE"/>
    <w:rsid w:val="000B0BE6"/>
    <w:rsid w:val="000D7F8E"/>
    <w:rsid w:val="000E5D6F"/>
    <w:rsid w:val="002800A3"/>
    <w:rsid w:val="002C5BCF"/>
    <w:rsid w:val="003231E0"/>
    <w:rsid w:val="00443543"/>
    <w:rsid w:val="0046431D"/>
    <w:rsid w:val="004946C5"/>
    <w:rsid w:val="005C7515"/>
    <w:rsid w:val="007029B2"/>
    <w:rsid w:val="00867B3A"/>
    <w:rsid w:val="00885387"/>
    <w:rsid w:val="008B03C6"/>
    <w:rsid w:val="00971EE1"/>
    <w:rsid w:val="009D1336"/>
    <w:rsid w:val="00B70548"/>
    <w:rsid w:val="00C028CF"/>
    <w:rsid w:val="00C9035E"/>
    <w:rsid w:val="00CA69B3"/>
    <w:rsid w:val="00CF007F"/>
    <w:rsid w:val="00D72241"/>
    <w:rsid w:val="00DF600E"/>
    <w:rsid w:val="00F27D69"/>
    <w:rsid w:val="00F3595B"/>
  </w:rsids>
  <m:mathPr>
    <m:mathFont m:val="Cambria Math"/>
    <m:brkBin m:val="before"/>
    <m:brkBinSub m:val="--"/>
    <m:smallFrac m:val="0"/>
    <m:dispDef/>
    <m:lMargin m:val="0"/>
    <m:rMargin m:val="0"/>
    <m:defJc m:val="centerGroup"/>
    <m:wrapRight/>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90EAD"/>
  <w15:docId w15:val="{F19787E7-FE11-45B6-AF3F-598656BB2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customStyle="1" w:styleId="TableText">
    <w:name w:val="Table Text"/>
    <w:basedOn w:val="Compact"/>
    <w:qFormat/>
    <w:pPr>
      <w:spacing w:before="20" w:after="20"/>
    </w:pPr>
    <w:rPr>
      <w:rFonts w:ascii="Aptos" w:hAnsi="Aptos" w:cs="Aptos"/>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490BA-6927-445F-B4CA-E91304E3F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2085</Words>
  <Characters>13136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Supplementary Information</vt:lpstr>
    </vt:vector>
  </TitlesOfParts>
  <Company/>
  <LinksUpToDate>false</LinksUpToDate>
  <CharactersWithSpaces>15191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Information</dc:title>
  <dc:creator/>
  <cp:keywords/>
  <cp:lastModifiedBy>Sungju Han</cp:lastModifiedBy>
  <cp:revision>11</cp:revision>
  <dcterms:created xsi:type="dcterms:W3CDTF">2026-08-12T14:07:00Z</dcterms:created>
  <dcterms:modified xsi:type="dcterms:W3CDTF">2026-08-25T12:02:00Z</dcterms:modified>
</cp:coreProperties>
</file>