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Supplementary Information for</w:t>
        <w:br w:type="textWrapping"/>
      </w:r>
      <w:r w:rsidDel="00000000" w:rsidR="00000000" w:rsidRPr="00000000">
        <w:rPr>
          <w:i w:val="1"/>
          <w:iCs w:val="1"/>
          <w:rtl w:val="0"/>
        </w:rPr>
        <w:t xml:space="preserve">El Niño-Southern Oscillation, Indian Ocean Dipole, and Local Sea-Surface Temperature Forcing of Humid-Heat Extremes in the Arabian Peninsula</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This document provides supplementary methods, validation analyses, additional figures, and supporting tables for the manuscript titled “El Niño-Southern Oscillation, Indian Ocean Dipole, and Local Sea-Surface Temperature Forcing of Humid-Heat Extremes in the Arabian Peninsula.”</w:t>
      </w:r>
    </w:p>
    <w:bookmarkStart w:colFirst="0" w:colLast="0" w:name="bookmark=id.7d61bhr9ervw" w:id="0"/>
    <w:bookmarkEnd w:id="0"/>
    <w:p w:rsidR="00000000" w:rsidDel="00000000" w:rsidP="00000000" w:rsidRDefault="00000000" w:rsidRPr="00000000" w14:paraId="00000003">
      <w:pPr>
        <w:pStyle w:val="Heading1"/>
        <w:rPr/>
      </w:pPr>
      <w:r w:rsidDel="00000000" w:rsidR="00000000" w:rsidRPr="00000000">
        <w:rPr>
          <w:rtl w:val="0"/>
        </w:rPr>
        <w:t xml:space="preserve">1</w:t>
        <w:tab/>
        <w:t xml:space="preserve">Supplementary Methods</w:t>
      </w:r>
    </w:p>
    <w:bookmarkStart w:colFirst="0" w:colLast="0" w:name="bookmark=id.lovzkzahwt35" w:id="1"/>
    <w:bookmarkEnd w:id="1"/>
    <w:p w:rsidR="00000000" w:rsidDel="00000000" w:rsidP="00000000" w:rsidRDefault="00000000" w:rsidRPr="00000000" w14:paraId="00000004">
      <w:pPr>
        <w:pStyle w:val="Heading2"/>
        <w:rPr/>
      </w:pPr>
      <w:r w:rsidDel="00000000" w:rsidR="00000000" w:rsidRPr="00000000">
        <w:rPr>
          <w:rtl w:val="0"/>
        </w:rPr>
        <w:t xml:space="preserve">1.1</w:t>
        <w:tab/>
        <w:t xml:space="preserve">Data Notes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ERA5 has been validated in the region, and performs well versus the observations (Gleixner et al. 2020; Yilmaz 2023). Other studies in the Persian Gulf have noted issues with the magnitude and timing of daily peak humidity, but these issues are relatively minor and do not critically limit the analysis (Raymond et al. 2021, 2024).</w:t>
      </w:r>
    </w:p>
    <w:bookmarkStart w:colFirst="0" w:colLast="0" w:name="bookmark=id.3hdx2sqazzf6" w:id="2"/>
    <w:bookmarkEnd w:id="2"/>
    <w:p w:rsidR="00000000" w:rsidDel="00000000" w:rsidP="00000000" w:rsidRDefault="00000000" w:rsidRPr="00000000" w14:paraId="00000006">
      <w:pPr>
        <w:pStyle w:val="Heading2"/>
        <w:rPr/>
      </w:pPr>
      <w:r w:rsidDel="00000000" w:rsidR="00000000" w:rsidRPr="00000000">
        <w:rPr>
          <w:rtl w:val="0"/>
        </w:rPr>
        <w:t xml:space="preserve">1.2</w:t>
        <w:tab/>
        <w:t xml:space="preserve">Metric Creation Notes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create specific humidity (</w:t>
      </w:r>
      <w:r w:rsidDel="00000000" w:rsidR="00000000" w:rsidRPr="00000000">
        <w:rPr>
          <w:i w:val="1"/>
          <w:iCs w:val="1"/>
          <w:rtl w:val="0"/>
        </w:rPr>
        <w:t xml:space="preserve">q</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Vapor pressure (</w:t>
      </w:r>
      <m:oMath>
        <m:r>
          <w:rPr>
            <w:rFonts w:ascii="Aptos" w:cs="Aptos" w:eastAsia="Aptos" w:hAnsi="Aptos"/>
            <w:b w:val="0"/>
            <w:bCs w:val="0"/>
            <w:i w:val="0"/>
            <w:iCs w:val="0"/>
            <w:smallCaps w:val="0"/>
            <w:strike w:val="0"/>
            <w:color w:val="000000"/>
            <w:sz w:val="24"/>
            <w:szCs w:val="24"/>
            <w:u w:val="none"/>
            <w:shd w:fill="auto" w:val="clear"/>
            <w:vertAlign w:val="baseline"/>
          </w:rPr>
          <m:t xml:space="preserve">e</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was first computed from dew point temperature (</w:t>
      </w:r>
      <w:r w:rsidDel="00000000" w:rsidR="00000000" w:rsidRPr="00000000">
        <w:rPr>
          <w:rtl w:val="0"/>
        </w:rPr>
        <w:t xml:space="preserve">T</w:t>
      </w:r>
      <w:r w:rsidDel="00000000" w:rsidR="00000000" w:rsidRPr="00000000">
        <w:rPr>
          <w:vertAlign w:val="subscript"/>
          <w:rtl w:val="0"/>
        </w:rPr>
        <w:t xml:space="preserve">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using the Clausius–Clapeyron relation approximation:</w:t>
      </w:r>
    </w:p>
    <w:p w:rsidR="00000000" w:rsidDel="00000000" w:rsidP="00000000" w:rsidRDefault="00000000" w:rsidRPr="00000000" w14:paraId="00000008">
      <w:pPr>
        <w:jc w:val="center"/>
        <w:rPr>
          <w:rFonts w:ascii="Aptos" w:cs="Aptos" w:eastAsia="Aptos" w:hAnsi="Aptos"/>
          <w:b w:val="0"/>
          <w:bCs w:val="0"/>
          <w:i w:val="0"/>
          <w:iCs w:val="0"/>
          <w:smallCaps w:val="0"/>
          <w:strike w:val="0"/>
          <w:color w:val="000000"/>
          <w:sz w:val="24"/>
          <w:szCs w:val="24"/>
          <w:u w:val="none"/>
          <w:shd w:fill="auto" w:val="clear"/>
          <w:vertAlign w:val="baseline"/>
        </w:rPr>
      </w:pPr>
      <m:oMath>
        <m:r>
          <w:rPr>
            <w:rFonts w:ascii="Aptos" w:cs="Aptos" w:eastAsia="Aptos" w:hAnsi="Aptos"/>
            <w:b w:val="0"/>
            <w:bCs w:val="0"/>
            <w:i w:val="0"/>
            <w:iCs w:val="0"/>
            <w:smallCaps w:val="0"/>
            <w:strike w:val="0"/>
            <w:color w:val="000000"/>
            <w:sz w:val="24"/>
            <w:szCs w:val="24"/>
            <w:u w:val="none"/>
            <w:shd w:fill="auto" w:val="clear"/>
            <w:vertAlign w:val="baseline"/>
          </w:rPr>
          <m:t xml:space="preserve">e=611.2exp</m:t>
        </m:r>
        <m:d>
          <m:dPr>
            <m:begChr m:val="("/>
            <m:endChr m:val=")"/>
            <m:ctrlPr>
              <w:rPr>
                <w:rFonts w:ascii="Aptos" w:cs="Aptos" w:eastAsia="Aptos" w:hAnsi="Aptos"/>
                <w:b w:val="0"/>
                <w:bCs w:val="0"/>
                <w:i w:val="0"/>
                <w:iCs w:val="0"/>
                <w:smallCaps w:val="0"/>
                <w:strike w:val="0"/>
                <w:color w:val="000000"/>
                <w:sz w:val="24"/>
                <w:szCs w:val="24"/>
                <w:u w:val="none"/>
                <w:shd w:fill="auto" w:val="clear"/>
                <w:vertAlign w:val="baseline"/>
              </w:rPr>
            </m:ctrlPr>
          </m:dPr>
          <m:e>
            <m:f>
              <m:fPr>
                <m:ctrlPr>
                  <w:rPr>
                    <w:rFonts w:ascii="Aptos" w:cs="Aptos" w:eastAsia="Aptos" w:hAnsi="Aptos"/>
                    <w:b w:val="0"/>
                    <w:bCs w:val="0"/>
                    <w:i w:val="0"/>
                    <w:iCs w:val="0"/>
                    <w:smallCaps w:val="0"/>
                    <w:strike w:val="0"/>
                    <w:color w:val="000000"/>
                    <w:sz w:val="24"/>
                    <w:szCs w:val="24"/>
                    <w:u w:val="none"/>
                    <w:shd w:fill="auto" w:val="clear"/>
                    <w:vertAlign w:val="baseline"/>
                  </w:rPr>
                </m:ctrlPr>
              </m:fPr>
              <m:num>
                <m:r>
                  <w:rPr>
                    <w:rFonts w:ascii="Aptos" w:cs="Aptos" w:eastAsia="Aptos" w:hAnsi="Aptos"/>
                    <w:b w:val="0"/>
                    <w:bCs w:val="0"/>
                    <w:i w:val="0"/>
                    <w:iCs w:val="0"/>
                    <w:smallCaps w:val="0"/>
                    <w:strike w:val="0"/>
                    <w:color w:val="000000"/>
                    <w:sz w:val="24"/>
                    <w:szCs w:val="24"/>
                    <w:u w:val="none"/>
                    <w:shd w:fill="auto" w:val="clear"/>
                    <w:vertAlign w:val="baseline"/>
                  </w:rPr>
                  <m:t xml:space="preserve">17.67 </m:t>
                </m:r>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T</m:t>
                    </m:r>
                  </m:e>
                  <m:sub>
                    <m:r>
                      <w:rPr>
                        <w:rFonts w:ascii="Aptos" w:cs="Aptos" w:eastAsia="Aptos" w:hAnsi="Aptos"/>
                        <w:b w:val="0"/>
                        <w:bCs w:val="0"/>
                        <w:i w:val="0"/>
                        <w:iCs w:val="0"/>
                        <w:smallCaps w:val="0"/>
                        <w:strike w:val="0"/>
                        <w:color w:val="000000"/>
                        <w:sz w:val="24"/>
                        <w:szCs w:val="24"/>
                        <w:u w:val="none"/>
                        <w:shd w:fill="auto" w:val="clear"/>
                        <w:vertAlign w:val="baseline"/>
                      </w:rPr>
                      <m:t xml:space="preserve">d</m:t>
                    </m:r>
                  </m:sub>
                </m:sSub>
              </m:num>
              <m:den>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T</m:t>
                    </m:r>
                  </m:e>
                  <m:sub>
                    <m:r>
                      <w:rPr>
                        <w:rFonts w:ascii="Aptos" w:cs="Aptos" w:eastAsia="Aptos" w:hAnsi="Aptos"/>
                        <w:b w:val="0"/>
                        <w:bCs w:val="0"/>
                        <w:i w:val="0"/>
                        <w:iCs w:val="0"/>
                        <w:smallCaps w:val="0"/>
                        <w:strike w:val="0"/>
                        <w:color w:val="000000"/>
                        <w:sz w:val="24"/>
                        <w:szCs w:val="24"/>
                        <w:u w:val="none"/>
                        <w:shd w:fill="auto" w:val="clear"/>
                        <w:vertAlign w:val="baseline"/>
                      </w:rPr>
                      <m:t xml:space="preserve">d</m:t>
                    </m:r>
                  </m:sub>
                </m:sSub>
                <m:r>
                  <w:rPr>
                    <w:rFonts w:ascii="Aptos" w:cs="Aptos" w:eastAsia="Aptos" w:hAnsi="Aptos"/>
                    <w:b w:val="0"/>
                    <w:bCs w:val="0"/>
                    <w:i w:val="0"/>
                    <w:iCs w:val="0"/>
                    <w:smallCaps w:val="0"/>
                    <w:strike w:val="0"/>
                    <w:color w:val="000000"/>
                    <w:sz w:val="24"/>
                    <w:szCs w:val="24"/>
                    <w:u w:val="none"/>
                    <w:shd w:fill="auto" w:val="clear"/>
                    <w:vertAlign w:val="baseline"/>
                  </w:rPr>
                  <m:t xml:space="preserve">+243.5</m:t>
                </m:r>
              </m:den>
            </m:f>
          </m:e>
        </m:d>
      </m:oMath>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where </w:t>
      </w:r>
      <w:r w:rsidDel="00000000" w:rsidR="00000000" w:rsidRPr="00000000">
        <w:rPr>
          <w:rtl w:val="0"/>
        </w:rPr>
        <w:t xml:space="preserve">T</w:t>
      </w:r>
      <w:r w:rsidDel="00000000" w:rsidR="00000000" w:rsidRPr="00000000">
        <w:rPr>
          <w:vertAlign w:val="subscript"/>
          <w:rtl w:val="0"/>
        </w:rPr>
        <w:t xml:space="preserve">d</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is in </w:t>
      </w:r>
      <w:r w:rsidDel="00000000" w:rsidR="00000000" w:rsidRPr="00000000">
        <w:rPr>
          <w:rtl w:val="0"/>
        </w:rPr>
        <w:t xml:space="preserve">°C</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m:oMath>
        <m:r>
          <w:rPr>
            <w:rFonts w:ascii="Aptos" w:cs="Aptos" w:eastAsia="Aptos" w:hAnsi="Aptos"/>
            <w:b w:val="0"/>
            <w:bCs w:val="0"/>
            <w:i w:val="0"/>
            <w:iCs w:val="0"/>
            <w:smallCaps w:val="0"/>
            <w:strike w:val="0"/>
            <w:color w:val="000000"/>
            <w:sz w:val="24"/>
            <w:szCs w:val="24"/>
            <w:u w:val="none"/>
            <w:shd w:fill="auto" w:val="clear"/>
            <w:vertAlign w:val="baseline"/>
          </w:rPr>
          <m:t xml:space="preserve">e</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is in </w:t>
      </w:r>
      <m:oMath>
        <m:r>
          <w:rPr>
            <w:rFonts w:ascii="Aptos" w:cs="Aptos" w:eastAsia="Aptos" w:hAnsi="Aptos"/>
            <w:b w:val="0"/>
            <w:bCs w:val="0"/>
            <w:i w:val="0"/>
            <w:iCs w:val="0"/>
            <w:smallCaps w:val="0"/>
            <w:strike w:val="0"/>
            <w:color w:val="000000"/>
            <w:sz w:val="24"/>
            <w:szCs w:val="24"/>
            <w:u w:val="none"/>
            <w:shd w:fill="auto" w:val="clear"/>
            <w:vertAlign w:val="baseline"/>
          </w:rPr>
          <m:t xml:space="preserve">hPa</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From </w:t>
      </w:r>
      <w:r w:rsidDel="00000000" w:rsidR="00000000" w:rsidRPr="00000000">
        <w:rPr>
          <w:i w:val="1"/>
          <w:iCs w:val="1"/>
          <w:rtl w:val="0"/>
        </w:rPr>
        <w:t xml:space="preserve">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we can calculate </w:t>
      </w:r>
      <w:r w:rsidDel="00000000" w:rsidR="00000000" w:rsidRPr="00000000">
        <w:rPr>
          <w:i w:val="1"/>
          <w:iCs w:val="1"/>
          <w:rtl w:val="0"/>
        </w:rPr>
        <w:t xml:space="preserve">q</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using the following equation.</w:t>
      </w:r>
    </w:p>
    <w:p w:rsidR="00000000" w:rsidDel="00000000" w:rsidP="00000000" w:rsidRDefault="00000000" w:rsidRPr="00000000" w14:paraId="0000000A">
      <w:pPr>
        <w:jc w:val="center"/>
        <w:rPr>
          <w:rFonts w:ascii="Aptos" w:cs="Aptos" w:eastAsia="Aptos" w:hAnsi="Aptos"/>
          <w:b w:val="0"/>
          <w:bCs w:val="0"/>
          <w:i w:val="0"/>
          <w:iCs w:val="0"/>
          <w:smallCaps w:val="0"/>
          <w:strike w:val="0"/>
          <w:color w:val="000000"/>
          <w:sz w:val="24"/>
          <w:szCs w:val="24"/>
          <w:u w:val="none"/>
          <w:shd w:fill="auto" w:val="clear"/>
          <w:vertAlign w:val="baseline"/>
        </w:rPr>
      </w:pPr>
      <m:oMath>
        <m:r>
          <w:rPr>
            <w:rFonts w:ascii="Aptos" w:cs="Aptos" w:eastAsia="Aptos" w:hAnsi="Aptos"/>
            <w:b w:val="0"/>
            <w:bCs w:val="0"/>
            <w:i w:val="0"/>
            <w:iCs w:val="0"/>
            <w:smallCaps w:val="0"/>
            <w:strike w:val="0"/>
            <w:color w:val="000000"/>
            <w:sz w:val="24"/>
            <w:szCs w:val="24"/>
            <w:u w:val="none"/>
            <w:shd w:fill="auto" w:val="clear"/>
            <w:vertAlign w:val="baseline"/>
          </w:rPr>
          <m:t xml:space="preserve">q=</m:t>
        </m:r>
        <m:f>
          <m:fPr>
            <m:ctrlPr>
              <w:rPr>
                <w:rFonts w:ascii="Aptos" w:cs="Aptos" w:eastAsia="Aptos" w:hAnsi="Aptos"/>
                <w:b w:val="0"/>
                <w:bCs w:val="0"/>
                <w:i w:val="0"/>
                <w:iCs w:val="0"/>
                <w:smallCaps w:val="0"/>
                <w:strike w:val="0"/>
                <w:color w:val="000000"/>
                <w:sz w:val="24"/>
                <w:szCs w:val="24"/>
                <w:u w:val="none"/>
                <w:shd w:fill="auto" w:val="clear"/>
                <w:vertAlign w:val="baseline"/>
              </w:rPr>
            </m:ctrlPr>
          </m:fPr>
          <m:num>
            <m:r>
              <w:rPr>
                <w:rFonts w:ascii="Aptos" w:cs="Aptos" w:eastAsia="Aptos" w:hAnsi="Aptos"/>
                <w:b w:val="0"/>
                <w:bCs w:val="0"/>
                <w:i w:val="0"/>
                <w:iCs w:val="0"/>
                <w:smallCaps w:val="0"/>
                <w:strike w:val="0"/>
                <w:color w:val="000000"/>
                <w:sz w:val="24"/>
                <w:szCs w:val="24"/>
                <w:u w:val="none"/>
                <w:shd w:fill="auto" w:val="clear"/>
                <w:vertAlign w:val="baseline"/>
              </w:rPr>
              <m:t xml:space="preserve">0.622e</m:t>
            </m:r>
          </m:num>
          <m:den>
            <m:r>
              <w:rPr>
                <w:rFonts w:ascii="Aptos" w:cs="Aptos" w:eastAsia="Aptos" w:hAnsi="Aptos"/>
                <w:b w:val="0"/>
                <w:bCs w:val="0"/>
                <w:i w:val="0"/>
                <w:iCs w:val="0"/>
                <w:smallCaps w:val="0"/>
                <w:strike w:val="0"/>
                <w:color w:val="000000"/>
                <w:sz w:val="24"/>
                <w:szCs w:val="24"/>
                <w:u w:val="none"/>
                <w:shd w:fill="auto" w:val="clear"/>
                <w:vertAlign w:val="baseline"/>
              </w:rPr>
              <m:t xml:space="preserve">P − 0.378e</m:t>
            </m:r>
          </m:den>
        </m:f>
      </m:oMath>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where </w:t>
      </w:r>
      <w:r w:rsidDel="00000000" w:rsidR="00000000" w:rsidRPr="00000000">
        <w:rPr>
          <w:i w:val="1"/>
          <w:iCs w:val="1"/>
          <w:rtl w:val="0"/>
        </w:rPr>
        <w:t xml:space="preserve">P</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is in </w:t>
      </w:r>
      <w:r w:rsidDel="00000000" w:rsidR="00000000" w:rsidRPr="00000000">
        <w:rPr>
          <w:i w:val="1"/>
          <w:iCs w:val="1"/>
          <w:rtl w:val="0"/>
        </w:rPr>
        <w:t xml:space="preserve">hPa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w:r w:rsidDel="00000000" w:rsidR="00000000" w:rsidRPr="00000000">
        <w:rPr>
          <w:i w:val="1"/>
          <w:iCs w:val="1"/>
          <w:rtl w:val="0"/>
        </w:rPr>
        <w:t xml:space="preserve">q</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is in kg kg</w:t>
      </w:r>
      <w:r w:rsidDel="00000000" w:rsidR="00000000" w:rsidRPr="00000000">
        <w:rPr>
          <w:vertAlign w:val="superscript"/>
          <w:rtl w:val="0"/>
        </w:rPr>
        <w:t xml:space="preserve">-1</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Once </w:t>
      </w:r>
      <m:oMath>
        <m:r>
          <w:rPr>
            <w:rFonts w:ascii="Aptos" w:cs="Aptos" w:eastAsia="Aptos" w:hAnsi="Aptos"/>
            <w:b w:val="0"/>
            <w:bCs w:val="0"/>
            <w:i w:val="0"/>
            <w:iCs w:val="0"/>
            <w:smallCaps w:val="0"/>
            <w:strike w:val="0"/>
            <w:color w:val="000000"/>
            <w:sz w:val="24"/>
            <w:szCs w:val="24"/>
            <w:u w:val="none"/>
            <w:shd w:fill="auto" w:val="clear"/>
            <w:vertAlign w:val="baseline"/>
          </w:rPr>
          <m:t xml:space="preserve">q</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is calculated, </w:t>
      </w:r>
      <w:r w:rsidDel="00000000" w:rsidR="00000000" w:rsidRPr="00000000">
        <w:rPr>
          <w:i w:val="1"/>
          <w:iCs w:val="1"/>
          <w:rtl w:val="0"/>
        </w:rPr>
        <w:t xml:space="preserve">P</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T</w:t>
      </w:r>
      <w:r w:rsidDel="00000000" w:rsidR="00000000" w:rsidRPr="00000000">
        <w:rPr>
          <w:vertAlign w:val="subscript"/>
          <w:rtl w:val="0"/>
        </w:rPr>
        <w:t xml:space="preserve">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w:r w:rsidDel="00000000" w:rsidR="00000000" w:rsidRPr="00000000">
        <w:rPr>
          <w:i w:val="1"/>
          <w:iCs w:val="1"/>
          <w:rtl w:val="0"/>
        </w:rPr>
        <w:t xml:space="preserve">q</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can be implemented into the moist adiabatic </w:t>
      </w:r>
      <w:r w:rsidDel="00000000" w:rsidR="00000000" w:rsidRPr="00000000">
        <w:rPr>
          <w:rtl w:val="0"/>
        </w:rPr>
        <w:t xml:space="preserve">T</w:t>
      </w:r>
      <w:r w:rsidDel="00000000" w:rsidR="00000000" w:rsidRPr="00000000">
        <w:rPr>
          <w:vertAlign w:val="subscript"/>
          <w:rtl w:val="0"/>
        </w:rPr>
        <w:t xml:space="preserve">w</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equation.</w:t>
      </w:r>
    </w:p>
    <w:bookmarkStart w:colFirst="0" w:colLast="0" w:name="bookmark=id.2ubf2d1ro623" w:id="3"/>
    <w:bookmarkEnd w:id="3"/>
    <w:p w:rsidR="00000000" w:rsidDel="00000000" w:rsidP="00000000" w:rsidRDefault="00000000" w:rsidRPr="00000000" w14:paraId="0000000C">
      <w:pPr>
        <w:pStyle w:val="Heading2"/>
        <w:rPr/>
      </w:pPr>
      <w:r w:rsidDel="00000000" w:rsidR="00000000" w:rsidRPr="00000000">
        <w:rPr>
          <w:rtl w:val="0"/>
        </w:rPr>
        <w:t xml:space="preserve">1.3</w:t>
        <w:tab/>
        <w:t xml:space="preserve">Bayesian Modeling of City-Level HHEs to ENSO–IOD Variability</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quantify the influence of large-scale climate modes on HHEs experienced by major cities, we modeled daily city-level exceedances directly as a function of ENSO and IOD. For each city </w:t>
      </w:r>
      <m:oMath>
        <m:r>
          <w:rPr>
            <w:rFonts w:ascii="Aptos" w:cs="Aptos" w:eastAsia="Aptos" w:hAnsi="Aptos"/>
            <w:b w:val="0"/>
            <w:bCs w:val="0"/>
            <w:i w:val="0"/>
            <w:iCs w:val="0"/>
            <w:smallCaps w:val="0"/>
            <w:strike w:val="0"/>
            <w:color w:val="000000"/>
            <w:sz w:val="24"/>
            <w:szCs w:val="24"/>
            <w:u w:val="none"/>
            <w:shd w:fill="auto" w:val="clear"/>
            <w:vertAlign w:val="baseline"/>
          </w:rPr>
          <m:t xml:space="preserve">c</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let </w:t>
      </w: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Y</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denote the daily maximum </w:t>
      </w: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T</m:t>
            </m:r>
          </m:e>
          <m:sub>
            <m:r>
              <w:rPr>
                <w:rFonts w:ascii="Aptos" w:cs="Aptos" w:eastAsia="Aptos" w:hAnsi="Aptos"/>
                <w:b w:val="0"/>
                <w:bCs w:val="0"/>
                <w:i w:val="0"/>
                <w:iCs w:val="0"/>
                <w:smallCaps w:val="0"/>
                <w:strike w:val="0"/>
                <w:color w:val="000000"/>
                <w:sz w:val="24"/>
                <w:szCs w:val="24"/>
                <w:u w:val="none"/>
                <w:shd w:fill="auto" w:val="clear"/>
                <w:vertAlign w:val="baseline"/>
              </w:rPr>
              <m:t xml:space="preserve">w</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 fixed city-specific </w:t>
      </w:r>
      <m:oMath>
        <m:r>
          <w:rPr>
            <w:rFonts w:ascii="Aptos" w:cs="Aptos" w:eastAsia="Aptos" w:hAnsi="Aptos"/>
            <w:b w:val="0"/>
            <w:bCs w:val="0"/>
            <w:i w:val="0"/>
            <w:iCs w:val="0"/>
            <w:smallCaps w:val="0"/>
            <w:strike w:val="0"/>
            <w:color w:val="000000"/>
            <w:sz w:val="24"/>
            <w:szCs w:val="24"/>
            <w:u w:val="none"/>
            <w:shd w:fill="auto" w:val="clear"/>
            <w:vertAlign w:val="baseline"/>
          </w:rPr>
          <m:t xml:space="preserve">p95</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threshold </w:t>
      </w: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u</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was used. Daily exceedances were represented by the indicator variable</w:t>
      </w:r>
    </w:p>
    <w:p w:rsidR="00000000" w:rsidDel="00000000" w:rsidP="00000000" w:rsidRDefault="00000000" w:rsidRPr="00000000" w14:paraId="0000000E">
      <w:pPr>
        <w:jc w:val="center"/>
        <w:rPr>
          <w:rFonts w:ascii="Aptos" w:cs="Aptos" w:eastAsia="Aptos" w:hAnsi="Aptos"/>
          <w:b w:val="0"/>
          <w:bCs w:val="0"/>
          <w:i w:val="0"/>
          <w:iCs w:val="0"/>
          <w:smallCaps w:val="0"/>
          <w:strike w:val="0"/>
          <w:color w:val="000000"/>
          <w:sz w:val="24"/>
          <w:szCs w:val="24"/>
          <w:u w:val="none"/>
          <w:shd w:fill="auto" w:val="clear"/>
          <w:vertAlign w:val="baseline"/>
        </w:rPr>
      </w:pP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I</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={1, </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Y</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&gt;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u</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r>
          <w:rPr>
            <w:rFonts w:ascii="Aptos" w:cs="Aptos" w:eastAsia="Aptos" w:hAnsi="Aptos"/>
            <w:b w:val="0"/>
            <w:bCs w:val="0"/>
            <w:i w:val="0"/>
            <w:iCs w:val="0"/>
            <w:smallCaps w:val="0"/>
            <w:strike w:val="0"/>
            <w:color w:val="000000"/>
            <w:sz w:val="24"/>
            <w:szCs w:val="24"/>
            <w:u w:val="none"/>
            <w:shd w:fill="auto" w:val="clear"/>
            <w:vertAlign w:val="baseline"/>
          </w:rPr>
          <m:t xml:space="preserve"> 0, </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Y</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u</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r>
          <w:rPr>
            <w:rFonts w:ascii="Aptos" w:cs="Aptos" w:eastAsia="Aptos" w:hAnsi="Aptos"/>
            <w:b w:val="0"/>
            <w:bCs w:val="0"/>
            <w:i w:val="0"/>
            <w:iCs w:val="0"/>
            <w:smallCaps w:val="0"/>
            <w:strike w:val="0"/>
            <w:color w:val="000000"/>
            <w:sz w:val="24"/>
            <w:szCs w:val="24"/>
            <w:u w:val="none"/>
            <w:shd w:fill="auto" w:val="clear"/>
            <w:vertAlign w:val="baseline"/>
          </w:rPr>
          <m:t xml:space="preserve"> .</m:t>
        </m:r>
      </m:oMath>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Monthly lagged RONI (</w:t>
      </w: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DMI (</w:t>
      </w: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D</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indices were standardized to zero mean and unit variance and mapped onto the daily record such that all days within a given month shared the same ENSO and IOD covariate values. Exceedance frequency was modeled using a Bernoulli process (Lima et al. 2021; McCullagh and Nelder 1989),</w:t>
      </w:r>
    </w:p>
    <w:p w:rsidR="00000000" w:rsidDel="00000000" w:rsidP="00000000" w:rsidRDefault="00000000" w:rsidRPr="00000000" w14:paraId="00000010">
      <w:pPr>
        <w:jc w:val="center"/>
        <w:rPr>
          <w:rFonts w:ascii="Aptos" w:cs="Aptos" w:eastAsia="Aptos" w:hAnsi="Aptos"/>
          <w:b w:val="0"/>
          <w:bCs w:val="0"/>
          <w:i w:val="0"/>
          <w:iCs w:val="0"/>
          <w:smallCaps w:val="0"/>
          <w:strike w:val="0"/>
          <w:color w:val="000000"/>
          <w:sz w:val="24"/>
          <w:szCs w:val="24"/>
          <w:u w:val="none"/>
          <w:shd w:fill="auto" w:val="clear"/>
          <w:vertAlign w:val="baseline"/>
        </w:rPr>
      </w:pP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I</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m:t>
        </m:r>
        <m:r>
          <w:rPr>
            <w:rFonts w:ascii="Aptos" w:cs="Aptos" w:eastAsia="Aptos" w:hAnsi="Aptos"/>
            <w:b w:val="0"/>
            <w:bCs w:val="0"/>
            <w:i w:val="0"/>
            <w:iCs w:val="0"/>
            <w:smallCaps w:val="0"/>
            <w:strike w:val="0"/>
            <w:color w:val="000000"/>
            <w:sz w:val="24"/>
            <w:szCs w:val="24"/>
            <w:u w:val="none"/>
            <w:shd w:fill="auto" w:val="clear"/>
            <w:vertAlign w:val="baseline"/>
          </w:rPr>
          <m:t xml:space="preserve">Bernoulli​</m:t>
        </m:r>
        <m:d>
          <m:dPr>
            <m:begChr m:val="("/>
            <m:endChr m:val=")"/>
            <m:ctrlPr>
              <w:rPr>
                <w:rFonts w:ascii="Aptos" w:cs="Aptos" w:eastAsia="Aptos" w:hAnsi="Aptos"/>
                <w:b w:val="0"/>
                <w:bCs w:val="0"/>
                <w:i w:val="0"/>
                <w:iCs w:val="0"/>
                <w:smallCaps w:val="0"/>
                <w:strike w:val="0"/>
                <w:color w:val="000000"/>
                <w:sz w:val="24"/>
                <w:szCs w:val="24"/>
                <w:u w:val="none"/>
                <w:shd w:fill="auto" w:val="clear"/>
                <w:vertAlign w:val="baseline"/>
              </w:rPr>
            </m:ctrlPr>
          </m:dPr>
          <m:e>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p</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e>
        </m:d>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where the exceedance probability was linked to ENSO and IOD through</w:t>
      </w:r>
    </w:p>
    <w:p w:rsidR="00000000" w:rsidDel="00000000" w:rsidP="00000000" w:rsidRDefault="00000000" w:rsidRPr="00000000" w14:paraId="00000012">
      <w:pPr>
        <w:jc w:val="center"/>
        <w:rPr>
          <w:rFonts w:ascii="Aptos" w:cs="Aptos" w:eastAsia="Aptos" w:hAnsi="Aptos"/>
          <w:b w:val="0"/>
          <w:bCs w:val="0"/>
          <w:i w:val="0"/>
          <w:iCs w:val="0"/>
          <w:smallCaps w:val="0"/>
          <w:strike w:val="0"/>
          <w:color w:val="000000"/>
          <w:sz w:val="24"/>
          <w:szCs w:val="24"/>
          <w:u w:val="none"/>
          <w:shd w:fill="auto" w:val="clear"/>
          <w:vertAlign w:val="baseline"/>
        </w:rPr>
      </w:pPr>
      <m:oMath>
        <m:r>
          <w:rPr>
            <w:rFonts w:ascii="Aptos" w:cs="Aptos" w:eastAsia="Aptos" w:hAnsi="Aptos"/>
            <w:b w:val="0"/>
            <w:bCs w:val="0"/>
            <w:i w:val="0"/>
            <w:iCs w:val="0"/>
            <w:smallCaps w:val="0"/>
            <w:strike w:val="0"/>
            <w:color w:val="000000"/>
            <w:sz w:val="24"/>
            <w:szCs w:val="24"/>
            <w:u w:val="none"/>
            <w:shd w:fill="auto" w:val="clear"/>
            <w:vertAlign w:val="baseline"/>
          </w:rPr>
          <m:t xml:space="preserve">logit​</m:t>
        </m:r>
        <m:d>
          <m:dPr>
            <m:begChr m:val="("/>
            <m:endChr m:val=")"/>
            <m:ctrlPr>
              <w:rPr>
                <w:rFonts w:ascii="Aptos" w:cs="Aptos" w:eastAsia="Aptos" w:hAnsi="Aptos"/>
                <w:b w:val="0"/>
                <w:bCs w:val="0"/>
                <w:i w:val="0"/>
                <w:iCs w:val="0"/>
                <w:smallCaps w:val="0"/>
                <w:strike w:val="0"/>
                <w:color w:val="000000"/>
                <w:sz w:val="24"/>
                <w:szCs w:val="24"/>
                <w:u w:val="none"/>
                <w:shd w:fill="auto" w:val="clear"/>
                <w:vertAlign w:val="baseline"/>
              </w:rPr>
            </m:ctrlPr>
          </m:dPr>
          <m:e>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p</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e>
        </m:d>
        <m:r>
          <w:rPr>
            <w:rFonts w:ascii="Aptos" w:cs="Aptos" w:eastAsia="Aptos" w:hAnsi="Aptos"/>
            <w:b w:val="0"/>
            <w:bCs w:val="0"/>
            <w:i w:val="0"/>
            <w:iCs w:val="0"/>
            <w:smallCaps w:val="0"/>
            <w:strike w:val="0"/>
            <w:color w:val="000000"/>
            <w:sz w:val="24"/>
            <w:szCs w:val="24"/>
            <w:u w:val="none"/>
            <w:shd w:fill="auto" w:val="clear"/>
            <w:vertAlign w:val="baseline"/>
          </w:rPr>
          <m:t xml:space="preserve">=</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η</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δ</m:t>
            </m:r>
          </m:e>
          <m:sub>
            <m:r>
              <w:rPr>
                <w:rFonts w:ascii="Aptos" w:cs="Aptos" w:eastAsia="Aptos" w:hAnsi="Aptos"/>
                <w:b w:val="0"/>
                <w:bCs w:val="0"/>
                <w:i w:val="0"/>
                <w:iCs w:val="0"/>
                <w:smallCaps w:val="0"/>
                <w:strike w:val="0"/>
                <w:color w:val="000000"/>
                <w:sz w:val="24"/>
                <w:szCs w:val="24"/>
                <w:u w:val="none"/>
                <w:shd w:fill="auto" w:val="clear"/>
                <w:vertAlign w:val="baseline"/>
              </w:rPr>
              <m:t xml:space="preserve">N</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δ</m:t>
            </m:r>
          </m:e>
          <m:sub>
            <m:r>
              <w:rPr>
                <w:rFonts w:ascii="Aptos" w:cs="Aptos" w:eastAsia="Aptos" w:hAnsi="Aptos"/>
                <w:b w:val="0"/>
                <w:bCs w:val="0"/>
                <w:i w:val="0"/>
                <w:iCs w:val="0"/>
                <w:smallCaps w:val="0"/>
                <w:strike w:val="0"/>
                <w:color w:val="000000"/>
                <w:sz w:val="24"/>
                <w:szCs w:val="24"/>
                <w:u w:val="none"/>
                <w:shd w:fill="auto" w:val="clear"/>
                <w:vertAlign w:val="baseline"/>
              </w:rPr>
              <m:t xml:space="preserve">D</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D</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δ</m:t>
            </m:r>
          </m:e>
          <m:sub>
            <m:r>
              <w:rPr>
                <w:rFonts w:ascii="Aptos" w:cs="Aptos" w:eastAsia="Aptos" w:hAnsi="Aptos"/>
                <w:b w:val="0"/>
                <w:bCs w:val="0"/>
                <w:i w:val="0"/>
                <w:iCs w:val="0"/>
                <w:smallCaps w:val="0"/>
                <w:strike w:val="0"/>
                <w:color w:val="000000"/>
                <w:sz w:val="24"/>
                <w:szCs w:val="24"/>
                <w:u w:val="none"/>
                <w:shd w:fill="auto" w:val="clear"/>
                <w:vertAlign w:val="baseline"/>
              </w:rPr>
              <m:t xml:space="preserve">ND</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D</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Because RONI and DMI were standardized prior to model fitting, weakly informative N(0,1) priors were assigned to the corresponding regression coefficients and their interaction. The intercept was assigned an N(-3,2) prior, centering the baseline exceedance probability near 5%, consistent with the use of a historical </w:t>
      </w: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95</m:t>
            </m:r>
          </m:e>
          <m:sup>
            <m:r>
              <w:rPr>
                <w:rFonts w:ascii="Aptos" w:cs="Aptos" w:eastAsia="Aptos" w:hAnsi="Aptos"/>
                <w:b w:val="0"/>
                <w:bCs w:val="0"/>
                <w:i w:val="0"/>
                <w:iCs w:val="0"/>
                <w:smallCaps w:val="0"/>
                <w:strike w:val="0"/>
                <w:color w:val="000000"/>
                <w:sz w:val="24"/>
                <w:szCs w:val="24"/>
                <w:u w:val="none"/>
                <w:shd w:fill="auto" w:val="clear"/>
                <w:vertAlign w:val="baseline"/>
              </w:rPr>
              <m:t xml:space="preserve">th</m:t>
            </m:r>
          </m:sup>
        </m:s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percentile threshold.</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improve statistical efficiency in the Persian Gulf, Doha, Dubai, and Dammam were modeled using a partial-pooling structure while preserving city-specific responses to climate forcing,</w:t>
      </w:r>
    </w:p>
    <w:p w:rsidR="00000000" w:rsidDel="00000000" w:rsidP="00000000" w:rsidRDefault="00000000" w:rsidRPr="00000000" w14:paraId="00000015">
      <w:pPr>
        <w:jc w:val="center"/>
        <w:rPr>
          <w:rFonts w:ascii="Aptos" w:cs="Aptos" w:eastAsia="Aptos" w:hAnsi="Aptos"/>
          <w:b w:val="0"/>
          <w:bCs w:val="0"/>
          <w:i w:val="0"/>
          <w:iCs w:val="0"/>
          <w:smallCaps w:val="0"/>
          <w:strike w:val="0"/>
          <w:color w:val="000000"/>
          <w:sz w:val="24"/>
          <w:szCs w:val="24"/>
          <w:u w:val="none"/>
          <w:shd w:fill="auto" w:val="clear"/>
          <w:vertAlign w:val="baseline"/>
        </w:rPr>
      </w:pP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m:t>δ</m:t>
            </m:r>
          </m:e>
          <m:sub>
            <m:r>
              <w:rPr>
                <w:rFonts w:ascii="Aptos" w:cs="Aptos" w:eastAsia="Aptos" w:hAnsi="Aptos"/>
                <w:b w:val="0"/>
                <w:bCs w:val="0"/>
                <w:i w:val="0"/>
                <w:iCs w:val="0"/>
                <w:smallCaps w:val="0"/>
                <w:strike w:val="0"/>
                <w:color w:val="000000"/>
                <w:sz w:val="24"/>
                <w:szCs w:val="24"/>
                <w:u w:val="none"/>
                <w:shd w:fill="auto" w:val="clear"/>
                <w:vertAlign w:val="baseline"/>
              </w:rPr>
              <m:t xml:space="preserve">k,s</m:t>
            </m:r>
          </m:sub>
        </m:sSub>
        <m:r>
          <w:rPr>
            <w:rFonts w:ascii="Aptos" w:cs="Aptos" w:eastAsia="Aptos" w:hAnsi="Aptos"/>
            <w:b w:val="0"/>
            <w:bCs w:val="0"/>
            <w:i w:val="0"/>
            <w:iCs w:val="0"/>
            <w:smallCaps w:val="0"/>
            <w:strike w:val="0"/>
            <w:color w:val="000000"/>
            <w:sz w:val="24"/>
            <w:szCs w:val="24"/>
            <w:u w:val="none"/>
            <w:shd w:fill="auto" w:val="clear"/>
            <w:vertAlign w:val="baseline"/>
          </w:rPr>
          <m:t>∼</m:t>
        </m:r>
        <m:r>
          <w:rPr>
            <w:rFonts w:ascii="Aptos" w:cs="Aptos" w:eastAsia="Aptos" w:hAnsi="Aptos"/>
            <w:b w:val="0"/>
            <w:bCs w:val="0"/>
            <w:i w:val="0"/>
            <w:iCs w:val="0"/>
            <w:smallCaps w:val="0"/>
            <w:strike w:val="0"/>
            <w:color w:val="000000"/>
            <w:sz w:val="24"/>
            <w:szCs w:val="24"/>
            <w:u w:val="none"/>
            <w:shd w:fill="auto" w:val="clear"/>
            <w:vertAlign w:val="baseline"/>
          </w:rPr>
          <m:t xml:space="preserve">N(</m:t>
        </m:r>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δ</m:t>
            </m:r>
            <m:r>
              <w:rPr>
                <w:rFonts w:ascii="Aptos" w:cs="Aptos" w:eastAsia="Aptos" w:hAnsi="Aptos"/>
                <w:b w:val="0"/>
                <w:bCs w:val="0"/>
                <w:i w:val="0"/>
                <w:iCs w:val="0"/>
                <w:smallCaps w:val="0"/>
                <w:strike w:val="0"/>
                <w:color w:val="000000"/>
                <w:sz w:val="24"/>
                <w:szCs w:val="24"/>
                <w:u w:val="none"/>
                <w:shd w:fill="auto" w:val="clear"/>
                <w:vertAlign w:val="baseline"/>
              </w:rPr>
              <m:t xml:space="preserve">‾</m:t>
            </m:r>
          </m:e>
          <m:sub>
            <m:r>
              <w:rPr>
                <w:rFonts w:ascii="Aptos" w:cs="Aptos" w:eastAsia="Aptos" w:hAnsi="Aptos"/>
                <w:b w:val="0"/>
                <w:bCs w:val="0"/>
                <w:i w:val="0"/>
                <w:iCs w:val="0"/>
                <w:smallCaps w:val="0"/>
                <w:strike w:val="0"/>
                <w:color w:val="000000"/>
                <w:sz w:val="24"/>
                <w:szCs w:val="24"/>
                <w:u w:val="none"/>
                <w:shd w:fill="auto" w:val="clear"/>
                <w:vertAlign w:val="baseline"/>
              </w:rPr>
              <m:t xml:space="preserve">k</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τ</m:t>
            </m:r>
          </m:e>
          <m:sub>
            <m:r>
              <w:rPr>
                <w:rFonts w:ascii="Aptos" w:cs="Aptos" w:eastAsia="Aptos" w:hAnsi="Aptos"/>
                <w:b w:val="0"/>
                <w:bCs w:val="0"/>
                <w:i w:val="0"/>
                <w:iCs w:val="0"/>
                <w:smallCaps w:val="0"/>
                <w:strike w:val="0"/>
                <w:color w:val="000000"/>
                <w:sz w:val="24"/>
                <w:szCs w:val="24"/>
                <w:u w:val="none"/>
                <w:shd w:fill="auto" w:val="clear"/>
                <w:vertAlign w:val="baseline"/>
              </w:rPr>
              <m:t xml:space="preserve">k</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where </w:t>
      </w: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m:t>δ</m:t>
            </m:r>
            <m:r>
              <w:rPr>
                <w:rFonts w:ascii="Aptos" w:cs="Aptos" w:eastAsia="Aptos" w:hAnsi="Aptos"/>
                <w:b w:val="0"/>
                <w:bCs w:val="0"/>
                <w:i w:val="0"/>
                <w:iCs w:val="0"/>
                <w:smallCaps w:val="0"/>
                <w:strike w:val="0"/>
                <w:color w:val="000000"/>
                <w:sz w:val="24"/>
                <w:szCs w:val="24"/>
                <w:u w:val="none"/>
                <w:shd w:fill="auto" w:val="clear"/>
                <w:vertAlign w:val="baseline"/>
              </w:rPr>
              <m:t xml:space="preserve">‾</m:t>
            </m:r>
          </m:e>
          <m:sub>
            <m:r>
              <w:rPr>
                <w:rFonts w:ascii="Aptos" w:cs="Aptos" w:eastAsia="Aptos" w:hAnsi="Aptos"/>
                <w:b w:val="0"/>
                <w:bCs w:val="0"/>
                <w:i w:val="0"/>
                <w:iCs w:val="0"/>
                <w:smallCaps w:val="0"/>
                <w:strike w:val="0"/>
                <w:color w:val="000000"/>
                <w:sz w:val="24"/>
                <w:szCs w:val="24"/>
                <w:u w:val="none"/>
                <w:shd w:fill="auto" w:val="clear"/>
                <w:vertAlign w:val="baseline"/>
              </w:rPr>
              <m:t xml:space="preserve">k</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represents the Gulf-wide mean teleconnection response for predictor </w:t>
      </w:r>
      <m:oMath>
        <m:r>
          <w:rPr>
            <w:rFonts w:ascii="Aptos" w:cs="Aptos" w:eastAsia="Aptos" w:hAnsi="Aptos"/>
            <w:b w:val="0"/>
            <w:bCs w:val="0"/>
            <w:i w:val="0"/>
            <w:iCs w:val="0"/>
            <w:smallCaps w:val="0"/>
            <w:strike w:val="0"/>
            <w:color w:val="000000"/>
            <w:sz w:val="24"/>
            <w:szCs w:val="24"/>
            <w:u w:val="none"/>
            <w:shd w:fill="auto" w:val="clear"/>
            <w:vertAlign w:val="baseline"/>
          </w:rPr>
          <m:t xml:space="preserve">k</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m:t>τ</m:t>
            </m:r>
          </m:e>
          <m:sub>
            <m:r>
              <w:rPr>
                <w:rFonts w:ascii="Aptos" w:cs="Aptos" w:eastAsia="Aptos" w:hAnsi="Aptos"/>
                <w:b w:val="0"/>
                <w:bCs w:val="0"/>
                <w:i w:val="0"/>
                <w:iCs w:val="0"/>
                <w:smallCaps w:val="0"/>
                <w:strike w:val="0"/>
                <w:color w:val="000000"/>
                <w:sz w:val="24"/>
                <w:szCs w:val="24"/>
                <w:u w:val="none"/>
                <w:shd w:fill="auto" w:val="clear"/>
                <w:vertAlign w:val="baseline"/>
              </w:rPr>
              <m:t xml:space="preserve">k</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controls between-city variability. All remaining cities were modeled independently. This formulation stabilizes inference in cities with relatively few exceedance events while avoiding excessive shrinkage across distinct climatic regimes.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assess whether ENSO and IOD also influence the severity of HHEs once a threshold is exceeded, exceedance magnitudes were modeled separately using a generalized Pareto distribution (GPD) (Pickands 1975; Coles 2001) The results are provided in Figure S1. For exceedance magnitudes,</w:t>
      </w:r>
    </w:p>
    <w:p w:rsidR="00000000" w:rsidDel="00000000" w:rsidP="00000000" w:rsidRDefault="00000000" w:rsidRPr="00000000" w14:paraId="00000018">
      <w:pPr>
        <w:jc w:val="center"/>
        <w:rPr>
          <w:rFonts w:ascii="Aptos" w:cs="Aptos" w:eastAsia="Aptos" w:hAnsi="Aptos"/>
          <w:b w:val="0"/>
          <w:bCs w:val="0"/>
          <w:i w:val="0"/>
          <w:iCs w:val="0"/>
          <w:smallCaps w:val="0"/>
          <w:strike w:val="0"/>
          <w:color w:val="000000"/>
          <w:sz w:val="24"/>
          <w:szCs w:val="24"/>
          <w:u w:val="none"/>
          <w:shd w:fill="auto" w:val="clear"/>
          <w:vertAlign w:val="baseline"/>
        </w:rPr>
      </w:pP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X</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Y</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u</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r>
          <w:rPr>
            <w:rFonts w:ascii="Aptos" w:cs="Aptos" w:eastAsia="Aptos" w:hAnsi="Aptos"/>
            <w:b w:val="0"/>
            <w:bCs w:val="0"/>
            <w:i w:val="0"/>
            <w:iCs w:val="0"/>
            <w:smallCaps w:val="0"/>
            <w:strike w:val="0"/>
            <w:color w:val="000000"/>
            <w:sz w:val="24"/>
            <w:szCs w:val="24"/>
            <w:u w:val="none"/>
            <w:shd w:fill="auto" w:val="clear"/>
            <w:vertAlign w:val="baseline"/>
          </w:rPr>
          <m:t xml:space="preserve">,  </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Y</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&gt;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u</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and</w:t>
      </w:r>
    </w:p>
    <w:p w:rsidR="00000000" w:rsidDel="00000000" w:rsidP="00000000" w:rsidRDefault="00000000" w:rsidRPr="00000000" w14:paraId="0000001A">
      <w:pPr>
        <w:jc w:val="center"/>
        <w:rPr>
          <w:rFonts w:ascii="Aptos" w:cs="Aptos" w:eastAsia="Aptos" w:hAnsi="Aptos"/>
          <w:b w:val="0"/>
          <w:bCs w:val="0"/>
          <w:i w:val="0"/>
          <w:iCs w:val="0"/>
          <w:smallCaps w:val="0"/>
          <w:strike w:val="0"/>
          <w:color w:val="000000"/>
          <w:sz w:val="24"/>
          <w:szCs w:val="24"/>
          <w:u w:val="none"/>
          <w:shd w:fill="auto" w:val="clear"/>
          <w:vertAlign w:val="baseline"/>
        </w:rPr>
      </w:pP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X</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m:t>
        </m:r>
        <m:r>
          <w:rPr>
            <w:rFonts w:ascii="Aptos" w:cs="Aptos" w:eastAsia="Aptos" w:hAnsi="Aptos"/>
            <w:b w:val="0"/>
            <w:bCs w:val="0"/>
            <w:i w:val="0"/>
            <w:iCs w:val="0"/>
            <w:smallCaps w:val="0"/>
            <w:strike w:val="0"/>
            <w:color w:val="000000"/>
            <w:sz w:val="24"/>
            <w:szCs w:val="24"/>
            <w:u w:val="none"/>
            <w:shd w:fill="auto" w:val="clear"/>
            <w:vertAlign w:val="baseline"/>
          </w:rPr>
          <m:t xml:space="preserve">GPD​</m:t>
        </m:r>
        <m:d>
          <m:dPr>
            <m:begChr m:val="("/>
            <m:endChr m:val=")"/>
            <m:ctrlPr>
              <w:rPr>
                <w:rFonts w:ascii="Aptos" w:cs="Aptos" w:eastAsia="Aptos" w:hAnsi="Aptos"/>
                <w:b w:val="0"/>
                <w:bCs w:val="0"/>
                <w:i w:val="0"/>
                <w:iCs w:val="0"/>
                <w:smallCaps w:val="0"/>
                <w:strike w:val="0"/>
                <w:color w:val="000000"/>
                <w:sz w:val="24"/>
                <w:szCs w:val="24"/>
                <w:u w:val="none"/>
                <w:shd w:fill="auto" w:val="clear"/>
                <w:vertAlign w:val="baseline"/>
              </w:rPr>
            </m:ctrlPr>
          </m:dPr>
          <m:e>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σ</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ξ</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e>
        </m:d>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where the scale parameter was modeled as</w:t>
      </w:r>
    </w:p>
    <w:p w:rsidR="00000000" w:rsidDel="00000000" w:rsidP="00000000" w:rsidRDefault="00000000" w:rsidRPr="00000000" w14:paraId="0000001C">
      <w:pPr>
        <w:jc w:val="center"/>
        <w:rPr>
          <w:rFonts w:ascii="Aptos" w:cs="Aptos" w:eastAsia="Aptos" w:hAnsi="Aptos"/>
          <w:b w:val="0"/>
          <w:bCs w:val="0"/>
          <w:i w:val="0"/>
          <w:iCs w:val="0"/>
          <w:smallCaps w:val="0"/>
          <w:strike w:val="0"/>
          <w:color w:val="000000"/>
          <w:sz w:val="24"/>
          <w:szCs w:val="24"/>
          <w:u w:val="none"/>
          <w:shd w:fill="auto" w:val="clear"/>
          <w:vertAlign w:val="baseline"/>
        </w:rPr>
      </w:pPr>
      <m:oMath>
        <m:r>
          <w:rPr>
            <w:rFonts w:ascii="Aptos" w:cs="Aptos" w:eastAsia="Aptos" w:hAnsi="Aptos"/>
            <w:b w:val="0"/>
            <w:bCs w:val="0"/>
            <w:i w:val="0"/>
            <w:iCs w:val="0"/>
            <w:smallCaps w:val="0"/>
            <w:strike w:val="0"/>
            <w:color w:val="000000"/>
            <w:sz w:val="24"/>
            <w:szCs w:val="24"/>
            <w:u w:val="none"/>
            <w:shd w:fill="auto" w:val="clear"/>
            <w:vertAlign w:val="baseline"/>
          </w:rPr>
          <m:t xml:space="preserve">log​</m:t>
        </m:r>
        <m:d>
          <m:dPr>
            <m:begChr m:val="("/>
            <m:endChr m:val=")"/>
            <m:ctrlPr>
              <w:rPr>
                <w:rFonts w:ascii="Aptos" w:cs="Aptos" w:eastAsia="Aptos" w:hAnsi="Aptos"/>
                <w:b w:val="0"/>
                <w:bCs w:val="0"/>
                <w:i w:val="0"/>
                <w:iCs w:val="0"/>
                <w:smallCaps w:val="0"/>
                <w:strike w:val="0"/>
                <w:color w:val="000000"/>
                <w:sz w:val="24"/>
                <w:szCs w:val="24"/>
                <w:u w:val="none"/>
                <w:shd w:fill="auto" w:val="clear"/>
                <w:vertAlign w:val="baseline"/>
              </w:rPr>
            </m:ctrlPr>
          </m:dPr>
          <m:e>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σ</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e>
        </m:d>
        <m:r>
          <w:rPr>
            <w:rFonts w:ascii="Aptos" w:cs="Aptos" w:eastAsia="Aptos" w:hAnsi="Aptos"/>
            <w:b w:val="0"/>
            <w:bCs w:val="0"/>
            <w:i w:val="0"/>
            <w:iCs w:val="0"/>
            <w:smallCaps w:val="0"/>
            <w:strike w:val="0"/>
            <w:color w:val="000000"/>
            <w:sz w:val="24"/>
            <w:szCs w:val="24"/>
            <w:u w:val="none"/>
            <w:shd w:fill="auto" w:val="clear"/>
            <w:vertAlign w:val="baseline"/>
          </w:rPr>
          <m:t xml:space="preserve">=</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α</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r>
              <w:rPr>
                <w:rFonts w:ascii="Aptos" w:cs="Aptos" w:eastAsia="Aptos" w:hAnsi="Aptos"/>
                <w:b w:val="0"/>
                <w:bCs w:val="0"/>
                <w:i w:val="0"/>
                <w:iCs w:val="0"/>
                <w:smallCaps w:val="0"/>
                <w:strike w:val="0"/>
                <w:color w:val="000000"/>
                <w:sz w:val="24"/>
                <w:szCs w:val="24"/>
                <w:u w:val="none"/>
                <w:shd w:fill="auto" w:val="clear"/>
                <w:vertAlign w:val="baseline"/>
              </w:rPr>
              <m:t xml:space="preserve">N</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r>
              <w:rPr>
                <w:rFonts w:ascii="Aptos" w:cs="Aptos" w:eastAsia="Aptos" w:hAnsi="Aptos"/>
                <w:b w:val="0"/>
                <w:bCs w:val="0"/>
                <w:i w:val="0"/>
                <w:iCs w:val="0"/>
                <w:smallCaps w:val="0"/>
                <w:strike w:val="0"/>
                <w:color w:val="000000"/>
                <w:sz w:val="24"/>
                <w:szCs w:val="24"/>
                <w:u w:val="none"/>
                <w:shd w:fill="auto" w:val="clear"/>
                <w:vertAlign w:val="baseline"/>
              </w:rPr>
              <m:t xml:space="preserve">D</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D</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r>
              <w:rPr>
                <w:rFonts w:ascii="Aptos" w:cs="Aptos" w:eastAsia="Aptos" w:hAnsi="Aptos"/>
                <w:b w:val="0"/>
                <w:bCs w:val="0"/>
                <w:i w:val="0"/>
                <w:iCs w:val="0"/>
                <w:smallCaps w:val="0"/>
                <w:strike w:val="0"/>
                <w:color w:val="000000"/>
                <w:sz w:val="24"/>
                <w:szCs w:val="24"/>
                <w:u w:val="none"/>
                <w:shd w:fill="auto" w:val="clear"/>
                <w:vertAlign w:val="baseline"/>
              </w:rPr>
              <m:t xml:space="preserve">ND</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D</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From the conditionally modeled GPD, we examine the </w:t>
      </w:r>
      <m:oMath>
        <m:r>
          <w:rPr>
            <w:rFonts w:ascii="Aptos" w:cs="Aptos" w:eastAsia="Aptos" w:hAnsi="Aptos"/>
            <w:b w:val="0"/>
            <w:bCs w:val="0"/>
            <w:i w:val="0"/>
            <w:iCs w:val="0"/>
            <w:smallCaps w:val="0"/>
            <w:strike w:val="0"/>
            <w:color w:val="000000"/>
            <w:sz w:val="24"/>
            <w:szCs w:val="24"/>
            <w:u w:val="none"/>
            <w:shd w:fill="auto" w:val="clear"/>
            <w:vertAlign w:val="baseline"/>
          </w:rPr>
          <m:t xml:space="preserve">p50</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m:oMath>
        <m:r>
          <w:rPr>
            <w:rFonts w:ascii="Aptos" w:cs="Aptos" w:eastAsia="Aptos" w:hAnsi="Aptos"/>
            <w:b w:val="0"/>
            <w:bCs w:val="0"/>
            <w:i w:val="0"/>
            <w:iCs w:val="0"/>
            <w:smallCaps w:val="0"/>
            <w:strike w:val="0"/>
            <w:color w:val="000000"/>
            <w:sz w:val="24"/>
            <w:szCs w:val="24"/>
            <w:u w:val="none"/>
            <w:shd w:fill="auto" w:val="clear"/>
            <w:vertAlign w:val="baseline"/>
          </w:rPr>
          <m:t xml:space="preserve">p80</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conditional probabilities of the distribution. These correspond to the unconditional </w:t>
      </w:r>
      <m:oMath>
        <m:r>
          <w:rPr>
            <w:rFonts w:ascii="Aptos" w:cs="Aptos" w:eastAsia="Aptos" w:hAnsi="Aptos"/>
            <w:b w:val="0"/>
            <w:bCs w:val="0"/>
            <w:i w:val="0"/>
            <w:iCs w:val="0"/>
            <w:smallCaps w:val="0"/>
            <w:strike w:val="0"/>
            <w:color w:val="000000"/>
            <w:sz w:val="24"/>
            <w:szCs w:val="24"/>
            <w:u w:val="none"/>
            <w:shd w:fill="auto" w:val="clear"/>
            <w:vertAlign w:val="baseline"/>
          </w:rPr>
          <m:t xml:space="preserve">p97.5</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m:oMath>
        <m:r>
          <w:rPr>
            <w:rFonts w:ascii="Aptos" w:cs="Aptos" w:eastAsia="Aptos" w:hAnsi="Aptos"/>
            <w:b w:val="0"/>
            <w:bCs w:val="0"/>
            <w:i w:val="0"/>
            <w:iCs w:val="0"/>
            <w:smallCaps w:val="0"/>
            <w:strike w:val="0"/>
            <w:color w:val="000000"/>
            <w:sz w:val="24"/>
            <w:szCs w:val="24"/>
            <w:u w:val="none"/>
            <w:shd w:fill="auto" w:val="clear"/>
            <w:vertAlign w:val="baseline"/>
          </w:rPr>
          <m:t xml:space="preserve">p99</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of the full distribution, and this is how it is presented in the results.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For both models, no temporal declustering was applied and exceedances were treated at the daily scale (Bommier 2014). Posterior samples were subsequently evaluated under prescribed ENSO–IOD states, including strong and extreme ENSO cases, to estimate exceedance probabilities and exceedance magnitudes under hypothetical climate conditions. This enables probabilistic assessment of humid-heat risk beyond the range of observed climate variability while fully propagating parameter uncertainty. Uncertainty is reported using the 94% highest density interval (HDI) of the posterior distribution. This interval was chosen as it is the default HDI in the Python package Arviz and also to differentiate from the commonly used 95% confidence intervals used in frequentist approaches (Kruschke and Liddell 2018). The post-model run diagnostics can be found in Table S2.</w:t>
      </w:r>
    </w:p>
    <w:bookmarkStart w:colFirst="0" w:colLast="0" w:name="bookmark=id.3vwx1m7kakcd" w:id="4"/>
    <w:bookmarkEnd w:id="4"/>
    <w:p w:rsidR="00000000" w:rsidDel="00000000" w:rsidP="00000000" w:rsidRDefault="00000000" w:rsidRPr="00000000" w14:paraId="0000001F">
      <w:pPr>
        <w:pStyle w:val="Heading2"/>
        <w:rPr/>
      </w:pPr>
      <w:r w:rsidDel="00000000" w:rsidR="00000000" w:rsidRPr="00000000">
        <w:rPr>
          <w:rtl w:val="0"/>
        </w:rPr>
        <w:t xml:space="preserve">1.4</w:t>
        <w:tab/>
        <w:t xml:space="preserve">Bayesian Modeling of Basin SST Responses to ENSO–IOD Variability</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quantify how large-scale climate modes restructure the oceanic thermal state adjacent to the AP, we modeled SST anomalies within each basin using a Bayesian framework. For each basin </w:t>
      </w:r>
      <m:oMath>
        <m:r>
          <w:rPr>
            <w:rFonts w:ascii="Aptos" w:cs="Aptos" w:eastAsia="Aptos" w:hAnsi="Aptos"/>
            <w:b w:val="0"/>
            <w:bCs w:val="0"/>
            <w:i w:val="0"/>
            <w:iCs w:val="0"/>
            <w:smallCaps w:val="0"/>
            <w:strike w:val="0"/>
            <w:color w:val="000000"/>
            <w:sz w:val="24"/>
            <w:szCs w:val="24"/>
            <w:u w:val="none"/>
            <w:shd w:fill="auto" w:val="clear"/>
            <w:vertAlign w:val="baseline"/>
          </w:rPr>
          <m:t xml:space="preserve">b</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(Persian Gulf, Red Sea, Gulf of Oman, and Gulf of Aden), let </w:t>
      </w: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y</m:t>
            </m:r>
          </m:e>
          <m:sub>
            <m:r>
              <w:rPr>
                <w:rFonts w:ascii="Aptos" w:cs="Aptos" w:eastAsia="Aptos" w:hAnsi="Aptos"/>
                <w:b w:val="0"/>
                <w:bCs w:val="0"/>
                <w:i w:val="0"/>
                <w:iCs w:val="0"/>
                <w:smallCaps w:val="0"/>
                <w:strike w:val="0"/>
                <w:color w:val="000000"/>
                <w:sz w:val="24"/>
                <w:szCs w:val="24"/>
                <w:u w:val="none"/>
                <w:shd w:fill="auto" w:val="clear"/>
                <w:vertAlign w:val="baseline"/>
              </w:rPr>
              <m:t xml:space="preserve">s,t</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denote the SST anomaly at grid cell </w:t>
      </w:r>
      <m:oMath>
        <m:r>
          <w:rPr>
            <w:rFonts w:ascii="Aptos" w:cs="Aptos" w:eastAsia="Aptos" w:hAnsi="Aptos"/>
            <w:b w:val="0"/>
            <w:bCs w:val="0"/>
            <w:i w:val="0"/>
            <w:iCs w:val="0"/>
            <w:smallCaps w:val="0"/>
            <w:strike w:val="0"/>
            <w:color w:val="000000"/>
            <w:sz w:val="24"/>
            <w:szCs w:val="24"/>
            <w:u w:val="none"/>
            <w:shd w:fill="auto" w:val="clear"/>
            <w:vertAlign w:val="baseline"/>
          </w:rPr>
          <m:t xml:space="preserve">s</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time </w:t>
      </w:r>
      <m:oMath>
        <m:r>
          <w:rPr>
            <w:rFonts w:ascii="Aptos" w:cs="Aptos" w:eastAsia="Aptos" w:hAnsi="Aptos"/>
            <w:b w:val="0"/>
            <w:bCs w:val="0"/>
            <w:i w:val="0"/>
            <w:iCs w:val="0"/>
            <w:smallCaps w:val="0"/>
            <w:strike w:val="0"/>
            <w:color w:val="000000"/>
            <w:sz w:val="24"/>
            <w:szCs w:val="24"/>
            <w:u w:val="none"/>
            <w:shd w:fill="auto" w:val="clear"/>
            <w:vertAlign w:val="baseline"/>
          </w:rPr>
          <m:t xml:space="preserve">t</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Large-scale climate variability was represented using lagged indices of ENSO (</w:t>
      </w: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the IOD (</w:t>
      </w: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D</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Both predictors are standardized to zero mean and unit variance. To allow for asymmetric ENSO responses, we decompose into a piecewise linear structure:</w:t>
      </w:r>
    </w:p>
    <w:p w:rsidR="00000000" w:rsidDel="00000000" w:rsidP="00000000" w:rsidRDefault="00000000" w:rsidRPr="00000000" w14:paraId="00000022">
      <w:pPr>
        <w:jc w:val="center"/>
        <w:rPr>
          <w:rFonts w:ascii="Aptos" w:cs="Aptos" w:eastAsia="Aptos" w:hAnsi="Aptos"/>
          <w:b w:val="0"/>
          <w:bCs w:val="0"/>
          <w:i w:val="0"/>
          <w:iCs w:val="0"/>
          <w:smallCaps w:val="0"/>
          <w:strike w:val="0"/>
          <w:color w:val="000000"/>
          <w:sz w:val="24"/>
          <w:szCs w:val="24"/>
          <w:u w:val="none"/>
          <w:shd w:fill="auto" w:val="clear"/>
          <w:vertAlign w:val="baseline"/>
        </w:rPr>
      </w:pP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=max(</m:t>
        </m:r>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r>
          <w:rPr>
            <w:rFonts w:ascii="Aptos" w:cs="Aptos" w:eastAsia="Aptos" w:hAnsi="Aptos"/>
            <w:b w:val="0"/>
            <w:bCs w:val="0"/>
            <w:i w:val="0"/>
            <w:iCs w:val="0"/>
            <w:smallCaps w:val="0"/>
            <w:strike w:val="0"/>
            <w:color w:val="000000"/>
            <w:sz w:val="24"/>
            <w:szCs w:val="24"/>
            <w:u w:val="none"/>
            <w:shd w:fill="auto" w:val="clear"/>
            <w:vertAlign w:val="baseline"/>
          </w:rPr>
          <m:t xml:space="preserve">,0),  </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=min(</m:t>
        </m:r>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r>
          <w:rPr>
            <w:rFonts w:ascii="Aptos" w:cs="Aptos" w:eastAsia="Aptos" w:hAnsi="Aptos"/>
            <w:b w:val="0"/>
            <w:bCs w:val="0"/>
            <w:i w:val="0"/>
            <w:iCs w:val="0"/>
            <w:smallCaps w:val="0"/>
            <w:strike w:val="0"/>
            <w:color w:val="000000"/>
            <w:sz w:val="24"/>
            <w:szCs w:val="24"/>
            <w:u w:val="none"/>
            <w:shd w:fill="auto" w:val="clear"/>
            <w:vertAlign w:val="baseline"/>
          </w:rPr>
          <m:t xml:space="preserve">,0),</m:t>
        </m:r>
      </m:oMath>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representing El Niño–like and La Niña–like conditions, respectively.</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SST anomalies are modeled using a Student-</w:t>
      </w:r>
      <m:oMath>
        <m:r>
          <w:rPr>
            <w:rFonts w:ascii="Aptos" w:cs="Aptos" w:eastAsia="Aptos" w:hAnsi="Aptos"/>
            <w:b w:val="0"/>
            <w:bCs w:val="0"/>
            <w:i w:val="0"/>
            <w:iCs w:val="0"/>
            <w:smallCaps w:val="0"/>
            <w:strike w:val="0"/>
            <w:color w:val="000000"/>
            <w:sz w:val="24"/>
            <w:szCs w:val="24"/>
            <w:u w:val="none"/>
            <w:shd w:fill="auto" w:val="clear"/>
            <w:vertAlign w:val="baseline"/>
          </w:rPr>
          <m:t xml:space="preserve">t</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regression (Gelman et al. 2013),</w:t>
      </w:r>
    </w:p>
    <w:p w:rsidR="00000000" w:rsidDel="00000000" w:rsidP="00000000" w:rsidRDefault="00000000" w:rsidRPr="00000000" w14:paraId="00000025">
      <w:pPr>
        <w:jc w:val="center"/>
        <w:rPr>
          <w:rFonts w:ascii="Aptos" w:cs="Aptos" w:eastAsia="Aptos" w:hAnsi="Aptos"/>
          <w:b w:val="0"/>
          <w:bCs w:val="0"/>
          <w:i w:val="0"/>
          <w:iCs w:val="0"/>
          <w:smallCaps w:val="0"/>
          <w:strike w:val="0"/>
          <w:color w:val="000000"/>
          <w:sz w:val="24"/>
          <w:szCs w:val="24"/>
          <w:u w:val="none"/>
          <w:shd w:fill="auto" w:val="clear"/>
          <w:vertAlign w:val="baseline"/>
        </w:rPr>
      </w:pP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y</m:t>
            </m:r>
          </m:e>
          <m:sub>
            <m:r>
              <w:rPr>
                <w:rFonts w:ascii="Aptos" w:cs="Aptos" w:eastAsia="Aptos" w:hAnsi="Aptos"/>
                <w:b w:val="0"/>
                <w:bCs w:val="0"/>
                <w:i w:val="0"/>
                <w:iCs w:val="0"/>
                <w:smallCaps w:val="0"/>
                <w:strike w:val="0"/>
                <w:color w:val="000000"/>
                <w:sz w:val="24"/>
                <w:szCs w:val="24"/>
                <w:u w:val="none"/>
                <w:shd w:fill="auto" w:val="clear"/>
                <w:vertAlign w:val="baseline"/>
              </w:rPr>
              <m:t xml:space="preserve">s,t</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r>
          <w:rPr>
            <w:rFonts w:ascii="Aptos" w:cs="Aptos" w:eastAsia="Aptos" w:hAnsi="Aptos"/>
            <w:b w:val="0"/>
            <w:bCs w:val="0"/>
            <w:i w:val="0"/>
            <w:iCs w:val="0"/>
            <w:smallCaps w:val="0"/>
            <w:strike w:val="0"/>
            <w:color w:val="000000"/>
            <w:sz w:val="24"/>
            <w:szCs w:val="24"/>
            <w:u w:val="none"/>
            <w:shd w:fill="auto" w:val="clear"/>
            <w:vertAlign w:val="baseline"/>
          </w:rPr>
          <m:t>∼</m:t>
        </m:r>
        <m:r>
          <w:rPr>
            <w:rFonts w:ascii="Aptos" w:cs="Aptos" w:eastAsia="Aptos" w:hAnsi="Aptos"/>
            <w:b w:val="0"/>
            <w:bCs w:val="0"/>
            <w:i w:val="0"/>
            <w:iCs w:val="0"/>
            <w:smallCaps w:val="0"/>
            <w:strike w:val="0"/>
            <w:color w:val="000000"/>
            <w:sz w:val="24"/>
            <w:szCs w:val="24"/>
            <w:u w:val="none"/>
            <w:shd w:fill="auto" w:val="clear"/>
            <w:vertAlign w:val="baseline"/>
          </w:rPr>
          <m:t xml:space="preserve">StudentT</m:t>
        </m:r>
        <m:d>
          <m:dPr>
            <m:begChr m:val="("/>
            <m:endChr m:val=")"/>
            <m:ctrlPr>
              <w:rPr>
                <w:rFonts w:ascii="Aptos" w:cs="Aptos" w:eastAsia="Aptos" w:hAnsi="Aptos"/>
                <w:b w:val="0"/>
                <w:bCs w:val="0"/>
                <w:i w:val="0"/>
                <w:iCs w:val="0"/>
                <w:smallCaps w:val="0"/>
                <w:strike w:val="0"/>
                <w:color w:val="000000"/>
                <w:sz w:val="24"/>
                <w:szCs w:val="24"/>
                <w:u w:val="none"/>
                <w:shd w:fill="auto" w:val="clear"/>
                <w:vertAlign w:val="baseline"/>
              </w:rPr>
            </m:ctrlPr>
          </m:dPr>
          <m:e>
            <m:r>
              <w:rPr>
                <w:rFonts w:ascii="Aptos" w:cs="Aptos" w:eastAsia="Aptos" w:hAnsi="Aptos"/>
                <w:b w:val="0"/>
                <w:bCs w:val="0"/>
                <w:i w:val="0"/>
                <w:iCs w:val="0"/>
                <w:smallCaps w:val="0"/>
                <w:strike w:val="0"/>
                <w:color w:val="000000"/>
                <w:sz w:val="24"/>
                <w:szCs w:val="24"/>
                <w:u w:val="none"/>
                <w:shd w:fill="auto" w:val="clear"/>
                <w:vertAlign w:val="baseline"/>
              </w:rPr>
              <m:t>ν</m:t>
            </m:r>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μ</m:t>
                </m:r>
              </m:e>
              <m:sub>
                <m:r>
                  <w:rPr>
                    <w:rFonts w:ascii="Aptos" w:cs="Aptos" w:eastAsia="Aptos" w:hAnsi="Aptos"/>
                    <w:b w:val="0"/>
                    <w:bCs w:val="0"/>
                    <w:i w:val="0"/>
                    <w:iCs w:val="0"/>
                    <w:smallCaps w:val="0"/>
                    <w:strike w:val="0"/>
                    <w:color w:val="000000"/>
                    <w:sz w:val="24"/>
                    <w:szCs w:val="24"/>
                    <w:u w:val="none"/>
                    <w:shd w:fill="auto" w:val="clear"/>
                    <w:vertAlign w:val="baseline"/>
                  </w:rPr>
                  <m:t xml:space="preserve">s,t</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r>
              <w:rPr>
                <w:rFonts w:ascii="Aptos" w:cs="Aptos" w:eastAsia="Aptos" w:hAnsi="Aptos"/>
                <w:b w:val="0"/>
                <w:bCs w:val="0"/>
                <w:i w:val="0"/>
                <w:iCs w:val="0"/>
                <w:smallCaps w:val="0"/>
                <w:strike w:val="0"/>
                <w:color w:val="000000"/>
                <w:sz w:val="24"/>
                <w:szCs w:val="24"/>
                <w:u w:val="none"/>
                <w:shd w:fill="auto" w:val="clear"/>
                <w:vertAlign w:val="baseline"/>
              </w:rPr>
              <m:t>σ</m:t>
            </m:r>
          </m:e>
        </m:d>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with mean structure</w:t>
      </w:r>
    </w:p>
    <w:p w:rsidR="00000000" w:rsidDel="00000000" w:rsidP="00000000" w:rsidRDefault="00000000" w:rsidRPr="00000000" w14:paraId="00000027">
      <w:pPr>
        <w:jc w:val="center"/>
        <w:rPr>
          <w:rFonts w:ascii="Aptos" w:cs="Aptos" w:eastAsia="Aptos" w:hAnsi="Aptos"/>
          <w:b w:val="0"/>
          <w:bCs w:val="0"/>
          <w:i w:val="0"/>
          <w:iCs w:val="0"/>
          <w:smallCaps w:val="0"/>
          <w:strike w:val="0"/>
          <w:color w:val="000000"/>
          <w:sz w:val="24"/>
          <w:szCs w:val="24"/>
          <w:u w:val="none"/>
          <w:shd w:fill="auto" w:val="clear"/>
          <w:vertAlign w:val="baseline"/>
        </w:rPr>
      </w:pP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m:t>μ</m:t>
            </m:r>
          </m:e>
          <m:sub>
            <m:r>
              <w:rPr>
                <w:rFonts w:ascii="Aptos" w:cs="Aptos" w:eastAsia="Aptos" w:hAnsi="Aptos"/>
                <w:b w:val="0"/>
                <w:bCs w:val="0"/>
                <w:i w:val="0"/>
                <w:iCs w:val="0"/>
                <w:smallCaps w:val="0"/>
                <w:strike w:val="0"/>
                <w:color w:val="000000"/>
                <w:sz w:val="24"/>
                <w:szCs w:val="24"/>
                <w:u w:val="none"/>
                <w:shd w:fill="auto" w:val="clear"/>
                <w:vertAlign w:val="baseline"/>
              </w:rPr>
              <m:t xml:space="preserve">s,t</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α</m:t>
            </m:r>
          </m:e>
          <m:sub>
            <m:r>
              <w:rPr>
                <w:rFonts w:ascii="Aptos" w:cs="Aptos" w:eastAsia="Aptos" w:hAnsi="Aptos"/>
                <w:b w:val="0"/>
                <w:bCs w:val="0"/>
                <w:i w:val="0"/>
                <w:iCs w:val="0"/>
                <w:smallCaps w:val="0"/>
                <w:strike w:val="0"/>
                <w:color w:val="000000"/>
                <w:sz w:val="24"/>
                <w:szCs w:val="24"/>
                <w:u w:val="none"/>
                <w:shd w:fill="auto" w:val="clear"/>
                <w:vertAlign w:val="baseline"/>
              </w:rPr>
              <m:t xml:space="preserve">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p>
            <m:r>
              <w:rPr>
                <w:rFonts w:ascii="Aptos" w:cs="Aptos" w:eastAsia="Aptos" w:hAnsi="Aptos"/>
                <w:b w:val="0"/>
                <w:bCs w:val="0"/>
                <w:i w:val="0"/>
                <w:iCs w:val="0"/>
                <w:smallCaps w:val="0"/>
                <w:strike w:val="0"/>
                <w:color w:val="000000"/>
                <w:sz w:val="24"/>
                <w:szCs w:val="24"/>
                <w:u w:val="none"/>
                <w:shd w:fill="auto" w:val="clear"/>
                <w:vertAlign w:val="baseline"/>
              </w:rPr>
              <m:t xml:space="preserve">,s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p>
            <m:r>
              <w:rPr>
                <w:rFonts w:ascii="Aptos" w:cs="Aptos" w:eastAsia="Aptos" w:hAnsi="Aptos"/>
                <w:b w:val="0"/>
                <w:bCs w:val="0"/>
                <w:i w:val="0"/>
                <w:iCs w:val="0"/>
                <w:smallCaps w:val="0"/>
                <w:strike w:val="0"/>
                <w:color w:val="000000"/>
                <w:sz w:val="24"/>
                <w:szCs w:val="24"/>
                <w:u w:val="none"/>
                <w:shd w:fill="auto" w:val="clear"/>
                <w:vertAlign w:val="baseline"/>
              </w:rPr>
              <m:t xml:space="preserve">,s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r>
              <w:rPr>
                <w:rFonts w:ascii="Aptos" w:cs="Aptos" w:eastAsia="Aptos" w:hAnsi="Aptos"/>
                <w:b w:val="0"/>
                <w:bCs w:val="0"/>
                <w:i w:val="0"/>
                <w:iCs w:val="0"/>
                <w:smallCaps w:val="0"/>
                <w:strike w:val="0"/>
                <w:color w:val="000000"/>
                <w:sz w:val="24"/>
                <w:szCs w:val="24"/>
                <w:u w:val="none"/>
                <w:shd w:fill="auto" w:val="clear"/>
                <w:vertAlign w:val="baseline"/>
              </w:rPr>
              <m:t xml:space="preserve">D,s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D</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p>
            <m:r>
              <w:rPr>
                <w:rFonts w:ascii="Aptos" w:cs="Aptos" w:eastAsia="Aptos" w:hAnsi="Aptos"/>
                <w:b w:val="0"/>
                <w:bCs w:val="0"/>
                <w:i w:val="0"/>
                <w:iCs w:val="0"/>
                <w:smallCaps w:val="0"/>
                <w:strike w:val="0"/>
                <w:color w:val="000000"/>
                <w:sz w:val="24"/>
                <w:szCs w:val="24"/>
                <w:u w:val="none"/>
                <w:shd w:fill="auto" w:val="clear"/>
                <w:vertAlign w:val="baseline"/>
              </w:rPr>
              <m:t xml:space="preserve">D,s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bSup>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D</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p>
            <m:r>
              <w:rPr>
                <w:rFonts w:ascii="Aptos" w:cs="Aptos" w:eastAsia="Aptos" w:hAnsi="Aptos"/>
                <w:b w:val="0"/>
                <w:bCs w:val="0"/>
                <w:i w:val="0"/>
                <w:iCs w:val="0"/>
                <w:smallCaps w:val="0"/>
                <w:strike w:val="0"/>
                <w:color w:val="000000"/>
                <w:sz w:val="24"/>
                <w:szCs w:val="24"/>
                <w:u w:val="none"/>
                <w:shd w:fill="auto" w:val="clear"/>
                <w:vertAlign w:val="baseline"/>
              </w:rPr>
              <m:t xml:space="preserve">D,s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bSup>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D</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 regression coefficients are allowed to vary spatially,</w:t>
      </w:r>
    </w:p>
    <w:p w:rsidR="00000000" w:rsidDel="00000000" w:rsidP="00000000" w:rsidRDefault="00000000" w:rsidRPr="00000000" w14:paraId="00000029">
      <w:pPr>
        <w:jc w:val="center"/>
        <w:rPr>
          <w:rFonts w:ascii="Aptos" w:cs="Aptos" w:eastAsia="Aptos" w:hAnsi="Aptos"/>
          <w:b w:val="0"/>
          <w:bCs w:val="0"/>
          <w:i w:val="0"/>
          <w:iCs w:val="0"/>
          <w:smallCaps w:val="0"/>
          <w:strike w:val="0"/>
          <w:color w:val="000000"/>
          <w:sz w:val="24"/>
          <w:szCs w:val="24"/>
          <w:u w:val="none"/>
          <w:shd w:fill="auto" w:val="clear"/>
          <w:vertAlign w:val="baseline"/>
        </w:rPr>
      </w:pP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m:t>β</m:t>
            </m:r>
          </m:e>
          <m:sub>
            <m:r>
              <w:rPr>
                <w:rFonts w:ascii="Aptos" w:cs="Aptos" w:eastAsia="Aptos" w:hAnsi="Aptos"/>
                <w:b w:val="0"/>
                <w:bCs w:val="0"/>
                <w:i w:val="0"/>
                <w:iCs w:val="0"/>
                <w:smallCaps w:val="0"/>
                <w:strike w:val="0"/>
                <w:color w:val="000000"/>
                <w:sz w:val="24"/>
                <w:szCs w:val="24"/>
                <w:u w:val="none"/>
                <w:shd w:fill="auto" w:val="clear"/>
                <w:vertAlign w:val="baseline"/>
              </w:rPr>
              <m:t xml:space="preserve">k,s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r>
          <w:rPr>
            <w:rFonts w:ascii="Aptos" w:cs="Aptos" w:eastAsia="Aptos" w:hAnsi="Aptos"/>
            <w:b w:val="0"/>
            <w:bCs w:val="0"/>
            <w:i w:val="0"/>
            <w:iCs w:val="0"/>
            <w:smallCaps w:val="0"/>
            <w:strike w:val="0"/>
            <w:color w:val="000000"/>
            <w:sz w:val="24"/>
            <w:szCs w:val="24"/>
            <w:u w:val="none"/>
            <w:shd w:fill="auto" w:val="clear"/>
            <w:vertAlign w:val="baseline"/>
          </w:rPr>
          <m:t>∼</m:t>
        </m:r>
        <m:r>
          <w:rPr>
            <w:rFonts w:ascii="Aptos" w:cs="Aptos" w:eastAsia="Aptos" w:hAnsi="Aptos"/>
            <w:b w:val="0"/>
            <w:bCs w:val="0"/>
            <w:i w:val="0"/>
            <w:iCs w:val="0"/>
            <w:smallCaps w:val="0"/>
            <w:strike w:val="0"/>
            <w:color w:val="000000"/>
            <w:sz w:val="24"/>
            <w:szCs w:val="24"/>
            <w:u w:val="none"/>
            <w:shd w:fill="auto" w:val="clear"/>
            <w:vertAlign w:val="baseline"/>
          </w:rPr>
          <m:t xml:space="preserve">N(</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r>
              <w:rPr>
                <w:rFonts w:ascii="Aptos" w:cs="Aptos" w:eastAsia="Aptos" w:hAnsi="Aptos"/>
                <w:b w:val="0"/>
                <w:bCs w:val="0"/>
                <w:i w:val="0"/>
                <w:iCs w:val="0"/>
                <w:smallCaps w:val="0"/>
                <w:strike w:val="0"/>
                <w:color w:val="000000"/>
                <w:sz w:val="24"/>
                <w:szCs w:val="24"/>
                <w:u w:val="none"/>
                <w:shd w:fill="auto" w:val="clear"/>
                <w:vertAlign w:val="baseline"/>
              </w:rPr>
              <m:t xml:space="preserve">‾</m:t>
            </m:r>
          </m:e>
          <m:sub>
            <m:r>
              <w:rPr>
                <w:rFonts w:ascii="Aptos" w:cs="Aptos" w:eastAsia="Aptos" w:hAnsi="Aptos"/>
                <w:b w:val="0"/>
                <w:bCs w:val="0"/>
                <w:i w:val="0"/>
                <w:iCs w:val="0"/>
                <w:smallCaps w:val="0"/>
                <w:strike w:val="0"/>
                <w:color w:val="000000"/>
                <w:sz w:val="24"/>
                <w:szCs w:val="24"/>
                <w:u w:val="none"/>
                <w:shd w:fill="auto" w:val="clear"/>
                <w:vertAlign w:val="baseline"/>
              </w:rPr>
              <m:t xml:space="preserve">k</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σ</m:t>
            </m:r>
          </m:e>
          <m:sub>
            <m:r>
              <w:rPr>
                <w:rFonts w:ascii="Aptos" w:cs="Aptos" w:eastAsia="Aptos" w:hAnsi="Aptos"/>
                <w:b w:val="0"/>
                <w:bCs w:val="0"/>
                <w:i w:val="0"/>
                <w:iCs w:val="0"/>
                <w:smallCaps w:val="0"/>
                <w:strike w:val="0"/>
                <w:color w:val="000000"/>
                <w:sz w:val="24"/>
                <w:szCs w:val="24"/>
                <w:u w:val="none"/>
                <w:shd w:fill="auto" w:val="clear"/>
                <w:vertAlign w:val="baseline"/>
              </w:rPr>
              <m:t xml:space="preserve">k</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where </w:t>
      </w: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m:t>β</m:t>
            </m:r>
            <m:r>
              <w:rPr>
                <w:rFonts w:ascii="Aptos" w:cs="Aptos" w:eastAsia="Aptos" w:hAnsi="Aptos"/>
                <w:b w:val="0"/>
                <w:bCs w:val="0"/>
                <w:i w:val="0"/>
                <w:iCs w:val="0"/>
                <w:smallCaps w:val="0"/>
                <w:strike w:val="0"/>
                <w:color w:val="000000"/>
                <w:sz w:val="24"/>
                <w:szCs w:val="24"/>
                <w:u w:val="none"/>
                <w:shd w:fill="auto" w:val="clear"/>
                <w:vertAlign w:val="baseline"/>
              </w:rPr>
              <m:t xml:space="preserve">‾</m:t>
            </m:r>
          </m:e>
          <m:sub>
            <m:r>
              <w:rPr>
                <w:rFonts w:ascii="Aptos" w:cs="Aptos" w:eastAsia="Aptos" w:hAnsi="Aptos"/>
                <w:b w:val="0"/>
                <w:bCs w:val="0"/>
                <w:i w:val="0"/>
                <w:iCs w:val="0"/>
                <w:smallCaps w:val="0"/>
                <w:strike w:val="0"/>
                <w:color w:val="000000"/>
                <w:sz w:val="24"/>
                <w:szCs w:val="24"/>
                <w:u w:val="none"/>
                <w:shd w:fill="auto" w:val="clear"/>
                <w:vertAlign w:val="baseline"/>
              </w:rPr>
              <m:t xml:space="preserve">k</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represents the basin-wide mean response for predictor </w:t>
      </w:r>
      <m:oMath>
        <m:r>
          <w:rPr>
            <w:rFonts w:ascii="Aptos" w:cs="Aptos" w:eastAsia="Aptos" w:hAnsi="Aptos"/>
            <w:b w:val="0"/>
            <w:bCs w:val="0"/>
            <w:i w:val="0"/>
            <w:iCs w:val="0"/>
            <w:smallCaps w:val="0"/>
            <w:strike w:val="0"/>
            <w:color w:val="000000"/>
            <w:sz w:val="24"/>
            <w:szCs w:val="24"/>
            <w:u w:val="none"/>
            <w:shd w:fill="auto" w:val="clear"/>
            <w:vertAlign w:val="baseline"/>
          </w:rPr>
          <m:t xml:space="preserve">k</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m:t>σ</m:t>
            </m:r>
          </m:e>
          <m:sub>
            <m:r>
              <w:rPr>
                <w:rFonts w:ascii="Aptos" w:cs="Aptos" w:eastAsia="Aptos" w:hAnsi="Aptos"/>
                <w:b w:val="0"/>
                <w:bCs w:val="0"/>
                <w:i w:val="0"/>
                <w:iCs w:val="0"/>
                <w:smallCaps w:val="0"/>
                <w:strike w:val="0"/>
                <w:color w:val="000000"/>
                <w:sz w:val="24"/>
                <w:szCs w:val="24"/>
                <w:u w:val="none"/>
                <w:shd w:fill="auto" w:val="clear"/>
                <w:vertAlign w:val="baseline"/>
              </w:rPr>
              <m:t xml:space="preserve">k</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controls spatial variability across grid cells. The intercept </w:t>
      </w: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m:t>α</m:t>
            </m:r>
          </m:e>
          <m:sub>
            <m:r>
              <w:rPr>
                <w:rFonts w:ascii="Aptos" w:cs="Aptos" w:eastAsia="Aptos" w:hAnsi="Aptos"/>
                <w:b w:val="0"/>
                <w:bCs w:val="0"/>
                <w:i w:val="0"/>
                <w:iCs w:val="0"/>
                <w:smallCaps w:val="0"/>
                <w:strike w:val="0"/>
                <w:color w:val="000000"/>
                <w:sz w:val="24"/>
                <w:szCs w:val="24"/>
                <w:u w:val="none"/>
                <w:shd w:fill="auto" w:val="clear"/>
                <w:vertAlign w:val="baseline"/>
              </w:rPr>
              <m:t xml:space="preserve">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is specified analogously. Weakly informative priors are assigned to all regression coefficients and hierarchical parameters. Because RONI and DMI are standardized to zero mean and unit variance, basin-level regression coefficients were assigned zero-centered normal priors,</w:t>
      </w:r>
    </w:p>
    <w:p w:rsidR="00000000" w:rsidDel="00000000" w:rsidP="00000000" w:rsidRDefault="00000000" w:rsidRPr="00000000" w14:paraId="0000002B">
      <w:pPr>
        <w:jc w:val="center"/>
        <w:rPr>
          <w:rFonts w:ascii="Aptos" w:cs="Aptos" w:eastAsia="Aptos" w:hAnsi="Aptos"/>
          <w:b w:val="0"/>
          <w:bCs w:val="0"/>
          <w:i w:val="0"/>
          <w:iCs w:val="0"/>
          <w:smallCaps w:val="0"/>
          <w:strike w:val="0"/>
          <w:color w:val="000000"/>
          <w:sz w:val="24"/>
          <w:szCs w:val="24"/>
          <w:u w:val="none"/>
          <w:shd w:fill="auto" w:val="clear"/>
          <w:vertAlign w:val="baseline"/>
        </w:rPr>
      </w:pP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m:t>β</m:t>
            </m:r>
          </m:e>
          <m:sub>
            <m:r>
              <w:rPr>
                <w:rFonts w:ascii="Aptos" w:cs="Aptos" w:eastAsia="Aptos" w:hAnsi="Aptos"/>
                <w:b w:val="0"/>
                <w:bCs w:val="0"/>
                <w:i w:val="0"/>
                <w:iCs w:val="0"/>
                <w:smallCaps w:val="0"/>
                <w:strike w:val="0"/>
                <w:color w:val="000000"/>
                <w:sz w:val="24"/>
                <w:szCs w:val="24"/>
                <w:u w:val="none"/>
                <w:shd w:fill="auto" w:val="clear"/>
                <w:vertAlign w:val="baseline"/>
              </w:rPr>
              <m:t xml:space="preserve">k</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r>
          <w:rPr>
            <w:rFonts w:ascii="Aptos" w:cs="Aptos" w:eastAsia="Aptos" w:hAnsi="Aptos"/>
            <w:b w:val="0"/>
            <w:bCs w:val="0"/>
            <w:i w:val="0"/>
            <w:iCs w:val="0"/>
            <w:smallCaps w:val="0"/>
            <w:strike w:val="0"/>
            <w:color w:val="000000"/>
            <w:sz w:val="24"/>
            <w:szCs w:val="24"/>
            <w:u w:val="none"/>
            <w:shd w:fill="auto" w:val="clear"/>
            <w:vertAlign w:val="baseline"/>
          </w:rPr>
          <m:t>∼</m:t>
        </m:r>
        <m:r>
          <w:rPr>
            <w:rFonts w:ascii="Aptos" w:cs="Aptos" w:eastAsia="Aptos" w:hAnsi="Aptos"/>
            <w:b w:val="0"/>
            <w:bCs w:val="0"/>
            <w:i w:val="0"/>
            <w:iCs w:val="0"/>
            <w:smallCaps w:val="0"/>
            <w:strike w:val="0"/>
            <w:color w:val="000000"/>
            <w:sz w:val="24"/>
            <w:szCs w:val="24"/>
            <w:u w:val="none"/>
            <w:shd w:fill="auto" w:val="clear"/>
            <w:vertAlign w:val="baseline"/>
          </w:rPr>
          <m:t xml:space="preserve">N(0,(0.5</m:t>
        </m:r>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s</m:t>
            </m:r>
          </m:e>
          <m:sub>
            <m:r>
              <w:rPr>
                <w:rFonts w:ascii="Aptos" w:cs="Aptos" w:eastAsia="Aptos" w:hAnsi="Aptos"/>
                <w:b w:val="0"/>
                <w:bCs w:val="0"/>
                <w:i w:val="0"/>
                <w:iCs w:val="0"/>
                <w:smallCaps w:val="0"/>
                <w:strike w:val="0"/>
                <w:color w:val="000000"/>
                <w:sz w:val="24"/>
                <w:szCs w:val="24"/>
                <w:u w:val="none"/>
                <w:shd w:fill="auto" w:val="clear"/>
                <w:vertAlign w:val="baseline"/>
              </w:rPr>
              <m:t xml:space="preserve">y</m:t>
            </m:r>
          </m:sub>
        </m:sSub>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m:t>
            </m:r>
          </m:e>
          <m:sup>
            <m:r>
              <w:rPr>
                <w:rFonts w:ascii="Aptos" w:cs="Aptos" w:eastAsia="Aptos" w:hAnsi="Aptos"/>
                <w:b w:val="0"/>
                <w:bCs w:val="0"/>
                <w:i w:val="0"/>
                <w:iCs w:val="0"/>
                <w:smallCaps w:val="0"/>
                <w:strike w:val="0"/>
                <w:color w:val="000000"/>
                <w:sz w:val="24"/>
                <w:szCs w:val="24"/>
                <w:u w:val="none"/>
                <w:shd w:fill="auto" w:val="clear"/>
                <w:vertAlign w:val="baseline"/>
              </w:rPr>
              <m:t xml:space="preserve">2</m:t>
            </m:r>
          </m:sup>
        </m:sSup>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where </w:t>
      </w: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s</m:t>
            </m:r>
          </m:e>
          <m:sub>
            <m:r>
              <w:rPr>
                <w:rFonts w:ascii="Aptos" w:cs="Aptos" w:eastAsia="Aptos" w:hAnsi="Aptos"/>
                <w:b w:val="0"/>
                <w:bCs w:val="0"/>
                <w:i w:val="0"/>
                <w:iCs w:val="0"/>
                <w:smallCaps w:val="0"/>
                <w:strike w:val="0"/>
                <w:color w:val="000000"/>
                <w:sz w:val="24"/>
                <w:szCs w:val="24"/>
                <w:u w:val="none"/>
                <w:shd w:fill="auto" w:val="clear"/>
                <w:vertAlign w:val="baseline"/>
              </w:rPr>
              <m:t xml:space="preserve">y</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is the empirical standard deviation of basin SST anomalies. The basin-level intercept is assigned </w:t>
      </w:r>
      <m:oMath>
        <m:r>
          <m:t>α</m:t>
        </m:r>
        <m:r>
          <w:rPr>
            <w:rFonts w:ascii="Aptos" w:cs="Aptos" w:eastAsia="Aptos" w:hAnsi="Aptos"/>
            <w:b w:val="0"/>
            <w:bCs w:val="0"/>
            <w:i w:val="0"/>
            <w:iCs w:val="0"/>
            <w:smallCaps w:val="0"/>
            <w:strike w:val="0"/>
            <w:color w:val="000000"/>
            <w:sz w:val="24"/>
            <w:szCs w:val="24"/>
            <w:u w:val="none"/>
            <w:shd w:fill="auto" w:val="clear"/>
            <w:vertAlign w:val="baseline"/>
          </w:rPr>
          <m:t xml:space="preserve">‾</m:t>
        </m:r>
        <m:r>
          <w:rPr>
            <w:rFonts w:ascii="Aptos" w:cs="Aptos" w:eastAsia="Aptos" w:hAnsi="Aptos"/>
            <w:b w:val="0"/>
            <w:bCs w:val="0"/>
            <w:i w:val="0"/>
            <w:iCs w:val="0"/>
            <w:smallCaps w:val="0"/>
            <w:strike w:val="0"/>
            <w:color w:val="000000"/>
            <w:sz w:val="24"/>
            <w:szCs w:val="24"/>
            <w:u w:val="none"/>
            <w:shd w:fill="auto" w:val="clear"/>
            <w:vertAlign w:val="baseline"/>
          </w:rPr>
          <m:t>∼</m:t>
        </m:r>
        <m:r>
          <w:rPr>
            <w:rFonts w:ascii="Aptos" w:cs="Aptos" w:eastAsia="Aptos" w:hAnsi="Aptos"/>
            <w:b w:val="0"/>
            <w:bCs w:val="0"/>
            <w:i w:val="0"/>
            <w:iCs w:val="0"/>
            <w:smallCaps w:val="0"/>
            <w:strike w:val="0"/>
            <w:color w:val="000000"/>
            <w:sz w:val="24"/>
            <w:szCs w:val="24"/>
            <w:u w:val="none"/>
            <w:shd w:fill="auto" w:val="clear"/>
            <w:vertAlign w:val="baseline"/>
          </w:rPr>
          <m:t xml:space="preserve">N(0,</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s</m:t>
            </m:r>
          </m:e>
          <m:sub>
            <m:r>
              <w:rPr>
                <w:rFonts w:ascii="Aptos" w:cs="Aptos" w:eastAsia="Aptos" w:hAnsi="Aptos"/>
                <w:b w:val="0"/>
                <w:bCs w:val="0"/>
                <w:i w:val="0"/>
                <w:iCs w:val="0"/>
                <w:smallCaps w:val="0"/>
                <w:strike w:val="0"/>
                <w:color w:val="000000"/>
                <w:sz w:val="24"/>
                <w:szCs w:val="24"/>
                <w:u w:val="none"/>
                <w:shd w:fill="auto" w:val="clear"/>
                <w:vertAlign w:val="baseline"/>
              </w:rPr>
              <m:t xml:space="preserve">y</m:t>
            </m:r>
          </m:sub>
          <m:sup>
            <m:r>
              <w:rPr>
                <w:rFonts w:ascii="Aptos" w:cs="Aptos" w:eastAsia="Aptos" w:hAnsi="Aptos"/>
                <w:b w:val="0"/>
                <w:bCs w:val="0"/>
                <w:i w:val="0"/>
                <w:iCs w:val="0"/>
                <w:smallCaps w:val="0"/>
                <w:strike w:val="0"/>
                <w:color w:val="000000"/>
                <w:sz w:val="24"/>
                <w:szCs w:val="24"/>
                <w:u w:val="none"/>
                <w:shd w:fill="auto" w:val="clear"/>
                <w:vertAlign w:val="baseline"/>
              </w:rPr>
              <m:t xml:space="preserve">2</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Between-grid-cell standard deviations were assigned half-normal priors </w:t>
      </w:r>
      <m:oMath>
        <m:sSub>
          <m:e>
            <m:r>
              <m:t>τ</m:t>
            </m:r>
          </m:e>
          <m:sub>
            <m:r>
              <m:t>α</m:t>
            </m:r>
          </m:sub>
        </m:sSub>
        <m:r>
          <m:t>∼</m:t>
        </m:r>
        <m:r>
          <w:rPr>
            <w:rFonts w:ascii="Aptos" w:cs="Aptos" w:eastAsia="Aptos" w:hAnsi="Aptos"/>
            <w:b w:val="0"/>
            <w:bCs w:val="0"/>
            <w:i w:val="0"/>
            <w:iCs w:val="0"/>
            <w:smallCaps w:val="0"/>
            <w:strike w:val="0"/>
            <w:color w:val="000000"/>
            <w:sz w:val="24"/>
            <w:szCs w:val="24"/>
            <w:u w:val="none"/>
            <w:shd w:fill="auto" w:val="clear"/>
            <w:vertAlign w:val="baseline"/>
          </w:rPr>
          <m:t xml:space="preserve">HalfNormal(0.5</m:t>
        </m:r>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s</m:t>
            </m:r>
          </m:e>
          <m:sub>
            <m:r>
              <w:rPr>
                <w:rFonts w:ascii="Aptos" w:cs="Aptos" w:eastAsia="Aptos" w:hAnsi="Aptos"/>
                <w:b w:val="0"/>
                <w:bCs w:val="0"/>
                <w:i w:val="0"/>
                <w:iCs w:val="0"/>
                <w:smallCaps w:val="0"/>
                <w:strike w:val="0"/>
                <w:color w:val="000000"/>
                <w:sz w:val="24"/>
                <w:szCs w:val="24"/>
                <w:u w:val="none"/>
                <w:shd w:fill="auto" w:val="clear"/>
                <w:vertAlign w:val="baseline"/>
              </w:rPr>
              <m:t xml:space="preserve">y</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m:oMath>
        <m:sSub>
          <m:e>
            <m:r>
              <m:t>τ</m:t>
            </m:r>
          </m:e>
          <m:sub>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m:t>β</m:t>
                </m:r>
              </m:e>
              <m:sub>
                <m:r>
                  <w:rPr>
                    <w:rFonts w:ascii="Aptos" w:cs="Aptos" w:eastAsia="Aptos" w:hAnsi="Aptos"/>
                    <w:b w:val="0"/>
                    <w:bCs w:val="0"/>
                    <w:i w:val="0"/>
                    <w:iCs w:val="0"/>
                    <w:smallCaps w:val="0"/>
                    <w:strike w:val="0"/>
                    <w:color w:val="000000"/>
                    <w:sz w:val="24"/>
                    <w:szCs w:val="24"/>
                    <w:u w:val="none"/>
                    <w:shd w:fill="auto" w:val="clear"/>
                    <w:vertAlign w:val="baseline"/>
                  </w:rPr>
                  <m:t xml:space="preserve">k</m:t>
                </m:r>
              </m:sub>
            </m:sSub>
          </m:sub>
        </m:sSub>
        <m:r>
          <w:rPr>
            <w:rFonts w:ascii="Aptos" w:cs="Aptos" w:eastAsia="Aptos" w:hAnsi="Aptos"/>
            <w:b w:val="0"/>
            <w:bCs w:val="0"/>
            <w:i w:val="0"/>
            <w:iCs w:val="0"/>
            <w:smallCaps w:val="0"/>
            <w:strike w:val="0"/>
            <w:color w:val="000000"/>
            <w:sz w:val="24"/>
            <w:szCs w:val="24"/>
            <w:u w:val="none"/>
            <w:shd w:fill="auto" w:val="clear"/>
            <w:vertAlign w:val="baseline"/>
          </w:rPr>
          <m:t>∼</m:t>
        </m:r>
        <m:r>
          <w:rPr>
            <w:rFonts w:ascii="Aptos" w:cs="Aptos" w:eastAsia="Aptos" w:hAnsi="Aptos"/>
            <w:b w:val="0"/>
            <w:bCs w:val="0"/>
            <w:i w:val="0"/>
            <w:iCs w:val="0"/>
            <w:smallCaps w:val="0"/>
            <w:strike w:val="0"/>
            <w:color w:val="000000"/>
            <w:sz w:val="24"/>
            <w:szCs w:val="24"/>
            <w:u w:val="none"/>
            <w:shd w:fill="auto" w:val="clear"/>
            <w:vertAlign w:val="baseline"/>
          </w:rPr>
          <m:t xml:space="preserve">HalfNormal(0.25</m:t>
        </m:r>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s</m:t>
            </m:r>
          </m:e>
          <m:sub>
            <m:r>
              <w:rPr>
                <w:rFonts w:ascii="Aptos" w:cs="Aptos" w:eastAsia="Aptos" w:hAnsi="Aptos"/>
                <w:b w:val="0"/>
                <w:bCs w:val="0"/>
                <w:i w:val="0"/>
                <w:iCs w:val="0"/>
                <w:smallCaps w:val="0"/>
                <w:strike w:val="0"/>
                <w:color w:val="000000"/>
                <w:sz w:val="24"/>
                <w:szCs w:val="24"/>
                <w:u w:val="none"/>
                <w:shd w:fill="auto" w:val="clear"/>
                <w:vertAlign w:val="baseline"/>
              </w:rPr>
              <m:t xml:space="preserve">y</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quantify basin-scale responses, posterior draws of the mean shift were evaluated under prescribed ENSO–IOD states </w:t>
      </w:r>
      <m:oMath>
        <m:r>
          <w:rPr>
            <w:rFonts w:ascii="Aptos" w:cs="Aptos" w:eastAsia="Aptos" w:hAnsi="Aptos"/>
            <w:b w:val="0"/>
            <w:bCs w:val="0"/>
            <w:i w:val="0"/>
            <w:iCs w:val="0"/>
            <w:smallCaps w:val="0"/>
            <w:strike w:val="0"/>
            <w:color w:val="000000"/>
            <w:sz w:val="24"/>
            <w:szCs w:val="24"/>
            <w:u w:val="none"/>
            <w:shd w:fill="auto" w:val="clear"/>
            <w:vertAlign w:val="baseline"/>
          </w:rPr>
          <m:t xml:space="preserve">(N,D)</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as</w:t>
      </w:r>
    </w:p>
    <w:p w:rsidR="00000000" w:rsidDel="00000000" w:rsidP="00000000" w:rsidRDefault="00000000" w:rsidRPr="00000000" w14:paraId="0000002E">
      <w:pPr>
        <w:jc w:val="center"/>
        <w:rPr>
          <w:rFonts w:ascii="Aptos" w:cs="Aptos" w:eastAsia="Aptos" w:hAnsi="Aptos"/>
          <w:b w:val="0"/>
          <w:bCs w:val="0"/>
          <w:i w:val="0"/>
          <w:iCs w:val="0"/>
          <w:smallCaps w:val="0"/>
          <w:strike w:val="0"/>
          <w:color w:val="000000"/>
          <w:sz w:val="24"/>
          <w:szCs w:val="24"/>
          <w:u w:val="none"/>
          <w:shd w:fill="auto" w:val="clear"/>
          <w:vertAlign w:val="baseline"/>
        </w:rPr>
      </w:pPr>
      <m:oMath>
        <m:r>
          <m:t>Δ</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m:t>μ</m:t>
            </m:r>
          </m:e>
          <m:sub>
            <m:r>
              <w:rPr>
                <w:rFonts w:ascii="Aptos" w:cs="Aptos" w:eastAsia="Aptos" w:hAnsi="Aptos"/>
                <w:b w:val="0"/>
                <w:bCs w:val="0"/>
                <w:i w:val="0"/>
                <w:iCs w:val="0"/>
                <w:smallCaps w:val="0"/>
                <w:strike w:val="0"/>
                <w:color w:val="000000"/>
                <w:sz w:val="24"/>
                <w:szCs w:val="24"/>
                <w:u w:val="none"/>
                <w:shd w:fill="auto" w:val="clear"/>
                <w:vertAlign w:val="baseline"/>
              </w:rPr>
              <m:t xml:space="preserve">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(N,D)=</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p>
            <m:r>
              <w:rPr>
                <w:rFonts w:ascii="Aptos" w:cs="Aptos" w:eastAsia="Aptos" w:hAnsi="Aptos"/>
                <w:b w:val="0"/>
                <w:bCs w:val="0"/>
                <w:i w:val="0"/>
                <w:iCs w:val="0"/>
                <w:smallCaps w:val="0"/>
                <w:strike w:val="0"/>
                <w:color w:val="000000"/>
                <w:sz w:val="24"/>
                <w:szCs w:val="24"/>
                <w:u w:val="none"/>
                <w:shd w:fill="auto" w:val="clear"/>
                <w:vertAlign w:val="baseline"/>
              </w:rPr>
              <m:t xml:space="preserve">,s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p>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p>
            <m:r>
              <w:rPr>
                <w:rFonts w:ascii="Aptos" w:cs="Aptos" w:eastAsia="Aptos" w:hAnsi="Aptos"/>
                <w:b w:val="0"/>
                <w:bCs w:val="0"/>
                <w:i w:val="0"/>
                <w:iCs w:val="0"/>
                <w:smallCaps w:val="0"/>
                <w:strike w:val="0"/>
                <w:color w:val="000000"/>
                <w:sz w:val="24"/>
                <w:szCs w:val="24"/>
                <w:u w:val="none"/>
                <w:shd w:fill="auto" w:val="clear"/>
                <w:vertAlign w:val="baseline"/>
              </w:rPr>
              <m:t xml:space="preserve">,s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p>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r>
              <w:rPr>
                <w:rFonts w:ascii="Aptos" w:cs="Aptos" w:eastAsia="Aptos" w:hAnsi="Aptos"/>
                <w:b w:val="0"/>
                <w:bCs w:val="0"/>
                <w:i w:val="0"/>
                <w:iCs w:val="0"/>
                <w:smallCaps w:val="0"/>
                <w:strike w:val="0"/>
                <w:color w:val="000000"/>
                <w:sz w:val="24"/>
                <w:szCs w:val="24"/>
                <w:u w:val="none"/>
                <w:shd w:fill="auto" w:val="clear"/>
                <w:vertAlign w:val="baseline"/>
              </w:rPr>
              <m:t xml:space="preserve">D,s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D+</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p>
            <m:r>
              <w:rPr>
                <w:rFonts w:ascii="Aptos" w:cs="Aptos" w:eastAsia="Aptos" w:hAnsi="Aptos"/>
                <w:b w:val="0"/>
                <w:bCs w:val="0"/>
                <w:i w:val="0"/>
                <w:iCs w:val="0"/>
                <w:smallCaps w:val="0"/>
                <w:strike w:val="0"/>
                <w:color w:val="000000"/>
                <w:sz w:val="24"/>
                <w:szCs w:val="24"/>
                <w:u w:val="none"/>
                <w:shd w:fill="auto" w:val="clear"/>
                <w:vertAlign w:val="baseline"/>
              </w:rPr>
              <m:t xml:space="preserve">D,s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p>
        <m:r>
          <w:rPr>
            <w:rFonts w:ascii="Aptos" w:cs="Aptos" w:eastAsia="Aptos" w:hAnsi="Aptos"/>
            <w:b w:val="0"/>
            <w:bCs w:val="0"/>
            <w:i w:val="0"/>
            <w:iCs w:val="0"/>
            <w:smallCaps w:val="0"/>
            <w:strike w:val="0"/>
            <w:color w:val="000000"/>
            <w:sz w:val="24"/>
            <w:szCs w:val="24"/>
            <w:u w:val="none"/>
            <w:shd w:fill="auto" w:val="clear"/>
            <w:vertAlign w:val="baseline"/>
          </w:rPr>
          <m:t xml:space="preserve">D+</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β</m:t>
            </m:r>
          </m:e>
          <m:sub>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p>
            <m:r>
              <w:rPr>
                <w:rFonts w:ascii="Aptos" w:cs="Aptos" w:eastAsia="Aptos" w:hAnsi="Aptos"/>
                <w:b w:val="0"/>
                <w:bCs w:val="0"/>
                <w:i w:val="0"/>
                <w:iCs w:val="0"/>
                <w:smallCaps w:val="0"/>
                <w:strike w:val="0"/>
                <w:color w:val="000000"/>
                <w:sz w:val="24"/>
                <w:szCs w:val="24"/>
                <w:u w:val="none"/>
                <w:shd w:fill="auto" w:val="clear"/>
                <w:vertAlign w:val="baseline"/>
              </w:rPr>
              <m:t xml:space="preserve">D,s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N</m:t>
            </m:r>
          </m:e>
          <m:sup>
            <m:r>
              <w:rPr>
                <w:rFonts w:ascii="Aptos" w:cs="Aptos" w:eastAsia="Aptos" w:hAnsi="Aptos"/>
                <w:b w:val="0"/>
                <w:bCs w:val="0"/>
                <w:i w:val="0"/>
                <w:iCs w:val="0"/>
                <w:smallCaps w:val="0"/>
                <w:strike w:val="0"/>
                <w:color w:val="000000"/>
                <w:sz w:val="24"/>
                <w:szCs w:val="24"/>
                <w:u w:val="none"/>
                <w:shd w:fill="auto" w:val="clear"/>
                <w:vertAlign w:val="baseline"/>
              </w:rPr>
              <m:t xml:space="preserve">−</m:t>
            </m:r>
          </m:sup>
        </m:sSup>
        <m:r>
          <w:rPr>
            <w:rFonts w:ascii="Aptos" w:cs="Aptos" w:eastAsia="Aptos" w:hAnsi="Aptos"/>
            <w:b w:val="0"/>
            <w:bCs w:val="0"/>
            <w:i w:val="0"/>
            <w:iCs w:val="0"/>
            <w:smallCaps w:val="0"/>
            <w:strike w:val="0"/>
            <w:color w:val="000000"/>
            <w:sz w:val="24"/>
            <w:szCs w:val="24"/>
            <w:u w:val="none"/>
            <w:shd w:fill="auto" w:val="clear"/>
            <w:vertAlign w:val="baseline"/>
          </w:rPr>
          <m:t xml:space="preserve">D,</m:t>
        </m:r>
      </m:oMath>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and subsequently averaged over all grid cells within each basin,</w:t>
      </w:r>
    </w:p>
    <w:p w:rsidR="00000000" w:rsidDel="00000000" w:rsidP="00000000" w:rsidRDefault="00000000" w:rsidRPr="00000000" w14:paraId="00000030">
      <w:pPr>
        <w:jc w:val="center"/>
        <w:rPr>
          <w:rFonts w:ascii="Aptos" w:cs="Aptos" w:eastAsia="Aptos" w:hAnsi="Aptos"/>
          <w:b w:val="0"/>
          <w:bCs w:val="0"/>
          <w:i w:val="0"/>
          <w:iCs w:val="0"/>
          <w:smallCaps w:val="0"/>
          <w:strike w:val="0"/>
          <w:color w:val="000000"/>
          <w:sz w:val="24"/>
          <w:szCs w:val="24"/>
          <w:u w:val="none"/>
          <w:shd w:fill="auto" w:val="clear"/>
          <w:vertAlign w:val="baseline"/>
        </w:rPr>
      </w:pPr>
      <m:oMath>
        <m:r>
          <m:t>Δ</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m:t>μ</m:t>
            </m:r>
          </m:e>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p>
        <m:r>
          <w:rPr>
            <w:rFonts w:ascii="Aptos" w:cs="Aptos" w:eastAsia="Aptos" w:hAnsi="Aptos"/>
            <w:b w:val="0"/>
            <w:bCs w:val="0"/>
            <w:i w:val="0"/>
            <w:iCs w:val="0"/>
            <w:smallCaps w:val="0"/>
            <w:strike w:val="0"/>
            <w:color w:val="000000"/>
            <w:sz w:val="24"/>
            <w:szCs w:val="24"/>
            <w:u w:val="none"/>
            <w:shd w:fill="auto" w:val="clear"/>
            <w:vertAlign w:val="baseline"/>
          </w:rPr>
          <m:t xml:space="preserve">(N,D)=</m:t>
        </m:r>
        <m:f>
          <m:fPr>
            <m:ctrlPr>
              <w:rPr>
                <w:rFonts w:ascii="Aptos" w:cs="Aptos" w:eastAsia="Aptos" w:hAnsi="Aptos"/>
                <w:b w:val="0"/>
                <w:bCs w:val="0"/>
                <w:i w:val="0"/>
                <w:iCs w:val="0"/>
                <w:smallCaps w:val="0"/>
                <w:strike w:val="0"/>
                <w:color w:val="000000"/>
                <w:sz w:val="24"/>
                <w:szCs w:val="24"/>
                <w:u w:val="none"/>
                <w:shd w:fill="auto" w:val="clear"/>
                <w:vertAlign w:val="baseline"/>
              </w:rPr>
            </m:ctrlPr>
          </m:fPr>
          <m:num>
            <m:r>
              <w:rPr>
                <w:rFonts w:ascii="Aptos" w:cs="Aptos" w:eastAsia="Aptos" w:hAnsi="Aptos"/>
                <w:b w:val="0"/>
                <w:bCs w:val="0"/>
                <w:i w:val="0"/>
                <w:iCs w:val="0"/>
                <w:smallCaps w:val="0"/>
                <w:strike w:val="0"/>
                <w:color w:val="000000"/>
                <w:sz w:val="24"/>
                <w:szCs w:val="24"/>
                <w:u w:val="none"/>
                <w:shd w:fill="auto" w:val="clear"/>
                <w:vertAlign w:val="baseline"/>
              </w:rPr>
              <m:t xml:space="preserve">1</m:t>
            </m:r>
          </m:num>
          <m:den>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S</m:t>
                </m:r>
              </m:e>
              <m:sub>
                <m:r>
                  <w:rPr>
                    <w:rFonts w:ascii="Aptos" w:cs="Aptos" w:eastAsia="Aptos" w:hAnsi="Aptos"/>
                    <w:b w:val="0"/>
                    <w:bCs w:val="0"/>
                    <w:i w:val="0"/>
                    <w:iCs w:val="0"/>
                    <w:smallCaps w:val="0"/>
                    <w:strike w:val="0"/>
                    <w:color w:val="000000"/>
                    <w:sz w:val="24"/>
                    <w:szCs w:val="24"/>
                    <w:u w:val="none"/>
                    <w:shd w:fill="auto" w:val="clear"/>
                    <w:vertAlign w:val="baseline"/>
                  </w:rPr>
                  <m:t xml:space="preserve">b</m:t>
                </m:r>
              </m:sub>
            </m:sSub>
          </m:den>
        </m:f>
        <m:nary>
          <m:naryPr>
            <m:chr m:val="∑"/>
            <m:ctrlPr>
              <w:rPr>
                <w:rFonts w:ascii="Aptos" w:cs="Aptos" w:eastAsia="Aptos" w:hAnsi="Aptos"/>
                <w:b w:val="0"/>
                <w:bCs w:val="0"/>
                <w:i w:val="0"/>
                <w:iCs w:val="0"/>
                <w:smallCaps w:val="0"/>
                <w:strike w:val="0"/>
                <w:color w:val="000000"/>
                <w:sz w:val="24"/>
                <w:szCs w:val="24"/>
                <w:u w:val="none"/>
                <w:shd w:fill="auto" w:val="clear"/>
                <w:vertAlign w:val="baseline"/>
              </w:rPr>
            </m:ctrlPr>
          </m:naryPr>
          <m:sub>
            <m:r>
              <w:rPr>
                <w:rFonts w:ascii="Aptos" w:cs="Aptos" w:eastAsia="Aptos" w:hAnsi="Aptos"/>
                <w:b w:val="0"/>
                <w:bCs w:val="0"/>
                <w:i w:val="0"/>
                <w:iCs w:val="0"/>
                <w:smallCaps w:val="0"/>
                <w:strike w:val="0"/>
                <w:color w:val="000000"/>
                <w:sz w:val="24"/>
                <w:szCs w:val="24"/>
                <w:u w:val="none"/>
                <w:shd w:fill="auto" w:val="clear"/>
                <w:vertAlign w:val="baseline"/>
              </w:rPr>
              <m:t xml:space="preserve">s=1</m:t>
            </m:r>
          </m:sub>
          <m:sup>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S</m:t>
                </m:r>
              </m:e>
              <m:sub>
                <m:r>
                  <w:rPr>
                    <w:rFonts w:ascii="Aptos" w:cs="Aptos" w:eastAsia="Aptos" w:hAnsi="Aptos"/>
                    <w:b w:val="0"/>
                    <w:bCs w:val="0"/>
                    <w:i w:val="0"/>
                    <w:iCs w:val="0"/>
                    <w:smallCaps w:val="0"/>
                    <w:strike w:val="0"/>
                    <w:color w:val="000000"/>
                    <w:sz w:val="24"/>
                    <w:szCs w:val="24"/>
                    <w:u w:val="none"/>
                    <w:shd w:fill="auto" w:val="clear"/>
                    <w:vertAlign w:val="baseline"/>
                  </w:rPr>
                  <m:t xml:space="preserve">b</m:t>
                </m:r>
              </m:sub>
            </m:sSub>
          </m:sup>
        </m:nary>
        <m:r>
          <w:rPr>
            <w:rFonts w:ascii="Aptos" w:cs="Aptos" w:eastAsia="Aptos" w:hAnsi="Aptos"/>
            <w:b w:val="0"/>
            <w:bCs w:val="0"/>
            <w:i w:val="0"/>
            <w:iCs w:val="0"/>
            <w:smallCaps w:val="0"/>
            <w:strike w:val="0"/>
            <w:color w:val="000000"/>
            <w:sz w:val="24"/>
            <w:szCs w:val="24"/>
            <w:u w:val="none"/>
            <w:shd w:fill="auto" w:val="clear"/>
            <w:vertAlign w:val="baseline"/>
          </w:rPr>
          <m:t>Δ</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μ</m:t>
            </m:r>
          </m:e>
          <m:sub>
            <m:r>
              <w:rPr>
                <w:rFonts w:ascii="Aptos" w:cs="Aptos" w:eastAsia="Aptos" w:hAnsi="Aptos"/>
                <w:b w:val="0"/>
                <w:bCs w:val="0"/>
                <w:i w:val="0"/>
                <w:iCs w:val="0"/>
                <w:smallCaps w:val="0"/>
                <w:strike w:val="0"/>
                <w:color w:val="000000"/>
                <w:sz w:val="24"/>
                <w:szCs w:val="24"/>
                <w:u w:val="none"/>
                <w:shd w:fill="auto" w:val="clear"/>
                <w:vertAlign w:val="baseline"/>
              </w:rPr>
              <m:t xml:space="preserve">s</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(N,D),</m:t>
        </m:r>
      </m:oMath>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where </w:t>
      </w: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S</m:t>
            </m:r>
          </m:e>
          <m:sub>
            <m:r>
              <w:rPr>
                <w:rFonts w:ascii="Aptos" w:cs="Aptos" w:eastAsia="Aptos" w:hAnsi="Aptos"/>
                <w:b w:val="0"/>
                <w:bCs w:val="0"/>
                <w:i w:val="0"/>
                <w:iCs w:val="0"/>
                <w:smallCaps w:val="0"/>
                <w:strike w:val="0"/>
                <w:color w:val="000000"/>
                <w:sz w:val="24"/>
                <w:szCs w:val="24"/>
                <w:u w:val="none"/>
                <w:shd w:fill="auto" w:val="clear"/>
                <w:vertAlign w:val="baseline"/>
              </w:rPr>
              <m:t xml:space="preserve">b</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denotes the number of valid grid cells in basin </w:t>
      </w:r>
      <m:oMath>
        <m:r>
          <w:rPr>
            <w:rFonts w:ascii="Aptos" w:cs="Aptos" w:eastAsia="Aptos" w:hAnsi="Aptos"/>
            <w:b w:val="0"/>
            <w:bCs w:val="0"/>
            <w:i w:val="0"/>
            <w:iCs w:val="0"/>
            <w:smallCaps w:val="0"/>
            <w:strike w:val="0"/>
            <w:color w:val="000000"/>
            <w:sz w:val="24"/>
            <w:szCs w:val="24"/>
            <w:u w:val="none"/>
            <w:shd w:fill="auto" w:val="clear"/>
            <w:vertAlign w:val="baseline"/>
          </w:rPr>
          <m:t xml:space="preserve">b</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Uncertainty in basin-mean responses is quantified using the </w:t>
      </w:r>
      <m:oMath>
        <m:r>
          <w:rPr>
            <w:rFonts w:ascii="Aptos" w:cs="Aptos" w:eastAsia="Aptos" w:hAnsi="Aptos"/>
            <w:b w:val="0"/>
            <w:bCs w:val="0"/>
            <w:i w:val="0"/>
            <w:iCs w:val="0"/>
            <w:smallCaps w:val="0"/>
            <w:strike w:val="0"/>
            <w:color w:val="000000"/>
            <w:sz w:val="24"/>
            <w:szCs w:val="24"/>
            <w:u w:val="none"/>
            <w:shd w:fill="auto" w:val="clear"/>
            <w:vertAlign w:val="baseline"/>
          </w:rPr>
          <m:t xml:space="preserve">94%</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HDI of the posterior distribution. The post-model run diagnostics can be found in Table S3.</w:t>
      </w:r>
    </w:p>
    <w:bookmarkStart w:colFirst="0" w:colLast="0" w:name="bookmark=id.4vxytxu3lwqv" w:id="5"/>
    <w:bookmarkEnd w:id="5"/>
    <w:p w:rsidR="00000000" w:rsidDel="00000000" w:rsidP="00000000" w:rsidRDefault="00000000" w:rsidRPr="00000000" w14:paraId="00000032">
      <w:pPr>
        <w:pStyle w:val="Heading2"/>
        <w:rPr/>
      </w:pPr>
      <w:r w:rsidDel="00000000" w:rsidR="00000000" w:rsidRPr="00000000">
        <w:rPr>
          <w:rtl w:val="0"/>
        </w:rPr>
        <w:t xml:space="preserve">1.5</w:t>
        <w:tab/>
        <w:t xml:space="preserve">HHEs under Local SST Forcing</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isolate the thermodynamic contribution of local ocean warming to HHEs, we modeled city-level exceedance magnitudes as a function of basin-specific SST anomalies. For each city </w:t>
      </w:r>
      <m:oMath>
        <m:r>
          <w:rPr>
            <w:rFonts w:ascii="Aptos" w:cs="Aptos" w:eastAsia="Aptos" w:hAnsi="Aptos"/>
            <w:b w:val="0"/>
            <w:bCs w:val="0"/>
            <w:i w:val="0"/>
            <w:iCs w:val="0"/>
            <w:smallCaps w:val="0"/>
            <w:strike w:val="0"/>
            <w:color w:val="000000"/>
            <w:sz w:val="24"/>
            <w:szCs w:val="24"/>
            <w:u w:val="none"/>
            <w:shd w:fill="auto" w:val="clear"/>
            <w:vertAlign w:val="baseline"/>
          </w:rPr>
          <m:t xml:space="preserve">c</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daily maximum </w:t>
      </w: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T</m:t>
            </m:r>
          </m:e>
          <m:sub>
            <m:r>
              <w:rPr>
                <w:rFonts w:ascii="Aptos" w:cs="Aptos" w:eastAsia="Aptos" w:hAnsi="Aptos"/>
                <w:b w:val="0"/>
                <w:bCs w:val="0"/>
                <w:i w:val="0"/>
                <w:iCs w:val="0"/>
                <w:smallCaps w:val="0"/>
                <w:strike w:val="0"/>
                <w:color w:val="000000"/>
                <w:sz w:val="24"/>
                <w:szCs w:val="24"/>
                <w:u w:val="none"/>
                <w:shd w:fill="auto" w:val="clear"/>
                <w:vertAlign w:val="baseline"/>
              </w:rPr>
              <m:t xml:space="preserve">w</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Y</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was extracted from the nearest grid cell during JJAS. </w:t>
      </w: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u</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is the </w:t>
      </w:r>
      <m:oMath>
        <m:r>
          <w:rPr>
            <w:rFonts w:ascii="Aptos" w:cs="Aptos" w:eastAsia="Aptos" w:hAnsi="Aptos"/>
            <w:b w:val="0"/>
            <w:bCs w:val="0"/>
            <w:i w:val="0"/>
            <w:iCs w:val="0"/>
            <w:smallCaps w:val="0"/>
            <w:strike w:val="0"/>
            <w:color w:val="000000"/>
            <w:sz w:val="24"/>
            <w:szCs w:val="24"/>
            <w:u w:val="none"/>
            <w:shd w:fill="auto" w:val="clear"/>
            <w:vertAlign w:val="baseline"/>
          </w:rPr>
          <m:t xml:space="preserve">p95</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of </w:t>
      </w: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Y</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where exceedance magnitudes were defined as</w:t>
      </w:r>
    </w:p>
    <w:p w:rsidR="00000000" w:rsidDel="00000000" w:rsidP="00000000" w:rsidRDefault="00000000" w:rsidRPr="00000000" w14:paraId="00000034">
      <w:pPr>
        <w:jc w:val="center"/>
        <w:rPr>
          <w:rFonts w:ascii="Aptos" w:cs="Aptos" w:eastAsia="Aptos" w:hAnsi="Aptos"/>
          <w:b w:val="0"/>
          <w:bCs w:val="0"/>
          <w:i w:val="0"/>
          <w:iCs w:val="0"/>
          <w:smallCaps w:val="0"/>
          <w:strike w:val="0"/>
          <w:color w:val="000000"/>
          <w:sz w:val="24"/>
          <w:szCs w:val="24"/>
          <w:u w:val="none"/>
          <w:shd w:fill="auto" w:val="clear"/>
          <w:vertAlign w:val="baseline"/>
        </w:rPr>
      </w:pP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X</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Y</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u</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r>
          <w:rPr>
            <w:rFonts w:ascii="Aptos" w:cs="Aptos" w:eastAsia="Aptos" w:hAnsi="Aptos"/>
            <w:b w:val="0"/>
            <w:bCs w:val="0"/>
            <w:i w:val="0"/>
            <w:iCs w:val="0"/>
            <w:smallCaps w:val="0"/>
            <w:strike w:val="0"/>
            <w:color w:val="000000"/>
            <w:sz w:val="24"/>
            <w:szCs w:val="24"/>
            <w:u w:val="none"/>
            <w:shd w:fill="auto" w:val="clear"/>
            <w:vertAlign w:val="baseline"/>
          </w:rPr>
          <m:t xml:space="preserve">,  </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Y</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&gt;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u</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oMath>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For each adjacent basin </w:t>
      </w:r>
      <m:oMath>
        <m:r>
          <w:rPr>
            <w:rFonts w:ascii="Aptos" w:cs="Aptos" w:eastAsia="Aptos" w:hAnsi="Aptos"/>
            <w:b w:val="0"/>
            <w:bCs w:val="0"/>
            <w:i w:val="0"/>
            <w:iCs w:val="0"/>
            <w:smallCaps w:val="0"/>
            <w:strike w:val="0"/>
            <w:color w:val="000000"/>
            <w:sz w:val="24"/>
            <w:szCs w:val="24"/>
            <w:u w:val="none"/>
            <w:shd w:fill="auto" w:val="clear"/>
            <w:vertAlign w:val="baseline"/>
          </w:rPr>
          <m:t xml:space="preserve">b(c)</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monthly basin-mean SST anomalies, </w:t>
      </w:r>
      <m:oMath>
        <m:r>
          <m:t>Δ</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SST</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were computed and mapped onto the daily exceedance record such that all exceedances within a given month shared the same SST anomaly. Exceedance magnitudes were modeled using a GPD (Pickands 1975; Coles 2001),</w:t>
      </w:r>
    </w:p>
    <w:p w:rsidR="00000000" w:rsidDel="00000000" w:rsidP="00000000" w:rsidRDefault="00000000" w:rsidRPr="00000000" w14:paraId="00000036">
      <w:pPr>
        <w:jc w:val="center"/>
        <w:rPr>
          <w:rFonts w:ascii="Aptos" w:cs="Aptos" w:eastAsia="Aptos" w:hAnsi="Aptos"/>
          <w:b w:val="0"/>
          <w:bCs w:val="0"/>
          <w:i w:val="0"/>
          <w:iCs w:val="0"/>
          <w:smallCaps w:val="0"/>
          <w:strike w:val="0"/>
          <w:color w:val="000000"/>
          <w:sz w:val="24"/>
          <w:szCs w:val="24"/>
          <w:u w:val="none"/>
          <w:shd w:fill="auto" w:val="clear"/>
          <w:vertAlign w:val="baseline"/>
        </w:rPr>
      </w:pP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X</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m:t>
        </m:r>
        <m:r>
          <w:rPr>
            <w:rFonts w:ascii="Aptos" w:cs="Aptos" w:eastAsia="Aptos" w:hAnsi="Aptos"/>
            <w:b w:val="0"/>
            <w:bCs w:val="0"/>
            <w:i w:val="0"/>
            <w:iCs w:val="0"/>
            <w:smallCaps w:val="0"/>
            <w:strike w:val="0"/>
            <w:color w:val="000000"/>
            <w:sz w:val="24"/>
            <w:szCs w:val="24"/>
            <w:u w:val="none"/>
            <w:shd w:fill="auto" w:val="clear"/>
            <w:vertAlign w:val="baseline"/>
          </w:rPr>
          <m:t xml:space="preserve">GPD​</m:t>
        </m:r>
        <m:d>
          <m:dPr>
            <m:begChr m:val="("/>
            <m:endChr m:val=")"/>
            <m:ctrlPr>
              <w:rPr>
                <w:rFonts w:ascii="Aptos" w:cs="Aptos" w:eastAsia="Aptos" w:hAnsi="Aptos"/>
                <w:b w:val="0"/>
                <w:bCs w:val="0"/>
                <w:i w:val="0"/>
                <w:iCs w:val="0"/>
                <w:smallCaps w:val="0"/>
                <w:strike w:val="0"/>
                <w:color w:val="000000"/>
                <w:sz w:val="24"/>
                <w:szCs w:val="24"/>
                <w:u w:val="none"/>
                <w:shd w:fill="auto" w:val="clear"/>
                <w:vertAlign w:val="baseline"/>
              </w:rPr>
            </m:ctrlPr>
          </m:dPr>
          <m:e>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σ</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r>
              <w:rPr>
                <w:rFonts w:ascii="Aptos" w:cs="Aptos" w:eastAsia="Aptos" w:hAnsi="Aptos"/>
                <w:b w:val="0"/>
                <w:bCs w:val="0"/>
                <w:i w:val="0"/>
                <w:iCs w:val="0"/>
                <w:smallCaps w:val="0"/>
                <w:strike w:val="0"/>
                <w:color w:val="000000"/>
                <w:sz w:val="24"/>
                <w:szCs w:val="24"/>
                <w:u w:val="none"/>
                <w:shd w:fill="auto" w:val="clear"/>
                <w:vertAlign w:val="baseline"/>
              </w:rPr>
              <m:t>ξ</m:t>
            </m:r>
          </m:e>
        </m:d>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where </w:t>
      </w:r>
      <m:oMath>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m:t>σ</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is the city- and time-varying scale parameter and </w:t>
      </w:r>
      <m:oMath>
        <m:r>
          <m:t>ξ</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is a shape parameter shared across cities. The scale parameter was modeled as</w:t>
      </w:r>
    </w:p>
    <w:p w:rsidR="00000000" w:rsidDel="00000000" w:rsidP="00000000" w:rsidRDefault="00000000" w:rsidRPr="00000000" w14:paraId="00000038">
      <w:pPr>
        <w:jc w:val="center"/>
        <w:rPr>
          <w:rFonts w:ascii="Aptos" w:cs="Aptos" w:eastAsia="Aptos" w:hAnsi="Aptos"/>
          <w:b w:val="0"/>
          <w:bCs w:val="0"/>
          <w:i w:val="0"/>
          <w:iCs w:val="0"/>
          <w:smallCaps w:val="0"/>
          <w:strike w:val="0"/>
          <w:color w:val="000000"/>
          <w:sz w:val="24"/>
          <w:szCs w:val="24"/>
          <w:u w:val="none"/>
          <w:shd w:fill="auto" w:val="clear"/>
          <w:vertAlign w:val="baseline"/>
        </w:rPr>
      </w:pPr>
      <m:oMath>
        <m:r>
          <w:rPr>
            <w:rFonts w:ascii="Aptos" w:cs="Aptos" w:eastAsia="Aptos" w:hAnsi="Aptos"/>
            <w:b w:val="0"/>
            <w:bCs w:val="0"/>
            <w:i w:val="0"/>
            <w:iCs w:val="0"/>
            <w:smallCaps w:val="0"/>
            <w:strike w:val="0"/>
            <w:color w:val="000000"/>
            <w:sz w:val="24"/>
            <w:szCs w:val="24"/>
            <w:u w:val="none"/>
            <w:shd w:fill="auto" w:val="clear"/>
            <w:vertAlign w:val="baseline"/>
          </w:rPr>
          <m:t xml:space="preserve">log(</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σ</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α</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r>
          <w:rPr>
            <w:rFonts w:ascii="Aptos" w:cs="Aptos" w:eastAsia="Aptos" w:hAnsi="Aptos"/>
            <w:b w:val="0"/>
            <w:bCs w:val="0"/>
            <w:i w:val="0"/>
            <w:iCs w:val="0"/>
            <w:smallCaps w:val="0"/>
            <w:strike w:val="0"/>
            <w:color w:val="000000"/>
            <w:sz w:val="24"/>
            <w:szCs w:val="24"/>
            <w:u w:val="none"/>
            <w:shd w:fill="auto" w:val="clear"/>
            <w:vertAlign w:val="baseline"/>
          </w:rPr>
          <m:t xml:space="preserve">+</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γ</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r>
          <w:rPr>
            <w:rFonts w:ascii="Aptos" w:cs="Aptos" w:eastAsia="Aptos" w:hAnsi="Aptos"/>
            <w:b w:val="0"/>
            <w:bCs w:val="0"/>
            <w:i w:val="0"/>
            <w:iCs w:val="0"/>
            <w:smallCaps w:val="0"/>
            <w:strike w:val="0"/>
            <w:color w:val="000000"/>
            <w:sz w:val="24"/>
            <w:szCs w:val="24"/>
            <w:u w:val="none"/>
            <w:shd w:fill="auto" w:val="clear"/>
            <w:vertAlign w:val="baseline"/>
          </w:rPr>
          <m:t>Δ</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SST</m:t>
            </m:r>
          </m:e>
          <m:sub>
            <m:r>
              <w:rPr>
                <w:rFonts w:ascii="Aptos" w:cs="Aptos" w:eastAsia="Aptos" w:hAnsi="Aptos"/>
                <w:b w:val="0"/>
                <w:bCs w:val="0"/>
                <w:i w:val="0"/>
                <w:iCs w:val="0"/>
                <w:smallCaps w:val="0"/>
                <w:strike w:val="0"/>
                <w:color w:val="000000"/>
                <w:sz w:val="24"/>
                <w:szCs w:val="24"/>
                <w:u w:val="none"/>
                <w:shd w:fill="auto" w:val="clear"/>
                <w:vertAlign w:val="baseline"/>
              </w:rPr>
              <m:t xml:space="preserve">t</m:t>
            </m:r>
          </m:sub>
          <m:sup>
            <m:r>
              <w:rPr>
                <w:rFonts w:ascii="Aptos" w:cs="Aptos" w:eastAsia="Aptos" w:hAnsi="Aptos"/>
                <w:b w:val="0"/>
                <w:bCs w:val="0"/>
                <w:i w:val="0"/>
                <w:iCs w:val="0"/>
                <w:smallCaps w:val="0"/>
                <w:strike w:val="0"/>
                <w:color w:val="000000"/>
                <w:sz w:val="24"/>
                <w:szCs w:val="24"/>
                <w:u w:val="none"/>
                <w:shd w:fill="auto" w:val="clear"/>
                <w:vertAlign w:val="baseline"/>
              </w:rPr>
              <m:t xml:space="preserve">(b(c))</m:t>
            </m:r>
          </m:sup>
        </m:sSubSup>
      </m:oMath>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City-specific intercepts and SST sensitivities were estimated within a hierarchical Bayesian framework,</w:t>
      </w:r>
    </w:p>
    <w:p w:rsidR="00000000" w:rsidDel="00000000" w:rsidP="00000000" w:rsidRDefault="00000000" w:rsidRPr="00000000" w14:paraId="0000003A">
      <w:pPr>
        <w:jc w:val="center"/>
        <w:rPr>
          <w:rFonts w:ascii="Aptos" w:cs="Aptos" w:eastAsia="Aptos" w:hAnsi="Aptos"/>
          <w:b w:val="0"/>
          <w:bCs w:val="0"/>
          <w:i w:val="0"/>
          <w:iCs w:val="0"/>
          <w:smallCaps w:val="0"/>
          <w:strike w:val="0"/>
          <w:color w:val="000000"/>
          <w:sz w:val="24"/>
          <w:szCs w:val="24"/>
          <w:u w:val="none"/>
          <w:shd w:fill="auto" w:val="clear"/>
          <w:vertAlign w:val="baseline"/>
        </w:rPr>
      </w:pP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m:t>α</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r>
          <w:rPr>
            <w:rFonts w:ascii="Aptos" w:cs="Aptos" w:eastAsia="Aptos" w:hAnsi="Aptos"/>
            <w:b w:val="0"/>
            <w:bCs w:val="0"/>
            <w:i w:val="0"/>
            <w:iCs w:val="0"/>
            <w:smallCaps w:val="0"/>
            <w:strike w:val="0"/>
            <w:color w:val="000000"/>
            <w:sz w:val="24"/>
            <w:szCs w:val="24"/>
            <w:u w:val="none"/>
            <w:shd w:fill="auto" w:val="clear"/>
            <w:vertAlign w:val="baseline"/>
          </w:rPr>
          <m:t>∼</m:t>
        </m:r>
        <m:r>
          <w:rPr>
            <w:rFonts w:ascii="Aptos" w:cs="Aptos" w:eastAsia="Aptos" w:hAnsi="Aptos"/>
            <w:b w:val="0"/>
            <w:bCs w:val="0"/>
            <w:i w:val="0"/>
            <w:iCs w:val="0"/>
            <w:smallCaps w:val="0"/>
            <w:strike w:val="0"/>
            <w:color w:val="000000"/>
            <w:sz w:val="24"/>
            <w:szCs w:val="24"/>
            <w:u w:val="none"/>
            <w:shd w:fill="auto" w:val="clear"/>
            <w:vertAlign w:val="baseline"/>
          </w:rPr>
          <m:t xml:space="preserve">N(</m:t>
        </m:r>
        <m:r>
          <w:rPr>
            <w:rFonts w:ascii="Aptos" w:cs="Aptos" w:eastAsia="Aptos" w:hAnsi="Aptos"/>
            <w:b w:val="0"/>
            <w:bCs w:val="0"/>
            <w:i w:val="0"/>
            <w:iCs w:val="0"/>
            <w:smallCaps w:val="0"/>
            <w:strike w:val="0"/>
            <w:color w:val="000000"/>
            <w:sz w:val="24"/>
            <w:szCs w:val="24"/>
            <w:u w:val="none"/>
            <w:shd w:fill="auto" w:val="clear"/>
            <w:vertAlign w:val="baseline"/>
          </w:rPr>
          <m:t>α</m:t>
        </m:r>
        <m:r>
          <w:rPr>
            <w:rFonts w:ascii="Aptos" w:cs="Aptos" w:eastAsia="Aptos" w:hAnsi="Aptos"/>
            <w:b w:val="0"/>
            <w:bCs w:val="0"/>
            <w:i w:val="0"/>
            <w:iCs w:val="0"/>
            <w:smallCaps w:val="0"/>
            <w:strike w:val="0"/>
            <w:color w:val="000000"/>
            <w:sz w:val="24"/>
            <w:szCs w:val="24"/>
            <w:u w:val="none"/>
            <w:shd w:fill="auto" w:val="clear"/>
            <w:vertAlign w:val="baseline"/>
          </w:rPr>
          <m:t xml:space="preserve">‾,</m:t>
        </m:r>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τ</m:t>
            </m:r>
          </m:e>
          <m:sub>
            <m:r>
              <w:rPr>
                <w:rFonts w:ascii="Aptos" w:cs="Aptos" w:eastAsia="Aptos" w:hAnsi="Aptos"/>
                <w:b w:val="0"/>
                <w:bCs w:val="0"/>
                <w:i w:val="0"/>
                <w:iCs w:val="0"/>
                <w:smallCaps w:val="0"/>
                <w:strike w:val="0"/>
                <w:color w:val="000000"/>
                <w:sz w:val="24"/>
                <w:szCs w:val="24"/>
                <w:u w:val="none"/>
                <w:shd w:fill="auto" w:val="clear"/>
                <w:vertAlign w:val="baseline"/>
              </w:rPr>
              <m:t>α</m:t>
            </m:r>
          </m:sub>
        </m:sSub>
        <m:r>
          <w:rPr>
            <w:rFonts w:ascii="Aptos" w:cs="Aptos" w:eastAsia="Aptos" w:hAnsi="Aptos"/>
            <w:b w:val="0"/>
            <w:bCs w:val="0"/>
            <w:i w:val="0"/>
            <w:iCs w:val="0"/>
            <w:smallCaps w:val="0"/>
            <w:strike w:val="0"/>
            <w:color w:val="000000"/>
            <w:sz w:val="24"/>
            <w:szCs w:val="24"/>
            <w:u w:val="none"/>
            <w:shd w:fill="auto" w:val="clear"/>
            <w:vertAlign w:val="baseline"/>
          </w:rPr>
          <m:t xml:space="preserve">),  </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γ</m:t>
            </m:r>
          </m:e>
          <m:sup>
            <m:r>
              <w:rPr>
                <w:rFonts w:ascii="Aptos" w:cs="Aptos" w:eastAsia="Aptos" w:hAnsi="Aptos"/>
                <w:b w:val="0"/>
                <w:bCs w:val="0"/>
                <w:i w:val="0"/>
                <w:iCs w:val="0"/>
                <w:smallCaps w:val="0"/>
                <w:strike w:val="0"/>
                <w:color w:val="000000"/>
                <w:sz w:val="24"/>
                <w:szCs w:val="24"/>
                <w:u w:val="none"/>
                <w:shd w:fill="auto" w:val="clear"/>
                <w:vertAlign w:val="baseline"/>
              </w:rPr>
              <m:t xml:space="preserve">(c)</m:t>
            </m:r>
          </m:sup>
        </m:sSup>
        <m:r>
          <w:rPr>
            <w:rFonts w:ascii="Aptos" w:cs="Aptos" w:eastAsia="Aptos" w:hAnsi="Aptos"/>
            <w:b w:val="0"/>
            <w:bCs w:val="0"/>
            <w:i w:val="0"/>
            <w:iCs w:val="0"/>
            <w:smallCaps w:val="0"/>
            <w:strike w:val="0"/>
            <w:color w:val="000000"/>
            <w:sz w:val="24"/>
            <w:szCs w:val="24"/>
            <w:u w:val="none"/>
            <w:shd w:fill="auto" w:val="clear"/>
            <w:vertAlign w:val="baseline"/>
          </w:rPr>
          <m:t>∼</m:t>
        </m:r>
        <m:r>
          <w:rPr>
            <w:rFonts w:ascii="Aptos" w:cs="Aptos" w:eastAsia="Aptos" w:hAnsi="Aptos"/>
            <w:b w:val="0"/>
            <w:bCs w:val="0"/>
            <w:i w:val="0"/>
            <w:iCs w:val="0"/>
            <w:smallCaps w:val="0"/>
            <w:strike w:val="0"/>
            <w:color w:val="000000"/>
            <w:sz w:val="24"/>
            <w:szCs w:val="24"/>
            <w:u w:val="none"/>
            <w:shd w:fill="auto" w:val="clear"/>
            <w:vertAlign w:val="baseline"/>
          </w:rPr>
          <m:t xml:space="preserve">N(</m:t>
        </m:r>
        <m:r>
          <w:rPr>
            <w:rFonts w:ascii="Aptos" w:cs="Aptos" w:eastAsia="Aptos" w:hAnsi="Aptos"/>
            <w:b w:val="0"/>
            <w:bCs w:val="0"/>
            <w:i w:val="0"/>
            <w:iCs w:val="0"/>
            <w:smallCaps w:val="0"/>
            <w:strike w:val="0"/>
            <w:color w:val="000000"/>
            <w:sz w:val="24"/>
            <w:szCs w:val="24"/>
            <w:u w:val="none"/>
            <w:shd w:fill="auto" w:val="clear"/>
            <w:vertAlign w:val="baseline"/>
          </w:rPr>
          <m:t>γ</m:t>
        </m:r>
        <m:r>
          <w:rPr>
            <w:rFonts w:ascii="Aptos" w:cs="Aptos" w:eastAsia="Aptos" w:hAnsi="Aptos"/>
            <w:b w:val="0"/>
            <w:bCs w:val="0"/>
            <w:i w:val="0"/>
            <w:iCs w:val="0"/>
            <w:smallCaps w:val="0"/>
            <w:strike w:val="0"/>
            <w:color w:val="000000"/>
            <w:sz w:val="24"/>
            <w:szCs w:val="24"/>
            <w:u w:val="none"/>
            <w:shd w:fill="auto" w:val="clear"/>
            <w:vertAlign w:val="baseline"/>
          </w:rPr>
          <m:t xml:space="preserve">‾,</m:t>
        </m:r>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τ</m:t>
            </m:r>
          </m:e>
          <m:sub>
            <m:r>
              <w:rPr>
                <w:rFonts w:ascii="Aptos" w:cs="Aptos" w:eastAsia="Aptos" w:hAnsi="Aptos"/>
                <w:b w:val="0"/>
                <w:bCs w:val="0"/>
                <w:i w:val="0"/>
                <w:iCs w:val="0"/>
                <w:smallCaps w:val="0"/>
                <w:strike w:val="0"/>
                <w:color w:val="000000"/>
                <w:sz w:val="24"/>
                <w:szCs w:val="24"/>
                <w:u w:val="none"/>
                <w:shd w:fill="auto" w:val="clear"/>
                <w:vertAlign w:val="baseline"/>
              </w:rPr>
              <m:t>γ</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allowing partial pooling across Doha, Dammam, and Dubai while preserving city-level differences in the humid-heat response to local SST variability. Muscat, Aden, Basra, Kuwait City, and Jeddah were modeled independently.</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Future humid-heat risk was assessed through controlled SST perturbation experiments, in which basin SST anomalies were uniformly increased by</w:t>
      </w:r>
    </w:p>
    <w:p w:rsidR="00000000" w:rsidDel="00000000" w:rsidP="00000000" w:rsidRDefault="00000000" w:rsidRPr="00000000" w14:paraId="0000003D">
      <w:pPr>
        <w:jc w:val="center"/>
        <w:rPr>
          <w:rFonts w:ascii="Aptos" w:cs="Aptos" w:eastAsia="Aptos" w:hAnsi="Aptos"/>
          <w:b w:val="0"/>
          <w:bCs w:val="0"/>
          <w:i w:val="0"/>
          <w:iCs w:val="0"/>
          <w:smallCaps w:val="0"/>
          <w:strike w:val="0"/>
          <w:color w:val="000000"/>
          <w:sz w:val="24"/>
          <w:szCs w:val="24"/>
          <w:u w:val="none"/>
          <w:shd w:fill="auto" w:val="clear"/>
          <w:vertAlign w:val="baseline"/>
        </w:rPr>
      </w:pPr>
      <m:oMath>
        <m:r>
          <m:t>Δ</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SST</m:t>
            </m:r>
          </m:e>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p>
        <m:r>
          <w:rPr>
            <w:rFonts w:ascii="Aptos" w:cs="Aptos" w:eastAsia="Aptos" w:hAnsi="Aptos"/>
            <w:b w:val="0"/>
            <w:bCs w:val="0"/>
            <w:i w:val="0"/>
            <w:iCs w:val="0"/>
            <w:smallCaps w:val="0"/>
            <w:strike w:val="0"/>
            <w:color w:val="000000"/>
            <w:sz w:val="24"/>
            <w:szCs w:val="24"/>
            <w:u w:val="none"/>
            <w:shd w:fill="auto" w:val="clear"/>
            <w:vertAlign w:val="baseline"/>
          </w:rPr>
          <m:t>∈</m:t>
        </m:r>
        <m:r>
          <w:rPr>
            <w:rFonts w:ascii="Aptos" w:cs="Aptos" w:eastAsia="Aptos" w:hAnsi="Aptos"/>
            <w:b w:val="0"/>
            <w:bCs w:val="0"/>
            <w:i w:val="0"/>
            <w:iCs w:val="0"/>
            <w:smallCaps w:val="0"/>
            <w:strike w:val="0"/>
            <w:color w:val="000000"/>
            <w:sz w:val="24"/>
            <w:szCs w:val="24"/>
            <w:u w:val="none"/>
            <w:shd w:fill="auto" w:val="clear"/>
            <w:vertAlign w:val="baseline"/>
          </w:rPr>
          <m:t xml:space="preserve">+</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0.5</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 xml:space="preserve">C,+</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1.0</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 xml:space="preserve">C,+</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1.5</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 xml:space="preserve">C,+</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2.0</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 xml:space="preserve">C</m:t>
        </m:r>
      </m:oMath>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For each posterior draw, these perturbations were propagated through the fitted GPD scale parameter to estimate counterfactual changes in upper-tail humid-heat behavior, including changes in the </w:t>
      </w: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97.5</m:t>
            </m:r>
          </m:e>
          <m:sup>
            <m:r>
              <w:rPr>
                <w:rFonts w:ascii="Aptos" w:cs="Aptos" w:eastAsia="Aptos" w:hAnsi="Aptos"/>
                <w:b w:val="0"/>
                <w:bCs w:val="0"/>
                <w:i w:val="0"/>
                <w:iCs w:val="0"/>
                <w:smallCaps w:val="0"/>
                <w:strike w:val="0"/>
                <w:color w:val="000000"/>
                <w:sz w:val="24"/>
                <w:szCs w:val="24"/>
                <w:u w:val="none"/>
                <w:shd w:fill="auto" w:val="clear"/>
                <w:vertAlign w:val="baseline"/>
              </w:rPr>
              <m:t xml:space="preserve">th</m:t>
            </m:r>
          </m:sup>
        </m:s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99</m:t>
            </m:r>
          </m:e>
          <m:sup>
            <m:r>
              <w:rPr>
                <w:rFonts w:ascii="Aptos" w:cs="Aptos" w:eastAsia="Aptos" w:hAnsi="Aptos"/>
                <w:b w:val="0"/>
                <w:bCs w:val="0"/>
                <w:i w:val="0"/>
                <w:iCs w:val="0"/>
                <w:smallCaps w:val="0"/>
                <w:strike w:val="0"/>
                <w:color w:val="000000"/>
                <w:sz w:val="24"/>
                <w:szCs w:val="24"/>
                <w:u w:val="none"/>
                <w:shd w:fill="auto" w:val="clear"/>
                <w:vertAlign w:val="baseline"/>
              </w:rPr>
              <m:t xml:space="preserve">th</m:t>
            </m:r>
          </m:sup>
        </m:sSup>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percentile of daily maximum </w:t>
      </w: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T</m:t>
            </m:r>
          </m:e>
          <m:sub>
            <m:r>
              <w:rPr>
                <w:rFonts w:ascii="Aptos" w:cs="Aptos" w:eastAsia="Aptos" w:hAnsi="Aptos"/>
                <w:b w:val="0"/>
                <w:bCs w:val="0"/>
                <w:i w:val="0"/>
                <w:iCs w:val="0"/>
                <w:smallCaps w:val="0"/>
                <w:strike w:val="0"/>
                <w:color w:val="000000"/>
                <w:sz w:val="24"/>
                <w:szCs w:val="24"/>
                <w:u w:val="none"/>
                <w:shd w:fill="auto" w:val="clear"/>
                <w:vertAlign w:val="baseline"/>
              </w:rPr>
              <m:t xml:space="preserve">w</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This approach isolates the local thermodynamic influence of warmer adjacent SSTs while holding large-scale circulation and non-SST covariates fixed. Uncertainty is reported using the 94% HDI of the posterior distribution. The post-model run diagnostics can be found in Table S4.</w:t>
      </w:r>
    </w:p>
    <w:bookmarkStart w:colFirst="0" w:colLast="0" w:name="bookmark=id.6a21myl1bz06" w:id="6"/>
    <w:bookmarkEnd w:id="6"/>
    <w:p w:rsidR="00000000" w:rsidDel="00000000" w:rsidP="00000000" w:rsidRDefault="00000000" w:rsidRPr="00000000" w14:paraId="0000003F">
      <w:pPr>
        <w:pStyle w:val="Heading2"/>
        <w:rPr/>
      </w:pPr>
      <w:r w:rsidDel="00000000" w:rsidR="00000000" w:rsidRPr="00000000">
        <w:rPr>
          <w:rtl w:val="0"/>
        </w:rPr>
        <w:t xml:space="preserve">1.6</w:t>
        <w:tab/>
        <w:t xml:space="preserve">Joint Bayesian Modeling of ENSO–IOD Variability and Local SST Variability with HHEs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To evaluate the combined influence of remote climate variability and local thermodynamic forcing on future HHEs, we developed a joint Bayesian model linking ENSO–IOD variability, basin-scale SST anomalies, and city-level HHE exceedance magnitudes. This framework combines the ENSO–IOD dependence of local basin SSTs with the dependence of HHE magnitude on local SSTs. Rather than estimating these relationships independently, the joint model estimates them simultaneously so that posterior uncertainty in the ENSO–IOD response of basin SSTs propagates into the corresponding HHE response.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For each city, the local SST anomaly entering the GPD scale parameter is modeled as a function of ENSO and IOD. City-level exceedance magnitudes are then modeled using the GPD formulation, such that the local SST covariate reflects both ENSO–IOD-associated SST variability and an imposed basin-warming perturbation. Thus, for a prescribed ENSO–IOD state </w:t>
      </w:r>
      <m:oMath>
        <m:r>
          <w:rPr>
            <w:rFonts w:ascii="Aptos" w:cs="Aptos" w:eastAsia="Aptos" w:hAnsi="Aptos"/>
            <w:b w:val="0"/>
            <w:bCs w:val="0"/>
            <w:i w:val="0"/>
            <w:iCs w:val="0"/>
            <w:smallCaps w:val="0"/>
            <w:strike w:val="0"/>
            <w:color w:val="000000"/>
            <w:sz w:val="24"/>
            <w:szCs w:val="24"/>
            <w:u w:val="none"/>
            <w:shd w:fill="auto" w:val="clear"/>
            <w:vertAlign w:val="baseline"/>
          </w:rPr>
          <m:t xml:space="preserve">(N,D)</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basin-warming perturbation </w:t>
      </w:r>
      <m:oMath>
        <m:r>
          <m:t>Δ</m:t>
        </m:r>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T</m:t>
            </m:r>
          </m:e>
          <m:sub>
            <m:r>
              <w:rPr>
                <w:rFonts w:ascii="Aptos" w:cs="Aptos" w:eastAsia="Aptos" w:hAnsi="Aptos"/>
                <w:b w:val="0"/>
                <w:bCs w:val="0"/>
                <w:i w:val="0"/>
                <w:iCs w:val="0"/>
                <w:smallCaps w:val="0"/>
                <w:strike w:val="0"/>
                <w:color w:val="000000"/>
                <w:sz w:val="24"/>
                <w:szCs w:val="24"/>
                <w:u w:val="none"/>
                <w:shd w:fill="auto" w:val="clear"/>
                <w:vertAlign w:val="baseline"/>
              </w:rPr>
              <m:t xml:space="preserve">b</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the SST forcing entering the HHE model can be represented conceptually as</w:t>
      </w:r>
    </w:p>
    <w:p w:rsidR="00000000" w:rsidDel="00000000" w:rsidP="00000000" w:rsidRDefault="00000000" w:rsidRPr="00000000" w14:paraId="00000042">
      <w:pPr>
        <w:jc w:val="center"/>
        <w:rPr>
          <w:rFonts w:ascii="Aptos" w:cs="Aptos" w:eastAsia="Aptos" w:hAnsi="Aptos"/>
          <w:b w:val="0"/>
          <w:bCs w:val="0"/>
          <w:i w:val="0"/>
          <w:iCs w:val="0"/>
          <w:smallCaps w:val="0"/>
          <w:strike w:val="0"/>
          <w:color w:val="000000"/>
          <w:sz w:val="24"/>
          <w:szCs w:val="24"/>
          <w:u w:val="none"/>
          <w:shd w:fill="auto" w:val="clear"/>
          <w:vertAlign w:val="baseline"/>
        </w:rPr>
      </w:pPr>
      <m:oMath>
        <m:r>
          <m:t>Δ</m:t>
        </m:r>
        <m:sSubSup>
          <m:sSubSupPr>
            <m:ctrlPr>
              <w:rPr>
                <w:rFonts w:ascii="Aptos" w:cs="Aptos" w:eastAsia="Aptos" w:hAnsi="Aptos"/>
                <w:b w:val="0"/>
                <w:bCs w:val="0"/>
                <w:i w:val="0"/>
                <w:iCs w:val="0"/>
                <w:smallCaps w:val="0"/>
                <w:strike w:val="0"/>
                <w:color w:val="000000"/>
                <w:sz w:val="24"/>
                <w:szCs w:val="24"/>
                <w:u w:val="none"/>
                <w:shd w:fill="auto" w:val="clear"/>
                <w:vertAlign w:val="baseline"/>
              </w:rPr>
            </m:ctrlPr>
          </m:sSubSupPr>
          <m:e>
            <m:r>
              <w:rPr>
                <w:rFonts w:ascii="Aptos" w:cs="Aptos" w:eastAsia="Aptos" w:hAnsi="Aptos"/>
                <w:b w:val="0"/>
                <w:bCs w:val="0"/>
                <w:i w:val="0"/>
                <w:iCs w:val="0"/>
                <w:smallCaps w:val="0"/>
                <w:strike w:val="0"/>
                <w:color w:val="000000"/>
                <w:sz w:val="24"/>
                <w:szCs w:val="24"/>
                <w:u w:val="none"/>
                <w:shd w:fill="auto" w:val="clear"/>
                <w:vertAlign w:val="baseline"/>
              </w:rPr>
              <m:t xml:space="preserve">SST</m:t>
            </m:r>
          </m:e>
          <m:sub>
            <m:r>
              <w:rPr>
                <w:rFonts w:ascii="Aptos" w:cs="Aptos" w:eastAsia="Aptos" w:hAnsi="Aptos"/>
                <w:b w:val="0"/>
                <w:bCs w:val="0"/>
                <w:i w:val="0"/>
                <w:iCs w:val="0"/>
                <w:smallCaps w:val="0"/>
                <w:strike w:val="0"/>
                <w:color w:val="000000"/>
                <w:sz w:val="24"/>
                <w:szCs w:val="24"/>
                <w:u w:val="none"/>
                <w:shd w:fill="auto" w:val="clear"/>
                <w:vertAlign w:val="baseline"/>
              </w:rPr>
              <m:t xml:space="preserve">joint</m:t>
            </m:r>
          </m:sub>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bSup>
        <m:r>
          <w:rPr>
            <w:rFonts w:ascii="Aptos" w:cs="Aptos" w:eastAsia="Aptos" w:hAnsi="Aptos"/>
            <w:b w:val="0"/>
            <w:bCs w:val="0"/>
            <w:i w:val="0"/>
            <w:iCs w:val="0"/>
            <w:smallCaps w:val="0"/>
            <w:strike w:val="0"/>
            <w:color w:val="000000"/>
            <w:sz w:val="24"/>
            <w:szCs w:val="24"/>
            <w:u w:val="none"/>
            <w:shd w:fill="auto" w:val="clear"/>
            <w:vertAlign w:val="baseline"/>
          </w:rPr>
          <m:t xml:space="preserve">=</m:t>
        </m:r>
        <m:r>
          <w:rPr>
            <w:rFonts w:ascii="Aptos" w:cs="Aptos" w:eastAsia="Aptos" w:hAnsi="Aptos"/>
            <w:b w:val="0"/>
            <w:bCs w:val="0"/>
            <w:i w:val="0"/>
            <w:iCs w:val="0"/>
            <w:smallCaps w:val="0"/>
            <w:strike w:val="0"/>
            <w:color w:val="000000"/>
            <w:sz w:val="24"/>
            <w:szCs w:val="24"/>
            <w:u w:val="none"/>
            <w:shd w:fill="auto" w:val="clear"/>
            <w:vertAlign w:val="baseline"/>
          </w:rPr>
          <m:t>Δ</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μ</m:t>
            </m:r>
          </m:e>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p>
        <m:r>
          <w:rPr>
            <w:rFonts w:ascii="Aptos" w:cs="Aptos" w:eastAsia="Aptos" w:hAnsi="Aptos"/>
            <w:b w:val="0"/>
            <w:bCs w:val="0"/>
            <w:i w:val="0"/>
            <w:iCs w:val="0"/>
            <w:smallCaps w:val="0"/>
            <w:strike w:val="0"/>
            <w:color w:val="000000"/>
            <w:sz w:val="24"/>
            <w:szCs w:val="24"/>
            <w:u w:val="none"/>
            <w:shd w:fill="auto" w:val="clear"/>
            <w:vertAlign w:val="baseline"/>
          </w:rPr>
          <m:t xml:space="preserve">(N,D)+</m:t>
        </m:r>
        <m:r>
          <w:rPr>
            <w:rFonts w:ascii="Aptos" w:cs="Aptos" w:eastAsia="Aptos" w:hAnsi="Aptos"/>
            <w:b w:val="0"/>
            <w:bCs w:val="0"/>
            <w:i w:val="0"/>
            <w:iCs w:val="0"/>
            <w:smallCaps w:val="0"/>
            <w:strike w:val="0"/>
            <w:color w:val="000000"/>
            <w:sz w:val="24"/>
            <w:szCs w:val="24"/>
            <w:u w:val="none"/>
            <w:shd w:fill="auto" w:val="clear"/>
            <w:vertAlign w:val="baseline"/>
          </w:rPr>
          <m:t>Δ</m:t>
        </m:r>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T</m:t>
            </m:r>
          </m:e>
          <m:sub>
            <m:r>
              <w:rPr>
                <w:rFonts w:ascii="Aptos" w:cs="Aptos" w:eastAsia="Aptos" w:hAnsi="Aptos"/>
                <w:b w:val="0"/>
                <w:bCs w:val="0"/>
                <w:i w:val="0"/>
                <w:iCs w:val="0"/>
                <w:smallCaps w:val="0"/>
                <w:strike w:val="0"/>
                <w:color w:val="000000"/>
                <w:sz w:val="24"/>
                <w:szCs w:val="24"/>
                <w:u w:val="none"/>
                <w:shd w:fill="auto" w:val="clear"/>
                <w:vertAlign w:val="baseline"/>
              </w:rPr>
              <m:t xml:space="preserve">b</m:t>
            </m:r>
          </m:sub>
        </m:sSub>
        <m:r>
          <w:rPr>
            <w:rFonts w:ascii="Aptos" w:cs="Aptos" w:eastAsia="Aptos" w:hAnsi="Aptos"/>
            <w:b w:val="0"/>
            <w:bCs w:val="0"/>
            <w:i w:val="0"/>
            <w:iCs w:val="0"/>
            <w:smallCaps w:val="0"/>
            <w:strike w:val="0"/>
            <w:color w:val="000000"/>
            <w:sz w:val="24"/>
            <w:szCs w:val="24"/>
            <w:u w:val="none"/>
            <w:shd w:fill="auto" w:val="clear"/>
            <w:vertAlign w:val="baseline"/>
          </w:rPr>
          <m:t xml:space="preserve">,</m:t>
        </m:r>
      </m:oMath>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where </w:t>
      </w:r>
      <m:oMath>
        <m:r>
          <m:t>Δ</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m:t>μ</m:t>
            </m:r>
          </m:e>
          <m:sup>
            <m:r>
              <w:rPr>
                <w:rFonts w:ascii="Aptos" w:cs="Aptos" w:eastAsia="Aptos" w:hAnsi="Aptos"/>
                <w:b w:val="0"/>
                <w:bCs w:val="0"/>
                <w:i w:val="0"/>
                <w:iCs w:val="0"/>
                <w:smallCaps w:val="0"/>
                <w:strike w:val="0"/>
                <w:color w:val="000000"/>
                <w:sz w:val="24"/>
                <w:szCs w:val="24"/>
                <w:u w:val="none"/>
                <w:shd w:fill="auto" w:val="clear"/>
                <w:vertAlign w:val="baseline"/>
              </w:rPr>
              <m:t xml:space="preserve">(b)</m:t>
            </m:r>
          </m:sup>
        </m:sSup>
        <m:r>
          <w:rPr>
            <w:rFonts w:ascii="Aptos" w:cs="Aptos" w:eastAsia="Aptos" w:hAnsi="Aptos"/>
            <w:b w:val="0"/>
            <w:bCs w:val="0"/>
            <w:i w:val="0"/>
            <w:iCs w:val="0"/>
            <w:smallCaps w:val="0"/>
            <w:strike w:val="0"/>
            <w:color w:val="000000"/>
            <w:sz w:val="24"/>
            <w:szCs w:val="24"/>
            <w:u w:val="none"/>
            <w:shd w:fill="auto" w:val="clear"/>
            <w:vertAlign w:val="baseline"/>
          </w:rPr>
          <m:t xml:space="preserve">(N,D)</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is the posterior basin SST response to ENSO and IOD. This joint SST forcing is propagated through the city-specific GPD relationship.</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As in the previous city-level analyses, Doha, Dubai, and Dammam were modeled using partial pooling, while all remaining cities were estimated independently. Cities without an adjacent basin (Riyadh and Medina) were not included in the joint analysis. Posterior samples were evaluated under prescribed combinations of ENSO, IOD, and </w:t>
      </w:r>
      <m:oMath>
        <m:r>
          <w:rPr>
            <w:rFonts w:ascii="Aptos" w:cs="Aptos" w:eastAsia="Aptos" w:hAnsi="Aptos"/>
            <w:b w:val="0"/>
            <w:bCs w:val="0"/>
            <w:i w:val="0"/>
            <w:iCs w:val="0"/>
            <w:smallCaps w:val="0"/>
            <w:strike w:val="0"/>
            <w:color w:val="000000"/>
            <w:sz w:val="24"/>
            <w:szCs w:val="24"/>
            <w:u w:val="none"/>
            <w:shd w:fill="auto" w:val="clear"/>
            <w:vertAlign w:val="baseline"/>
          </w:rPr>
          <m:t xml:space="preserve">+</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 xml:space="preserve">C</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or </w:t>
      </w:r>
      <m:oMath>
        <m:r>
          <w:rPr>
            <w:rFonts w:ascii="Aptos" w:cs="Aptos" w:eastAsia="Aptos" w:hAnsi="Aptos"/>
            <w:b w:val="0"/>
            <w:bCs w:val="0"/>
            <w:i w:val="0"/>
            <w:iCs w:val="0"/>
            <w:smallCaps w:val="0"/>
            <w:strike w:val="0"/>
            <w:color w:val="000000"/>
            <w:sz w:val="24"/>
            <w:szCs w:val="24"/>
            <w:u w:val="none"/>
            <w:shd w:fill="auto" w:val="clear"/>
            <w:vertAlign w:val="baseline"/>
          </w:rPr>
          <m:t xml:space="preserve">+</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2</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 xml:space="preserve">C</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basin-warming perturbations. These experiments quantify conditional changes in the </w:t>
      </w:r>
      <m:oMath>
        <m:r>
          <w:rPr>
            <w:rFonts w:ascii="Aptos" w:cs="Aptos" w:eastAsia="Aptos" w:hAnsi="Aptos"/>
            <w:b w:val="0"/>
            <w:bCs w:val="0"/>
            <w:i w:val="0"/>
            <w:iCs w:val="0"/>
            <w:smallCaps w:val="0"/>
            <w:strike w:val="0"/>
            <w:color w:val="000000"/>
            <w:sz w:val="24"/>
            <w:szCs w:val="24"/>
            <w:u w:val="none"/>
            <w:shd w:fill="auto" w:val="clear"/>
            <w:vertAlign w:val="baseline"/>
          </w:rPr>
          <m:t xml:space="preserve">p97.5</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w:t>
      </w:r>
      <m:oMath>
        <m:r>
          <w:rPr>
            <w:rFonts w:ascii="Aptos" w:cs="Aptos" w:eastAsia="Aptos" w:hAnsi="Aptos"/>
            <w:b w:val="0"/>
            <w:bCs w:val="0"/>
            <w:i w:val="0"/>
            <w:iCs w:val="0"/>
            <w:smallCaps w:val="0"/>
            <w:strike w:val="0"/>
            <w:color w:val="000000"/>
            <w:sz w:val="24"/>
            <w:szCs w:val="24"/>
            <w:u w:val="none"/>
            <w:shd w:fill="auto" w:val="clear"/>
            <w:vertAlign w:val="baseline"/>
          </w:rPr>
          <m:t xml:space="preserve">p99</m:t>
        </m:r>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of daily maximum </w:t>
      </w:r>
      <m:oMath>
        <m:sSub>
          <m:sSubPr>
            <m:ctrlPr>
              <w:rPr>
                <w:rFonts w:ascii="Aptos" w:cs="Aptos" w:eastAsia="Aptos" w:hAnsi="Aptos"/>
                <w:b w:val="0"/>
                <w:bCs w:val="0"/>
                <w:i w:val="0"/>
                <w:iCs w:val="0"/>
                <w:smallCaps w:val="0"/>
                <w:strike w:val="0"/>
                <w:color w:val="000000"/>
                <w:sz w:val="24"/>
                <w:szCs w:val="24"/>
                <w:u w:val="none"/>
                <w:shd w:fill="auto" w:val="clear"/>
                <w:vertAlign w:val="baseline"/>
              </w:rPr>
            </m:ctrlPr>
          </m:sSubPr>
          <m:e>
            <m:r>
              <w:rPr>
                <w:rFonts w:ascii="Aptos" w:cs="Aptos" w:eastAsia="Aptos" w:hAnsi="Aptos"/>
                <w:b w:val="0"/>
                <w:bCs w:val="0"/>
                <w:i w:val="0"/>
                <w:iCs w:val="0"/>
                <w:smallCaps w:val="0"/>
                <w:strike w:val="0"/>
                <w:color w:val="000000"/>
                <w:sz w:val="24"/>
                <w:szCs w:val="24"/>
                <w:u w:val="none"/>
                <w:shd w:fill="auto" w:val="clear"/>
                <w:vertAlign w:val="baseline"/>
              </w:rPr>
              <m:t xml:space="preserve">T</m:t>
            </m:r>
          </m:e>
          <m:sub>
            <m:r>
              <w:rPr>
                <w:rFonts w:ascii="Aptos" w:cs="Aptos" w:eastAsia="Aptos" w:hAnsi="Aptos"/>
                <w:b w:val="0"/>
                <w:bCs w:val="0"/>
                <w:i w:val="0"/>
                <w:iCs w:val="0"/>
                <w:smallCaps w:val="0"/>
                <w:strike w:val="0"/>
                <w:color w:val="000000"/>
                <w:sz w:val="24"/>
                <w:szCs w:val="24"/>
                <w:u w:val="none"/>
                <w:shd w:fill="auto" w:val="clear"/>
                <w:vertAlign w:val="baseline"/>
              </w:rPr>
              <m:t xml:space="preserve">w</m:t>
            </m:r>
          </m:sub>
        </m:sSub>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relative to neutral ENSO–IOD conditions and zero imposed basin warming while propagating uncertainty through both components of the model. Uncertainty is summarized using the 94% HDI. Post-model diagnostics are provided in Table S5.</w:t>
      </w:r>
    </w:p>
    <w:bookmarkStart w:colFirst="0" w:colLast="0" w:name="bookmark=id.ffog556qied" w:id="7"/>
    <w:bookmarkEnd w:id="7"/>
    <w:p w:rsidR="00000000" w:rsidDel="00000000" w:rsidP="00000000" w:rsidRDefault="00000000" w:rsidRPr="00000000" w14:paraId="00000045">
      <w:pPr>
        <w:pStyle w:val="Heading1"/>
        <w:rPr/>
      </w:pPr>
      <w:r w:rsidDel="00000000" w:rsidR="00000000" w:rsidRPr="00000000">
        <w:rPr>
          <w:rtl w:val="0"/>
        </w:rPr>
        <w:t xml:space="preserve">2</w:t>
        <w:tab/>
        <w:t xml:space="preserve">Supplementary Tables</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CMIP6 models used in this study, including the modeling institution, country of origin, approximate native atmospheric horizontal resolution, and model type. ESM denotes an Earth System Model and GCM denotes a coupled General Circulation Model. </w:t>
      </w:r>
      <w:bookmarkStart w:colFirst="0" w:colLast="0" w:name="bookmark=id.nxzi9wklj79y" w:id="8"/>
      <w:bookmarkEnd w:id="8"/>
      <w:r w:rsidDel="00000000" w:rsidR="00000000" w:rsidRPr="00000000">
        <w:rPr>
          <w:rtl w:val="0"/>
        </w:rPr>
      </w:r>
    </w:p>
    <w:p w:rsidR="00000000" w:rsidDel="00000000" w:rsidP="00000000" w:rsidRDefault="00000000" w:rsidRPr="00000000" w14:paraId="00000047">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b w:val="1"/>
          <w:bCs w:val="1"/>
          <w:i w:val="1"/>
          <w:iCs w:val="1"/>
          <w:rtl w:val="0"/>
        </w:rPr>
        <w:t xml:space="preserve">Table S1: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CMIP6 Models for Figure S2</w:t>
      </w:r>
    </w:p>
    <w:tbl>
      <w:tblPr>
        <w:tblStyle w:val="Table1"/>
        <w:tblW w:w="7920.0" w:type="dxa"/>
        <w:jc w:val="left"/>
        <w:tblInd w:w="-108.0" w:type="dxa"/>
        <w:tblLayout w:type="fixed"/>
        <w:tblLook w:val="0020"/>
      </w:tblPr>
      <w:tblGrid>
        <w:gridCol w:w="1584"/>
        <w:gridCol w:w="1584"/>
        <w:gridCol w:w="1584"/>
        <w:gridCol w:w="1584"/>
        <w:gridCol w:w="1584"/>
        <w:tblGridChange w:id="0">
          <w:tblGrid>
            <w:gridCol w:w="1584"/>
            <w:gridCol w:w="1584"/>
            <w:gridCol w:w="1584"/>
            <w:gridCol w:w="1584"/>
            <w:gridCol w:w="1584"/>
          </w:tblGrid>
        </w:tblGridChange>
      </w:tblGrid>
      <w:tr>
        <w:trPr>
          <w:cantSplit w:val="0"/>
          <w:tblHeader w:val="1"/>
        </w:trPr>
        <w:tc>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Model</w:t>
            </w:r>
            <w:r w:rsidDel="00000000" w:rsidR="00000000" w:rsidRPr="00000000">
              <w:rPr>
                <w:rtl w:val="0"/>
              </w:rPr>
            </w:r>
          </w:p>
        </w:tc>
        <w:tc>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Modeling Center</w:t>
            </w:r>
            <w:r w:rsidDel="00000000" w:rsidR="00000000" w:rsidRPr="00000000">
              <w:rPr>
                <w:rtl w:val="0"/>
              </w:rPr>
            </w:r>
          </w:p>
        </w:tc>
        <w:tc>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Country</w:t>
            </w:r>
            <w:r w:rsidDel="00000000" w:rsidR="00000000" w:rsidRPr="00000000">
              <w:rPr>
                <w:rtl w:val="0"/>
              </w:rPr>
            </w:r>
          </w:p>
        </w:tc>
        <w:tc>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Resolution</w:t>
            </w:r>
            <w:r w:rsidDel="00000000" w:rsidR="00000000" w:rsidRPr="00000000">
              <w:rPr>
                <w:rtl w:val="0"/>
              </w:rPr>
            </w:r>
          </w:p>
        </w:tc>
        <w:tc>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Type</w:t>
            </w:r>
            <w:r w:rsidDel="00000000" w:rsidR="00000000" w:rsidRPr="00000000">
              <w:rPr>
                <w:rtl w:val="0"/>
              </w:rPr>
            </w:r>
          </w:p>
        </w:tc>
      </w:tr>
      <w:tr>
        <w:trPr>
          <w:cantSplit w:val="0"/>
          <w:tblHeader w:val="0"/>
        </w:trPr>
        <w:tc>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CanESM5</w:t>
            </w:r>
          </w:p>
        </w:tc>
        <w:tc>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Canadian Centre for Climate Modelling and Analysis (CCCma)</w:t>
            </w:r>
          </w:p>
        </w:tc>
        <w:tc>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Canada</w:t>
            </w:r>
          </w:p>
        </w:tc>
        <w:tc>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2.8</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2.8</m:t>
                  </m:r>
                </m:e>
                <m:sup>
                  <m:r>
                    <w:rPr>
                      <w:rFonts w:ascii="Aptos" w:cs="Aptos" w:eastAsia="Aptos" w:hAnsi="Aptos"/>
                      <w:b w:val="0"/>
                      <w:bCs w:val="0"/>
                      <w:i w:val="0"/>
                      <w:iCs w:val="0"/>
                      <w:smallCaps w:val="0"/>
                      <w:strike w:val="0"/>
                      <w:color w:val="000000"/>
                      <w:sz w:val="24"/>
                      <w:szCs w:val="24"/>
                      <w:u w:val="none"/>
                      <w:shd w:fill="auto" w:val="clear"/>
                      <w:vertAlign w:val="baseline"/>
                    </w:rPr>
                    <m:t>∘</m:t>
                  </m:r>
                </m:sup>
              </m:sSup>
            </m:oMath>
            <w:r w:rsidDel="00000000" w:rsidR="00000000" w:rsidRPr="00000000">
              <w:rPr>
                <w:rtl w:val="0"/>
              </w:rPr>
            </w:r>
          </w:p>
        </w:tc>
        <w:tc>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ESM</w:t>
            </w:r>
          </w:p>
        </w:tc>
      </w:tr>
      <w:tr>
        <w:trPr>
          <w:cantSplit w:val="0"/>
          <w:tblHeader w:val="0"/>
        </w:trPr>
        <w:tc>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CMCC-CM2-SR5</w:t>
            </w:r>
          </w:p>
        </w:tc>
        <w:tc>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Euro-Mediterranean Center on Climate Change (CMCC)</w:t>
            </w:r>
          </w:p>
        </w:tc>
        <w:tc>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Italy</w:t>
            </w:r>
          </w:p>
        </w:tc>
        <w:tc>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1.25</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0.94</m:t>
                  </m:r>
                </m:e>
                <m:sup>
                  <m:r>
                    <w:rPr>
                      <w:rFonts w:ascii="Aptos" w:cs="Aptos" w:eastAsia="Aptos" w:hAnsi="Aptos"/>
                      <w:b w:val="0"/>
                      <w:bCs w:val="0"/>
                      <w:i w:val="0"/>
                      <w:iCs w:val="0"/>
                      <w:smallCaps w:val="0"/>
                      <w:strike w:val="0"/>
                      <w:color w:val="000000"/>
                      <w:sz w:val="24"/>
                      <w:szCs w:val="24"/>
                      <w:u w:val="none"/>
                      <w:shd w:fill="auto" w:val="clear"/>
                      <w:vertAlign w:val="baseline"/>
                    </w:rPr>
                    <m:t>∘</m:t>
                  </m:r>
                </m:sup>
              </m:sSup>
            </m:oMath>
            <w:r w:rsidDel="00000000" w:rsidR="00000000" w:rsidRPr="00000000">
              <w:rPr>
                <w:rtl w:val="0"/>
              </w:rPr>
            </w:r>
          </w:p>
        </w:tc>
        <w:tc>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GCM</w:t>
            </w:r>
          </w:p>
        </w:tc>
      </w:tr>
      <w:tr>
        <w:trPr>
          <w:cantSplit w:val="0"/>
          <w:tblHeader w:val="0"/>
        </w:trPr>
        <w:tc>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CNRM-ESM2-1</w:t>
            </w:r>
          </w:p>
        </w:tc>
        <w:tc>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Centre National de Recherches Météorologiques–CERFACS (CNRM–CERFACS)</w:t>
            </w:r>
          </w:p>
        </w:tc>
        <w:tc>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France</w:t>
            </w:r>
          </w:p>
        </w:tc>
        <w:tc>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1.4</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1.4</m:t>
                  </m:r>
                </m:e>
                <m:sup>
                  <m:r>
                    <w:rPr>
                      <w:rFonts w:ascii="Aptos" w:cs="Aptos" w:eastAsia="Aptos" w:hAnsi="Aptos"/>
                      <w:b w:val="0"/>
                      <w:bCs w:val="0"/>
                      <w:i w:val="0"/>
                      <w:iCs w:val="0"/>
                      <w:smallCaps w:val="0"/>
                      <w:strike w:val="0"/>
                      <w:color w:val="000000"/>
                      <w:sz w:val="24"/>
                      <w:szCs w:val="24"/>
                      <w:u w:val="none"/>
                      <w:shd w:fill="auto" w:val="clear"/>
                      <w:vertAlign w:val="baseline"/>
                    </w:rPr>
                    <m:t>∘</m:t>
                  </m:r>
                </m:sup>
              </m:sSup>
            </m:oMath>
            <w:r w:rsidDel="00000000" w:rsidR="00000000" w:rsidRPr="00000000">
              <w:rPr>
                <w:rtl w:val="0"/>
              </w:rPr>
            </w:r>
          </w:p>
        </w:tc>
        <w:tc>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ESM</w:t>
            </w:r>
          </w:p>
        </w:tc>
      </w:tr>
      <w:tr>
        <w:trPr>
          <w:cantSplit w:val="0"/>
          <w:tblHeader w:val="0"/>
        </w:trPr>
        <w:tc>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EC-Earth3-Veg-LR</w:t>
            </w:r>
          </w:p>
        </w:tc>
        <w:tc>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EC-Earth Consortium</w:t>
            </w:r>
          </w:p>
        </w:tc>
        <w:tc>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Europe</w:t>
            </w:r>
          </w:p>
        </w:tc>
        <w:tc>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1.1</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1.1</m:t>
                  </m:r>
                </m:e>
                <m:sup>
                  <m:r>
                    <w:rPr>
                      <w:rFonts w:ascii="Aptos" w:cs="Aptos" w:eastAsia="Aptos" w:hAnsi="Aptos"/>
                      <w:b w:val="0"/>
                      <w:bCs w:val="0"/>
                      <w:i w:val="0"/>
                      <w:iCs w:val="0"/>
                      <w:smallCaps w:val="0"/>
                      <w:strike w:val="0"/>
                      <w:color w:val="000000"/>
                      <w:sz w:val="24"/>
                      <w:szCs w:val="24"/>
                      <w:u w:val="none"/>
                      <w:shd w:fill="auto" w:val="clear"/>
                      <w:vertAlign w:val="baseline"/>
                    </w:rPr>
                    <m:t>∘</m:t>
                  </m:r>
                </m:sup>
              </m:sSup>
            </m:oMath>
            <w:r w:rsidDel="00000000" w:rsidR="00000000" w:rsidRPr="00000000">
              <w:rPr>
                <w:rtl w:val="0"/>
              </w:rPr>
            </w:r>
          </w:p>
        </w:tc>
        <w:tc>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ESM</w:t>
            </w:r>
          </w:p>
        </w:tc>
      </w:tr>
      <w:tr>
        <w:trPr>
          <w:cantSplit w:val="0"/>
          <w:tblHeader w:val="0"/>
        </w:trPr>
        <w:tc>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FGOALS-g3</w:t>
            </w:r>
          </w:p>
        </w:tc>
        <w:tc>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Chinese Academy of Sciences (CAS)</w:t>
            </w:r>
          </w:p>
        </w:tc>
        <w:tc>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China</w:t>
            </w:r>
          </w:p>
        </w:tc>
        <w:tc>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2.0</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2.25</m:t>
                  </m:r>
                </m:e>
                <m:sup>
                  <m:r>
                    <w:rPr>
                      <w:rFonts w:ascii="Aptos" w:cs="Aptos" w:eastAsia="Aptos" w:hAnsi="Aptos"/>
                      <w:b w:val="0"/>
                      <w:bCs w:val="0"/>
                      <w:i w:val="0"/>
                      <w:iCs w:val="0"/>
                      <w:smallCaps w:val="0"/>
                      <w:strike w:val="0"/>
                      <w:color w:val="000000"/>
                      <w:sz w:val="24"/>
                      <w:szCs w:val="24"/>
                      <w:u w:val="none"/>
                      <w:shd w:fill="auto" w:val="clear"/>
                      <w:vertAlign w:val="baseline"/>
                    </w:rPr>
                    <m:t>∘</m:t>
                  </m:r>
                </m:sup>
              </m:sSup>
            </m:oMath>
            <w:r w:rsidDel="00000000" w:rsidR="00000000" w:rsidRPr="00000000">
              <w:rPr>
                <w:rtl w:val="0"/>
              </w:rPr>
            </w:r>
          </w:p>
        </w:tc>
        <w:tc>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GCM</w:t>
            </w:r>
          </w:p>
        </w:tc>
      </w:tr>
      <w:tr>
        <w:trPr>
          <w:cantSplit w:val="0"/>
          <w:tblHeader w:val="0"/>
        </w:trPr>
        <w:tc>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IITM-ESM</w:t>
            </w:r>
          </w:p>
        </w:tc>
        <w:tc>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Indian Institute of Tropical Meteorology (IITM)</w:t>
            </w:r>
          </w:p>
        </w:tc>
        <w:tc>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India</w:t>
            </w:r>
          </w:p>
        </w:tc>
        <w:tc>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1.9</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1.9</m:t>
                  </m:r>
                </m:e>
                <m:sup>
                  <m:r>
                    <w:rPr>
                      <w:rFonts w:ascii="Aptos" w:cs="Aptos" w:eastAsia="Aptos" w:hAnsi="Aptos"/>
                      <w:b w:val="0"/>
                      <w:bCs w:val="0"/>
                      <w:i w:val="0"/>
                      <w:iCs w:val="0"/>
                      <w:smallCaps w:val="0"/>
                      <w:strike w:val="0"/>
                      <w:color w:val="000000"/>
                      <w:sz w:val="24"/>
                      <w:szCs w:val="24"/>
                      <w:u w:val="none"/>
                      <w:shd w:fill="auto" w:val="clear"/>
                      <w:vertAlign w:val="baseline"/>
                    </w:rPr>
                    <m:t>∘</m:t>
                  </m:r>
                </m:sup>
              </m:sSup>
            </m:oMath>
            <w:r w:rsidDel="00000000" w:rsidR="00000000" w:rsidRPr="00000000">
              <w:rPr>
                <w:rtl w:val="0"/>
              </w:rPr>
            </w:r>
          </w:p>
        </w:tc>
        <w:tc>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ESM</w:t>
            </w:r>
          </w:p>
        </w:tc>
      </w:tr>
      <w:tr>
        <w:trPr>
          <w:cantSplit w:val="0"/>
          <w:tblHeader w:val="0"/>
        </w:trPr>
        <w:tc>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MIROC6</w:t>
            </w:r>
          </w:p>
        </w:tc>
        <w:tc>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University of Tokyo / NIES / JAMSTEC</w:t>
            </w:r>
          </w:p>
        </w:tc>
        <w:tc>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Japan</w:t>
            </w:r>
          </w:p>
        </w:tc>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1.4</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1.4</m:t>
                  </m:r>
                </m:e>
                <m:sup>
                  <m:r>
                    <w:rPr>
                      <w:rFonts w:ascii="Aptos" w:cs="Aptos" w:eastAsia="Aptos" w:hAnsi="Aptos"/>
                      <w:b w:val="0"/>
                      <w:bCs w:val="0"/>
                      <w:i w:val="0"/>
                      <w:iCs w:val="0"/>
                      <w:smallCaps w:val="0"/>
                      <w:strike w:val="0"/>
                      <w:color w:val="000000"/>
                      <w:sz w:val="24"/>
                      <w:szCs w:val="24"/>
                      <w:u w:val="none"/>
                      <w:shd w:fill="auto" w:val="clear"/>
                      <w:vertAlign w:val="baseline"/>
                    </w:rPr>
                    <m:t>∘</m:t>
                  </m:r>
                </m:sup>
              </m:sSup>
            </m:oMath>
            <w:r w:rsidDel="00000000" w:rsidR="00000000" w:rsidRPr="00000000">
              <w:rPr>
                <w:rtl w:val="0"/>
              </w:rPr>
            </w:r>
          </w:p>
        </w:tc>
        <w:tc>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GCM</w:t>
            </w:r>
          </w:p>
        </w:tc>
      </w:tr>
      <w:tr>
        <w:trPr>
          <w:cantSplit w:val="0"/>
          <w:tblHeader w:val="0"/>
        </w:trPr>
        <w:tc>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MPI-ESM1-2-LR</w:t>
            </w:r>
          </w:p>
        </w:tc>
        <w:tc>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Max Planck Institute for Meteorology (MPI-M)</w:t>
            </w:r>
          </w:p>
        </w:tc>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Germany</w:t>
            </w:r>
          </w:p>
        </w:tc>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1.9</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1.9</m:t>
                  </m:r>
                </m:e>
                <m:sup>
                  <m:r>
                    <w:rPr>
                      <w:rFonts w:ascii="Aptos" w:cs="Aptos" w:eastAsia="Aptos" w:hAnsi="Aptos"/>
                      <w:b w:val="0"/>
                      <w:bCs w:val="0"/>
                      <w:i w:val="0"/>
                      <w:iCs w:val="0"/>
                      <w:smallCaps w:val="0"/>
                      <w:strike w:val="0"/>
                      <w:color w:val="000000"/>
                      <w:sz w:val="24"/>
                      <w:szCs w:val="24"/>
                      <w:u w:val="none"/>
                      <w:shd w:fill="auto" w:val="clear"/>
                      <w:vertAlign w:val="baseline"/>
                    </w:rPr>
                    <m:t>∘</m:t>
                  </m:r>
                </m:sup>
              </m:sSup>
            </m:oMath>
            <w:r w:rsidDel="00000000" w:rsidR="00000000" w:rsidRPr="00000000">
              <w:rPr>
                <w:rtl w:val="0"/>
              </w:rPr>
            </w:r>
          </w:p>
        </w:tc>
        <w:tc>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ESM</w:t>
            </w:r>
          </w:p>
        </w:tc>
      </w:tr>
      <w:tr>
        <w:trPr>
          <w:cantSplit w:val="0"/>
          <w:tblHeader w:val="0"/>
        </w:trPr>
        <w:tc>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NorESM2-MM</w:t>
            </w:r>
          </w:p>
        </w:tc>
        <w:tc>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Norwegian Climate Centre</w:t>
            </w:r>
          </w:p>
        </w:tc>
        <w:tc>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Norway</w:t>
            </w:r>
          </w:p>
        </w:tc>
        <w:tc>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m:oMath>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1.25</m:t>
                  </m:r>
                </m:e>
                <m:sup>
                  <m:r>
                    <w:rPr>
                      <w:rFonts w:ascii="Aptos" w:cs="Aptos" w:eastAsia="Aptos" w:hAnsi="Aptos"/>
                      <w:b w:val="0"/>
                      <w:bCs w:val="0"/>
                      <w:i w:val="0"/>
                      <w:iCs w:val="0"/>
                      <w:smallCaps w:val="0"/>
                      <w:strike w:val="0"/>
                      <w:color w:val="000000"/>
                      <w:sz w:val="24"/>
                      <w:szCs w:val="24"/>
                      <w:u w:val="none"/>
                      <w:shd w:fill="auto" w:val="clear"/>
                      <w:vertAlign w:val="baseline"/>
                    </w:rPr>
                    <m:t>∘</m:t>
                  </m:r>
                </m:sup>
              </m:sSup>
              <m:r>
                <w:rPr>
                  <w:rFonts w:ascii="Aptos" w:cs="Aptos" w:eastAsia="Aptos" w:hAnsi="Aptos"/>
                  <w:b w:val="0"/>
                  <w:bCs w:val="0"/>
                  <w:i w:val="0"/>
                  <w:iCs w:val="0"/>
                  <w:smallCaps w:val="0"/>
                  <w:strike w:val="0"/>
                  <w:color w:val="000000"/>
                  <w:sz w:val="24"/>
                  <w:szCs w:val="24"/>
                  <w:u w:val="none"/>
                  <w:shd w:fill="auto" w:val="clear"/>
                  <w:vertAlign w:val="baseline"/>
                </w:rPr>
                <m:t>×</m:t>
              </m:r>
              <m:sSup>
                <m:sSupPr>
                  <m:ctrlPr>
                    <w:rPr>
                      <w:rFonts w:ascii="Aptos" w:cs="Aptos" w:eastAsia="Aptos" w:hAnsi="Aptos"/>
                      <w:b w:val="0"/>
                      <w:bCs w:val="0"/>
                      <w:i w:val="0"/>
                      <w:iCs w:val="0"/>
                      <w:smallCaps w:val="0"/>
                      <w:strike w:val="0"/>
                      <w:color w:val="000000"/>
                      <w:sz w:val="24"/>
                      <w:szCs w:val="24"/>
                      <w:u w:val="none"/>
                      <w:shd w:fill="auto" w:val="clear"/>
                      <w:vertAlign w:val="baseline"/>
                    </w:rPr>
                  </m:ctrlPr>
                </m:sSupPr>
                <m:e>
                  <m:r>
                    <w:rPr>
                      <w:rFonts w:ascii="Aptos" w:cs="Aptos" w:eastAsia="Aptos" w:hAnsi="Aptos"/>
                      <w:b w:val="0"/>
                      <w:bCs w:val="0"/>
                      <w:i w:val="0"/>
                      <w:iCs w:val="0"/>
                      <w:smallCaps w:val="0"/>
                      <w:strike w:val="0"/>
                      <w:color w:val="000000"/>
                      <w:sz w:val="24"/>
                      <w:szCs w:val="24"/>
                      <w:u w:val="none"/>
                      <w:shd w:fill="auto" w:val="clear"/>
                      <w:vertAlign w:val="baseline"/>
                    </w:rPr>
                    <m:t xml:space="preserve">0.94</m:t>
                  </m:r>
                </m:e>
                <m:sup>
                  <m:r>
                    <w:rPr>
                      <w:rFonts w:ascii="Aptos" w:cs="Aptos" w:eastAsia="Aptos" w:hAnsi="Aptos"/>
                      <w:b w:val="0"/>
                      <w:bCs w:val="0"/>
                      <w:i w:val="0"/>
                      <w:iCs w:val="0"/>
                      <w:smallCaps w:val="0"/>
                      <w:strike w:val="0"/>
                      <w:color w:val="000000"/>
                      <w:sz w:val="24"/>
                      <w:szCs w:val="24"/>
                      <w:u w:val="none"/>
                      <w:shd w:fill="auto" w:val="clear"/>
                      <w:vertAlign w:val="baseline"/>
                    </w:rPr>
                    <m:t>∘</m:t>
                  </m:r>
                </m:sup>
              </m:sSup>
            </m:oMath>
            <w:r w:rsidDel="00000000" w:rsidR="00000000" w:rsidRPr="00000000">
              <w:rPr>
                <w:rtl w:val="0"/>
              </w:rPr>
            </w:r>
          </w:p>
        </w:tc>
        <w:tc>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ESM</w:t>
            </w:r>
          </w:p>
        </w:tc>
      </w:tr>
    </w:tbl>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Model convergence and sampling efficiency were assessed using the rank-normalized potential scale reduction factor (</w:t>
      </w:r>
      <m:oMath>
        <m:acc>
          <m:accPr>
            <m:chr m:val="̂"/>
            <m:ctrlPr>
              <w:rPr>
                <w:rFonts w:ascii="Aptos" w:cs="Aptos" w:eastAsia="Aptos" w:hAnsi="Aptos"/>
                <w:b w:val="0"/>
                <w:bCs w:val="0"/>
                <w:i w:val="0"/>
                <w:iCs w:val="0"/>
                <w:smallCaps w:val="0"/>
                <w:strike w:val="0"/>
                <w:color w:val="000000"/>
                <w:sz w:val="24"/>
                <w:szCs w:val="24"/>
                <w:u w:val="none"/>
                <w:shd w:fill="auto" w:val="clear"/>
                <w:vertAlign w:val="baseline"/>
              </w:rPr>
            </m:ctrlPr>
          </m:accPr>
          <m:e>
            <m:r>
              <w:rPr>
                <w:rFonts w:ascii="Aptos" w:cs="Aptos" w:eastAsia="Aptos" w:hAnsi="Aptos"/>
                <w:b w:val="0"/>
                <w:bCs w:val="0"/>
                <w:i w:val="0"/>
                <w:iCs w:val="0"/>
                <w:smallCaps w:val="0"/>
                <w:strike w:val="0"/>
                <w:color w:val="000000"/>
                <w:sz w:val="24"/>
                <w:szCs w:val="24"/>
                <w:u w:val="none"/>
                <w:shd w:fill="auto" w:val="clear"/>
                <w:vertAlign w:val="baseline"/>
              </w:rPr>
              <m:t xml:space="preserve">R</m:t>
            </m:r>
          </m:e>
        </m:acc>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bulk effective sample size (ESS), tail ESS, and Bayesian fraction of missing information (BFMI). Maximum </w:t>
      </w:r>
      <m:oMath>
        <m:acc>
          <m:accPr>
            <m:chr m:val="̂"/>
            <m:ctrlPr>
              <w:rPr>
                <w:rFonts w:ascii="Aptos" w:cs="Aptos" w:eastAsia="Aptos" w:hAnsi="Aptos"/>
                <w:b w:val="0"/>
                <w:bCs w:val="0"/>
                <w:i w:val="0"/>
                <w:iCs w:val="0"/>
                <w:smallCaps w:val="0"/>
                <w:strike w:val="0"/>
                <w:color w:val="000000"/>
                <w:sz w:val="24"/>
                <w:szCs w:val="24"/>
                <w:u w:val="none"/>
                <w:shd w:fill="auto" w:val="clear"/>
                <w:vertAlign w:val="baseline"/>
              </w:rPr>
            </m:ctrlPr>
          </m:accPr>
          <m:e>
            <m:r>
              <w:rPr>
                <w:rFonts w:ascii="Aptos" w:cs="Aptos" w:eastAsia="Aptos" w:hAnsi="Aptos"/>
                <w:b w:val="0"/>
                <w:bCs w:val="0"/>
                <w:i w:val="0"/>
                <w:iCs w:val="0"/>
                <w:smallCaps w:val="0"/>
                <w:strike w:val="0"/>
                <w:color w:val="000000"/>
                <w:sz w:val="24"/>
                <w:szCs w:val="24"/>
                <w:u w:val="none"/>
                <w:shd w:fill="auto" w:val="clear"/>
                <w:vertAlign w:val="baseline"/>
              </w:rPr>
              <m:t xml:space="preserve">R</m:t>
            </m:r>
          </m:e>
        </m:acc>
      </m:oMath>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and minimum bulk ESS, tail ESS, and BFMI values across model parameters are reported for each model fit below.</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Bernoulli Process–Bayesian Inference Model diagnostics</w:t>
      </w:r>
    </w:p>
    <w:p w:rsidR="00000000" w:rsidDel="00000000" w:rsidP="00000000" w:rsidRDefault="00000000" w:rsidRPr="00000000" w14:paraId="0000007C">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b w:val="1"/>
          <w:bCs w:val="1"/>
          <w:i w:val="1"/>
          <w:iCs w:val="1"/>
          <w:rtl w:val="0"/>
        </w:rPr>
        <w:t xml:space="preserve">Table S2: </w:t>
      </w:r>
      <w:bookmarkStart w:colFirst="0" w:colLast="0" w:name="bookmark=id.xzhepm2q3yp9" w:id="9"/>
      <w:bookmarkEnd w:id="9"/>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Bernoulli Model Diagnostics</w:t>
      </w:r>
    </w:p>
    <w:tbl>
      <w:tblPr>
        <w:tblStyle w:val="Table2"/>
        <w:tblW w:w="7920.0" w:type="dxa"/>
        <w:jc w:val="left"/>
        <w:tblInd w:w="-108.0" w:type="dxa"/>
        <w:tblLayout w:type="fixed"/>
        <w:tblLook w:val="0020"/>
      </w:tblPr>
      <w:tblGrid>
        <w:gridCol w:w="1584"/>
        <w:gridCol w:w="1584"/>
        <w:gridCol w:w="1584"/>
        <w:gridCol w:w="1584"/>
        <w:gridCol w:w="1584"/>
        <w:tblGridChange w:id="0">
          <w:tblGrid>
            <w:gridCol w:w="1584"/>
            <w:gridCol w:w="1584"/>
            <w:gridCol w:w="1584"/>
            <w:gridCol w:w="1584"/>
            <w:gridCol w:w="1584"/>
          </w:tblGrid>
        </w:tblGridChange>
      </w:tblGrid>
      <w:tr>
        <w:trPr>
          <w:cantSplit w:val="0"/>
          <w:tblHeader w:val="1"/>
        </w:trPr>
        <w:tc>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Location</w:t>
            </w:r>
            <w:r w:rsidDel="00000000" w:rsidR="00000000" w:rsidRPr="00000000">
              <w:rPr>
                <w:rtl w:val="0"/>
              </w:rPr>
            </w:r>
          </w:p>
        </w:tc>
        <w:tc>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Max </w:t>
            </w:r>
            <m:oMath>
              <m:acc>
                <m:accPr>
                  <m:chr m:val="̂"/>
                  <m:ctrlPr>
                    <w:rPr>
                      <w:rFonts w:ascii="Aptos" w:cs="Aptos" w:eastAsia="Aptos" w:hAnsi="Aptos"/>
                      <w:b w:val="0"/>
                      <w:bCs w:val="0"/>
                      <w:i w:val="0"/>
                      <w:iCs w:val="0"/>
                      <w:smallCaps w:val="0"/>
                      <w:strike w:val="0"/>
                      <w:color w:val="000000"/>
                      <w:sz w:val="24"/>
                      <w:szCs w:val="24"/>
                      <w:u w:val="none"/>
                      <w:shd w:fill="auto" w:val="clear"/>
                      <w:vertAlign w:val="baseline"/>
                    </w:rPr>
                  </m:ctrlPr>
                </m:accPr>
                <m:e>
                  <m:r>
                    <w:rPr>
                      <w:rFonts w:ascii="Aptos" w:cs="Aptos" w:eastAsia="Aptos" w:hAnsi="Aptos"/>
                      <w:b w:val="0"/>
                      <w:bCs w:val="0"/>
                      <w:i w:val="0"/>
                      <w:iCs w:val="0"/>
                      <w:smallCaps w:val="0"/>
                      <w:strike w:val="0"/>
                      <w:color w:val="000000"/>
                      <w:sz w:val="24"/>
                      <w:szCs w:val="24"/>
                      <w:u w:val="none"/>
                      <w:shd w:fill="auto" w:val="clear"/>
                      <w:vertAlign w:val="baseline"/>
                    </w:rPr>
                    <m:t xml:space="preserve">R</m:t>
                  </m:r>
                </m:e>
              </m:acc>
            </m:oMath>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 ESS bulk</w:t>
            </w:r>
            <w:r w:rsidDel="00000000" w:rsidR="00000000" w:rsidRPr="00000000">
              <w:rPr>
                <w:rtl w:val="0"/>
              </w:rPr>
            </w:r>
          </w:p>
        </w:tc>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 ESS tail</w:t>
            </w:r>
            <w:r w:rsidDel="00000000" w:rsidR="00000000" w:rsidRPr="00000000">
              <w:rPr>
                <w:rtl w:val="0"/>
              </w:rPr>
            </w:r>
          </w:p>
        </w:tc>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 BFMI</w:t>
            </w:r>
            <w:r w:rsidDel="00000000" w:rsidR="00000000" w:rsidRPr="00000000">
              <w:rPr>
                <w:rtl w:val="0"/>
              </w:rPr>
            </w:r>
          </w:p>
        </w:tc>
      </w:tr>
      <w:tr>
        <w:trPr>
          <w:cantSplit w:val="0"/>
          <w:tblHeader w:val="0"/>
        </w:trPr>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Aden</w:t>
            </w:r>
          </w:p>
        </w:tc>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4076</w:t>
            </w:r>
          </w:p>
        </w:tc>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3832</w:t>
            </w:r>
          </w:p>
        </w:tc>
        <w:tc>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1.015</w:t>
            </w:r>
          </w:p>
        </w:tc>
      </w:tr>
      <w:tr>
        <w:trPr>
          <w:cantSplit w:val="0"/>
          <w:tblHeader w:val="0"/>
        </w:trPr>
        <w:tc>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Basra</w:t>
            </w:r>
          </w:p>
        </w:tc>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5594</w:t>
            </w:r>
          </w:p>
        </w:tc>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4483</w:t>
            </w:r>
          </w:p>
        </w:tc>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0.977</w:t>
            </w:r>
          </w:p>
        </w:tc>
      </w:tr>
      <w:tr>
        <w:trPr>
          <w:cantSplit w:val="0"/>
          <w:tblHeader w:val="0"/>
        </w:trPr>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Dammam</w:t>
            </w:r>
          </w:p>
        </w:tc>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4729</w:t>
            </w:r>
          </w:p>
        </w:tc>
        <w:tc>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4120</w:t>
            </w:r>
          </w:p>
        </w:tc>
        <w:tc>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0.646</w:t>
            </w:r>
          </w:p>
        </w:tc>
      </w:tr>
      <w:tr>
        <w:trPr>
          <w:cantSplit w:val="0"/>
          <w:tblHeader w:val="0"/>
        </w:trPr>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Doha</w:t>
            </w:r>
          </w:p>
        </w:tc>
        <w:tc>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5603</w:t>
            </w:r>
          </w:p>
        </w:tc>
        <w:tc>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4887</w:t>
            </w:r>
          </w:p>
        </w:tc>
        <w:tc>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0.646</w:t>
            </w:r>
          </w:p>
        </w:tc>
      </w:tr>
      <w:tr>
        <w:trPr>
          <w:cantSplit w:val="0"/>
          <w:tblHeader w:val="0"/>
        </w:trPr>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Dubai</w:t>
            </w:r>
          </w:p>
        </w:tc>
        <w:tc>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3950</w:t>
            </w:r>
          </w:p>
        </w:tc>
        <w:tc>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3311</w:t>
            </w:r>
          </w:p>
        </w:tc>
        <w:tc>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0.646</w:t>
            </w:r>
          </w:p>
        </w:tc>
      </w:tr>
      <w:tr>
        <w:trPr>
          <w:cantSplit w:val="0"/>
          <w:tblHeader w:val="0"/>
        </w:trPr>
        <w:tc>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Jeddah</w:t>
            </w:r>
          </w:p>
        </w:tc>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5165</w:t>
            </w:r>
          </w:p>
        </w:tc>
        <w:tc>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4284</w:t>
            </w:r>
          </w:p>
        </w:tc>
        <w:tc>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0.988</w:t>
            </w:r>
          </w:p>
        </w:tc>
      </w:tr>
      <w:tr>
        <w:trPr>
          <w:cantSplit w:val="0"/>
          <w:tblHeader w:val="0"/>
        </w:trPr>
        <w:tc>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Kuwait City</w:t>
            </w:r>
          </w:p>
        </w:tc>
        <w:tc>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5565</w:t>
            </w:r>
          </w:p>
        </w:tc>
        <w:tc>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4232</w:t>
            </w:r>
          </w:p>
        </w:tc>
        <w:tc>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0.958</w:t>
            </w:r>
          </w:p>
        </w:tc>
      </w:tr>
      <w:tr>
        <w:trPr>
          <w:cantSplit w:val="0"/>
          <w:tblHeader w:val="0"/>
        </w:trPr>
        <w:tc>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Medina</w:t>
            </w:r>
          </w:p>
        </w:tc>
        <w:tc>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5497</w:t>
            </w:r>
          </w:p>
        </w:tc>
        <w:tc>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3723</w:t>
            </w:r>
          </w:p>
        </w:tc>
        <w:tc>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0.956</w:t>
            </w:r>
          </w:p>
        </w:tc>
      </w:tr>
      <w:tr>
        <w:trPr>
          <w:cantSplit w:val="0"/>
          <w:tblHeader w:val="0"/>
        </w:trPr>
        <w:tc>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Muscat</w:t>
            </w:r>
          </w:p>
        </w:tc>
        <w:tc>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6000</w:t>
            </w:r>
          </w:p>
        </w:tc>
        <w:tc>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3979</w:t>
            </w:r>
          </w:p>
        </w:tc>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0.935</w:t>
            </w:r>
          </w:p>
        </w:tc>
      </w:tr>
      <w:tr>
        <w:trPr>
          <w:cantSplit w:val="0"/>
          <w:tblHeader w:val="0"/>
        </w:trPr>
        <w:tc>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Riyadh</w:t>
            </w:r>
          </w:p>
        </w:tc>
        <w:tc>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5346</w:t>
            </w:r>
          </w:p>
        </w:tc>
        <w:tc>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4192</w:t>
            </w:r>
          </w:p>
        </w:tc>
        <w:tc>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0.936</w:t>
            </w:r>
          </w:p>
        </w:tc>
      </w:tr>
    </w:tbl>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Local SST–Remote ENSO–IOD Bayesian inference model diagnostics.</w:t>
      </w:r>
    </w:p>
    <w:p w:rsidR="00000000" w:rsidDel="00000000" w:rsidP="00000000" w:rsidRDefault="00000000" w:rsidRPr="00000000" w14:paraId="000000B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b w:val="1"/>
          <w:bCs w:val="1"/>
          <w:i w:val="1"/>
          <w:iCs w:val="1"/>
          <w:rtl w:val="0"/>
        </w:rPr>
        <w:t xml:space="preserve">Table S3: </w:t>
      </w:r>
      <w:bookmarkStart w:colFirst="0" w:colLast="0" w:name="bookmark=id.mry1i8o7ua2a" w:id="10"/>
      <w:bookmarkEnd w:id="10"/>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Local SST Model Diagnostics</w:t>
      </w:r>
    </w:p>
    <w:tbl>
      <w:tblPr>
        <w:tblStyle w:val="Table3"/>
        <w:tblW w:w="7920.0" w:type="dxa"/>
        <w:jc w:val="left"/>
        <w:tblInd w:w="-108.0" w:type="dxa"/>
        <w:tblLayout w:type="fixed"/>
        <w:tblLook w:val="0020"/>
      </w:tblPr>
      <w:tblGrid>
        <w:gridCol w:w="1584"/>
        <w:gridCol w:w="1584"/>
        <w:gridCol w:w="1584"/>
        <w:gridCol w:w="1584"/>
        <w:gridCol w:w="1584"/>
        <w:tblGridChange w:id="0">
          <w:tblGrid>
            <w:gridCol w:w="1584"/>
            <w:gridCol w:w="1584"/>
            <w:gridCol w:w="1584"/>
            <w:gridCol w:w="1584"/>
            <w:gridCol w:w="1584"/>
          </w:tblGrid>
        </w:tblGridChange>
      </w:tblGrid>
      <w:tr>
        <w:trPr>
          <w:cantSplit w:val="0"/>
          <w:tblHeader w:val="1"/>
        </w:trPr>
        <w:tc>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Location</w:t>
            </w:r>
            <w:r w:rsidDel="00000000" w:rsidR="00000000" w:rsidRPr="00000000">
              <w:rPr>
                <w:rtl w:val="0"/>
              </w:rPr>
            </w:r>
          </w:p>
        </w:tc>
        <w:tc>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Max </w:t>
            </w:r>
            <m:oMath>
              <m:acc>
                <m:accPr>
                  <m:chr m:val="̂"/>
                  <m:ctrlPr>
                    <w:rPr>
                      <w:rFonts w:ascii="Aptos" w:cs="Aptos" w:eastAsia="Aptos" w:hAnsi="Aptos"/>
                      <w:b w:val="0"/>
                      <w:bCs w:val="0"/>
                      <w:i w:val="0"/>
                      <w:iCs w:val="0"/>
                      <w:smallCaps w:val="0"/>
                      <w:strike w:val="0"/>
                      <w:color w:val="000000"/>
                      <w:sz w:val="24"/>
                      <w:szCs w:val="24"/>
                      <w:u w:val="none"/>
                      <w:shd w:fill="auto" w:val="clear"/>
                      <w:vertAlign w:val="baseline"/>
                    </w:rPr>
                  </m:ctrlPr>
                </m:accPr>
                <m:e>
                  <m:r>
                    <w:rPr>
                      <w:rFonts w:ascii="Aptos" w:cs="Aptos" w:eastAsia="Aptos" w:hAnsi="Aptos"/>
                      <w:b w:val="0"/>
                      <w:bCs w:val="0"/>
                      <w:i w:val="0"/>
                      <w:iCs w:val="0"/>
                      <w:smallCaps w:val="0"/>
                      <w:strike w:val="0"/>
                      <w:color w:val="000000"/>
                      <w:sz w:val="24"/>
                      <w:szCs w:val="24"/>
                      <w:u w:val="none"/>
                      <w:shd w:fill="auto" w:val="clear"/>
                      <w:vertAlign w:val="baseline"/>
                    </w:rPr>
                    <m:t xml:space="preserve">R</m:t>
                  </m:r>
                </m:e>
              </m:acc>
            </m:oMath>
            <w:r w:rsidDel="00000000" w:rsidR="00000000" w:rsidRPr="00000000">
              <w:rPr>
                <w:rtl w:val="0"/>
              </w:rPr>
            </w:r>
          </w:p>
        </w:tc>
        <w:tc>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 ESS bulk</w:t>
            </w:r>
            <w:r w:rsidDel="00000000" w:rsidR="00000000" w:rsidRPr="00000000">
              <w:rPr>
                <w:rtl w:val="0"/>
              </w:rPr>
            </w:r>
          </w:p>
        </w:tc>
        <w:tc>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 ESS tail</w:t>
            </w:r>
            <w:r w:rsidDel="00000000" w:rsidR="00000000" w:rsidRPr="00000000">
              <w:rPr>
                <w:rtl w:val="0"/>
              </w:rPr>
            </w:r>
          </w:p>
        </w:tc>
        <w:tc>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 BFMI</w:t>
            </w:r>
            <w:r w:rsidDel="00000000" w:rsidR="00000000" w:rsidRPr="00000000">
              <w:rPr>
                <w:rtl w:val="0"/>
              </w:rPr>
            </w:r>
          </w:p>
        </w:tc>
      </w:tr>
      <w:tr>
        <w:trPr>
          <w:cantSplit w:val="0"/>
          <w:tblHeader w:val="0"/>
        </w:trPr>
        <w:tc>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Gulf of Aden</w:t>
            </w:r>
          </w:p>
        </w:tc>
        <w:tc>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1801</w:t>
            </w:r>
          </w:p>
        </w:tc>
        <w:tc>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2822</w:t>
            </w:r>
          </w:p>
        </w:tc>
        <w:tc>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0.765</w:t>
            </w:r>
          </w:p>
        </w:tc>
      </w:tr>
      <w:tr>
        <w:trPr>
          <w:cantSplit w:val="0"/>
          <w:tblHeader w:val="0"/>
        </w:trPr>
        <w:tc>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Gulf of Oman</w:t>
            </w:r>
          </w:p>
        </w:tc>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1435</w:t>
            </w:r>
          </w:p>
        </w:tc>
        <w:tc>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1993</w:t>
            </w:r>
          </w:p>
        </w:tc>
        <w:tc>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0.897</w:t>
            </w:r>
          </w:p>
        </w:tc>
      </w:tr>
      <w:tr>
        <w:trPr>
          <w:cantSplit w:val="0"/>
          <w:tblHeader w:val="0"/>
        </w:trPr>
        <w:tc>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Persian Gulf</w:t>
            </w:r>
          </w:p>
        </w:tc>
        <w:tc>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1.01</w:t>
            </w:r>
          </w:p>
        </w:tc>
        <w:tc>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583</w:t>
            </w:r>
          </w:p>
        </w:tc>
        <w:tc>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934</w:t>
            </w:r>
          </w:p>
        </w:tc>
        <w:tc>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0.760</w:t>
            </w:r>
          </w:p>
        </w:tc>
      </w:tr>
      <w:tr>
        <w:trPr>
          <w:cantSplit w:val="0"/>
          <w:tblHeader w:val="0"/>
        </w:trPr>
        <w:tc>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Red Sea</w:t>
            </w:r>
          </w:p>
        </w:tc>
        <w:tc>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943</w:t>
            </w:r>
          </w:p>
        </w:tc>
        <w:tc>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1276</w:t>
            </w:r>
          </w:p>
        </w:tc>
        <w:tc>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0.722</w:t>
            </w:r>
          </w:p>
        </w:tc>
      </w:tr>
    </w:tbl>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City-level humid-heat–local SST Bayesian inference model diagnostics.</w:t>
      </w:r>
    </w:p>
    <w:p w:rsidR="00000000" w:rsidDel="00000000" w:rsidP="00000000" w:rsidRDefault="00000000" w:rsidRPr="00000000" w14:paraId="000000D2">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b w:val="1"/>
          <w:bCs w:val="1"/>
          <w:i w:val="1"/>
          <w:iCs w:val="1"/>
          <w:rtl w:val="0"/>
        </w:rPr>
        <w:t xml:space="preserve">Table S4: </w:t>
      </w:r>
      <w:bookmarkStart w:colFirst="0" w:colLast="0" w:name="bookmark=id.fsx13ez7blo7" w:id="11"/>
      <w:bookmarkEnd w:id="11"/>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Local SST HHE Model Diagnostics</w:t>
      </w:r>
    </w:p>
    <w:tbl>
      <w:tblPr>
        <w:tblStyle w:val="Table4"/>
        <w:tblW w:w="7920.0" w:type="dxa"/>
        <w:jc w:val="left"/>
        <w:tblInd w:w="-108.0" w:type="dxa"/>
        <w:tblLayout w:type="fixed"/>
        <w:tblLook w:val="0020"/>
      </w:tblPr>
      <w:tblGrid>
        <w:gridCol w:w="1584"/>
        <w:gridCol w:w="1584"/>
        <w:gridCol w:w="1584"/>
        <w:gridCol w:w="1584"/>
        <w:gridCol w:w="1584"/>
        <w:tblGridChange w:id="0">
          <w:tblGrid>
            <w:gridCol w:w="1584"/>
            <w:gridCol w:w="1584"/>
            <w:gridCol w:w="1584"/>
            <w:gridCol w:w="1584"/>
            <w:gridCol w:w="1584"/>
          </w:tblGrid>
        </w:tblGridChange>
      </w:tblGrid>
      <w:tr>
        <w:trPr>
          <w:cantSplit w:val="0"/>
          <w:tblHeader w:val="1"/>
        </w:trPr>
        <w:tc>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Location</w:t>
            </w:r>
            <w:r w:rsidDel="00000000" w:rsidR="00000000" w:rsidRPr="00000000">
              <w:rPr>
                <w:rtl w:val="0"/>
              </w:rPr>
            </w:r>
          </w:p>
        </w:tc>
        <w:tc>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Max </w:t>
            </w:r>
            <m:oMath>
              <m:acc>
                <m:accPr>
                  <m:chr m:val="̂"/>
                  <m:ctrlPr>
                    <w:rPr>
                      <w:rFonts w:ascii="Aptos" w:cs="Aptos" w:eastAsia="Aptos" w:hAnsi="Aptos"/>
                      <w:b w:val="0"/>
                      <w:bCs w:val="0"/>
                      <w:i w:val="0"/>
                      <w:iCs w:val="0"/>
                      <w:smallCaps w:val="0"/>
                      <w:strike w:val="0"/>
                      <w:color w:val="000000"/>
                      <w:sz w:val="24"/>
                      <w:szCs w:val="24"/>
                      <w:u w:val="none"/>
                      <w:shd w:fill="auto" w:val="clear"/>
                      <w:vertAlign w:val="baseline"/>
                    </w:rPr>
                  </m:ctrlPr>
                </m:accPr>
                <m:e>
                  <m:r>
                    <w:rPr>
                      <w:rFonts w:ascii="Aptos" w:cs="Aptos" w:eastAsia="Aptos" w:hAnsi="Aptos"/>
                      <w:b w:val="0"/>
                      <w:bCs w:val="0"/>
                      <w:i w:val="0"/>
                      <w:iCs w:val="0"/>
                      <w:smallCaps w:val="0"/>
                      <w:strike w:val="0"/>
                      <w:color w:val="000000"/>
                      <w:sz w:val="24"/>
                      <w:szCs w:val="24"/>
                      <w:u w:val="none"/>
                      <w:shd w:fill="auto" w:val="clear"/>
                      <w:vertAlign w:val="baseline"/>
                    </w:rPr>
                    <m:t xml:space="preserve">R</m:t>
                  </m:r>
                </m:e>
              </m:acc>
            </m:oMath>
            <w:r w:rsidDel="00000000" w:rsidR="00000000" w:rsidRPr="00000000">
              <w:rPr>
                <w:rtl w:val="0"/>
              </w:rPr>
            </w:r>
          </w:p>
        </w:tc>
        <w:tc>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 ESS bulk</w:t>
            </w:r>
            <w:r w:rsidDel="00000000" w:rsidR="00000000" w:rsidRPr="00000000">
              <w:rPr>
                <w:rtl w:val="0"/>
              </w:rPr>
            </w:r>
          </w:p>
        </w:tc>
        <w:tc>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 ESS tail</w:t>
            </w:r>
            <w:r w:rsidDel="00000000" w:rsidR="00000000" w:rsidRPr="00000000">
              <w:rPr>
                <w:rtl w:val="0"/>
              </w:rPr>
            </w:r>
          </w:p>
        </w:tc>
        <w:tc>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 BFMI</w:t>
            </w:r>
            <w:r w:rsidDel="00000000" w:rsidR="00000000" w:rsidRPr="00000000">
              <w:rPr>
                <w:rtl w:val="0"/>
              </w:rPr>
            </w:r>
          </w:p>
        </w:tc>
      </w:tr>
      <w:tr>
        <w:trPr>
          <w:cantSplit w:val="0"/>
          <w:tblHeader w:val="0"/>
        </w:trPr>
        <w:tc>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Aden</w:t>
            </w:r>
          </w:p>
        </w:tc>
        <w:tc>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1890</w:t>
            </w:r>
          </w:p>
        </w:tc>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2157</w:t>
            </w:r>
          </w:p>
        </w:tc>
        <w:tc>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0.871</w:t>
            </w:r>
          </w:p>
        </w:tc>
      </w:tr>
      <w:tr>
        <w:trPr>
          <w:cantSplit w:val="0"/>
          <w:tblHeader w:val="0"/>
        </w:trPr>
        <w:tc>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Muscat</w:t>
            </w:r>
          </w:p>
        </w:tc>
        <w:tc>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2072</w:t>
            </w:r>
          </w:p>
        </w:tc>
        <w:tc>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2489</w:t>
            </w:r>
          </w:p>
        </w:tc>
        <w:tc>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0.968</w:t>
            </w:r>
          </w:p>
        </w:tc>
      </w:tr>
      <w:tr>
        <w:trPr>
          <w:cantSplit w:val="0"/>
          <w:tblHeader w:val="0"/>
        </w:trPr>
        <w:tc>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Basra</w:t>
            </w:r>
          </w:p>
        </w:tc>
        <w:tc>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5272</w:t>
            </w:r>
          </w:p>
        </w:tc>
        <w:tc>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3464</w:t>
            </w:r>
          </w:p>
        </w:tc>
        <w:tc>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0.863</w:t>
            </w:r>
          </w:p>
        </w:tc>
      </w:tr>
      <w:tr>
        <w:trPr>
          <w:cantSplit w:val="0"/>
          <w:tblHeader w:val="0"/>
        </w:trPr>
        <w:tc>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Dammam</w:t>
            </w:r>
          </w:p>
        </w:tc>
        <w:tc>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4568</w:t>
            </w:r>
          </w:p>
        </w:tc>
        <w:tc>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4122</w:t>
            </w:r>
          </w:p>
        </w:tc>
        <w:tc>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0.863</w:t>
            </w:r>
          </w:p>
        </w:tc>
      </w:tr>
      <w:tr>
        <w:trPr>
          <w:cantSplit w:val="0"/>
          <w:tblHeader w:val="0"/>
        </w:trPr>
        <w:tc>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Doha</w:t>
            </w:r>
          </w:p>
        </w:tc>
        <w:tc>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5585</w:t>
            </w:r>
          </w:p>
        </w:tc>
        <w:tc>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4350</w:t>
            </w:r>
          </w:p>
        </w:tc>
        <w:tc>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0.863</w:t>
            </w:r>
          </w:p>
        </w:tc>
      </w:tr>
      <w:tr>
        <w:trPr>
          <w:cantSplit w:val="0"/>
          <w:tblHeader w:val="0"/>
        </w:trPr>
        <w:tc>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Dubai</w:t>
            </w:r>
          </w:p>
        </w:tc>
        <w:tc>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6040</w:t>
            </w:r>
          </w:p>
        </w:tc>
        <w:tc>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5168</w:t>
            </w:r>
          </w:p>
        </w:tc>
        <w:tc>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0.863</w:t>
            </w:r>
          </w:p>
        </w:tc>
      </w:tr>
      <w:tr>
        <w:trPr>
          <w:cantSplit w:val="0"/>
          <w:tblHeader w:val="0"/>
        </w:trPr>
        <w:tc>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Kuwait City</w:t>
            </w:r>
          </w:p>
        </w:tc>
        <w:tc>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5028</w:t>
            </w:r>
          </w:p>
        </w:tc>
        <w:tc>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4100</w:t>
            </w:r>
          </w:p>
        </w:tc>
        <w:tc>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0.863</w:t>
            </w:r>
          </w:p>
        </w:tc>
      </w:tr>
      <w:tr>
        <w:trPr>
          <w:cantSplit w:val="0"/>
          <w:tblHeader w:val="0"/>
        </w:trPr>
        <w:tc>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Jeddah</w:t>
            </w:r>
          </w:p>
        </w:tc>
        <w:tc>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1839</w:t>
            </w:r>
          </w:p>
        </w:tc>
        <w:tc>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2107</w:t>
            </w:r>
          </w:p>
        </w:tc>
        <w:tc>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0.911</w:t>
            </w:r>
          </w:p>
        </w:tc>
      </w:tr>
    </w:tbl>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Joint ENSO–IOD and local SST Bayesian inference model diagnostics.</w:t>
      </w:r>
    </w:p>
    <w:p w:rsidR="00000000" w:rsidDel="00000000" w:rsidP="00000000" w:rsidRDefault="00000000" w:rsidRPr="00000000" w14:paraId="00000102">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b w:val="1"/>
          <w:bCs w:val="1"/>
          <w:i w:val="1"/>
          <w:iCs w:val="1"/>
          <w:rtl w:val="0"/>
        </w:rPr>
        <w:t xml:space="preserve">Table S5: </w:t>
      </w:r>
      <w:bookmarkStart w:colFirst="0" w:colLast="0" w:name="bookmark=id.cu19u4v7oz0g" w:id="12"/>
      <w:bookmarkEnd w:id="12"/>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Joint Model Diagnostics</w:t>
      </w:r>
    </w:p>
    <w:tbl>
      <w:tblPr>
        <w:tblStyle w:val="Table5"/>
        <w:tblW w:w="7920.0" w:type="dxa"/>
        <w:jc w:val="left"/>
        <w:tblInd w:w="-108.0" w:type="dxa"/>
        <w:tblLayout w:type="fixed"/>
        <w:tblLook w:val="0020"/>
      </w:tblPr>
      <w:tblGrid>
        <w:gridCol w:w="1584"/>
        <w:gridCol w:w="1584"/>
        <w:gridCol w:w="1584"/>
        <w:gridCol w:w="1584"/>
        <w:gridCol w:w="1584"/>
        <w:tblGridChange w:id="0">
          <w:tblGrid>
            <w:gridCol w:w="1584"/>
            <w:gridCol w:w="1584"/>
            <w:gridCol w:w="1584"/>
            <w:gridCol w:w="1584"/>
            <w:gridCol w:w="1584"/>
          </w:tblGrid>
        </w:tblGridChange>
      </w:tblGrid>
      <w:tr>
        <w:trPr>
          <w:cantSplit w:val="0"/>
          <w:tblHeader w:val="1"/>
        </w:trPr>
        <w:tc>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Location</w:t>
            </w: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Max </w:t>
            </w:r>
            <w:r w:rsidDel="00000000" w:rsidR="00000000" w:rsidRPr="00000000">
              <w:rPr>
                <w:b w:val="1"/>
                <w:bCs w:val="1"/>
                <w:rtl w:val="0"/>
              </w:rPr>
              <w:t xml:space="preserve">R-Hat</w:t>
            </w:r>
            <w:r w:rsidDel="00000000" w:rsidR="00000000" w:rsidRPr="00000000">
              <w:rPr>
                <w:rtl w:val="0"/>
              </w:rPr>
            </w:r>
          </w:p>
        </w:tc>
        <w:tc>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 ESS bulk</w:t>
            </w:r>
            <w:r w:rsidDel="00000000" w:rsidR="00000000" w:rsidRPr="00000000">
              <w:rPr>
                <w:rtl w:val="0"/>
              </w:rPr>
            </w:r>
          </w:p>
        </w:tc>
        <w:tc>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 ESS tail</w:t>
            </w:r>
            <w:r w:rsidDel="00000000" w:rsidR="00000000" w:rsidRPr="00000000">
              <w:rPr>
                <w:rtl w:val="0"/>
              </w:rPr>
            </w:r>
          </w:p>
        </w:tc>
        <w:tc>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 BFMI</w:t>
            </w:r>
            <w:r w:rsidDel="00000000" w:rsidR="00000000" w:rsidRPr="00000000">
              <w:rPr>
                <w:rtl w:val="0"/>
              </w:rPr>
            </w:r>
          </w:p>
        </w:tc>
      </w:tr>
      <w:tr>
        <w:trPr>
          <w:cantSplit w:val="0"/>
          <w:tblHeader w:val="0"/>
        </w:trPr>
        <w:tc>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Aden</w:t>
            </w:r>
          </w:p>
        </w:tc>
        <w:tc>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4276</w:t>
            </w:r>
          </w:p>
        </w:tc>
        <w:tc>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3849</w:t>
            </w:r>
          </w:p>
        </w:tc>
        <w:tc>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0.908</w:t>
            </w:r>
          </w:p>
        </w:tc>
      </w:tr>
      <w:tr>
        <w:trPr>
          <w:cantSplit w:val="0"/>
          <w:tblHeader w:val="0"/>
        </w:trPr>
        <w:tc>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Basra</w:t>
            </w:r>
          </w:p>
        </w:tc>
        <w:tc>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5324</w:t>
            </w:r>
          </w:p>
        </w:tc>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4365</w:t>
            </w:r>
          </w:p>
        </w:tc>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0.908</w:t>
            </w:r>
          </w:p>
        </w:tc>
      </w:tr>
      <w:tr>
        <w:trPr>
          <w:cantSplit w:val="0"/>
          <w:tblHeader w:val="0"/>
        </w:trPr>
        <w:tc>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Dammam</w:t>
            </w:r>
          </w:p>
        </w:tc>
        <w:tc>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5299</w:t>
            </w:r>
          </w:p>
        </w:tc>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4988</w:t>
            </w:r>
          </w:p>
        </w:tc>
        <w:tc>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0.908</w:t>
            </w:r>
          </w:p>
        </w:tc>
      </w:tr>
      <w:tr>
        <w:trPr>
          <w:cantSplit w:val="0"/>
          <w:tblHeader w:val="0"/>
        </w:trPr>
        <w:tc>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Doha</w:t>
            </w:r>
          </w:p>
        </w:tc>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5136</w:t>
            </w:r>
          </w:p>
        </w:tc>
        <w:tc>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4831</w:t>
            </w:r>
          </w:p>
        </w:tc>
        <w:tc>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0.908</w:t>
            </w:r>
          </w:p>
        </w:tc>
      </w:tr>
      <w:tr>
        <w:trPr>
          <w:cantSplit w:val="0"/>
          <w:tblHeader w:val="0"/>
        </w:trPr>
        <w:tc>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Dubai</w:t>
            </w:r>
          </w:p>
        </w:tc>
        <w:tc>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5521</w:t>
            </w:r>
          </w:p>
        </w:tc>
        <w:tc>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5222</w:t>
            </w:r>
          </w:p>
        </w:tc>
        <w:tc>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0.908</w:t>
            </w:r>
          </w:p>
        </w:tc>
      </w:tr>
      <w:tr>
        <w:trPr>
          <w:cantSplit w:val="0"/>
          <w:tblHeader w:val="0"/>
        </w:trPr>
        <w:tc>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Jeddah</w:t>
            </w:r>
          </w:p>
        </w:tc>
        <w:tc>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3948</w:t>
            </w:r>
          </w:p>
        </w:tc>
        <w:tc>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4205</w:t>
            </w:r>
          </w:p>
        </w:tc>
        <w:tc>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0.908</w:t>
            </w:r>
          </w:p>
        </w:tc>
      </w:tr>
      <w:tr>
        <w:trPr>
          <w:cantSplit w:val="0"/>
          <w:tblHeader w:val="0"/>
        </w:trPr>
        <w:tc>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Kuwait City</w:t>
            </w:r>
          </w:p>
        </w:tc>
        <w:tc>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4315</w:t>
            </w:r>
          </w:p>
        </w:tc>
        <w:tc>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4054</w:t>
            </w:r>
          </w:p>
        </w:tc>
        <w:tc>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0.908</w:t>
            </w:r>
          </w:p>
        </w:tc>
      </w:tr>
      <w:tr>
        <w:trPr>
          <w:cantSplit w:val="0"/>
          <w:tblHeader w:val="0"/>
        </w:trPr>
        <w:tc>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Medina</w:t>
            </w:r>
          </w:p>
        </w:tc>
        <w:tc>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5650</w:t>
            </w:r>
          </w:p>
        </w:tc>
        <w:tc>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4631</w:t>
            </w:r>
          </w:p>
        </w:tc>
        <w:tc>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0.908</w:t>
            </w:r>
          </w:p>
        </w:tc>
      </w:tr>
      <w:tr>
        <w:trPr>
          <w:cantSplit w:val="0"/>
          <w:tblHeader w:val="0"/>
        </w:trPr>
        <w:tc>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Muscat</w:t>
            </w:r>
          </w:p>
        </w:tc>
        <w:tc>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4315</w:t>
            </w:r>
          </w:p>
        </w:tc>
        <w:tc>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4410</w:t>
            </w:r>
          </w:p>
        </w:tc>
        <w:tc>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0.908</w:t>
            </w:r>
          </w:p>
        </w:tc>
      </w:tr>
      <w:tr>
        <w:trPr>
          <w:cantSplit w:val="0"/>
          <w:tblHeader w:val="0"/>
        </w:trPr>
        <w:tc>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Riyadh</w:t>
            </w:r>
          </w:p>
        </w:tc>
        <w:tc>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4595</w:t>
            </w:r>
          </w:p>
        </w:tc>
        <w:tc>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3286</w:t>
            </w:r>
          </w:p>
        </w:tc>
        <w:tc>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0.908</w:t>
            </w:r>
          </w:p>
        </w:tc>
      </w:tr>
    </w:tbl>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1dqhrcd17ij0" w:id="13"/>
    <w:bookmarkEnd w:id="13"/>
    <w:p w:rsidR="00000000" w:rsidDel="00000000" w:rsidP="00000000" w:rsidRDefault="00000000" w:rsidRPr="00000000" w14:paraId="0000013B">
      <w:pPr>
        <w:pStyle w:val="Heading1"/>
        <w:rPr/>
      </w:pPr>
      <w:r w:rsidDel="00000000" w:rsidR="00000000" w:rsidRPr="00000000">
        <w:rPr>
          <w:rtl w:val="0"/>
        </w:rPr>
        <w:t xml:space="preserve">3</w:t>
        <w:tab/>
        <w:t xml:space="preserve">Supplementary Figures</w:t>
      </w:r>
    </w:p>
    <w:bookmarkStart w:colFirst="0" w:colLast="0" w:name="bookmark=id.lx6ko54p7ccc" w:id="14"/>
    <w:bookmarkEnd w:id="14"/>
    <w:tbl>
      <w:tblPr>
        <w:tblStyle w:val="Table6"/>
        <w:tblW w:w="7920.0" w:type="dxa"/>
        <w:jc w:val="center"/>
        <w:tblLayout w:type="fixed"/>
        <w:tblLook w:val="0000"/>
      </w:tblPr>
      <w:tblGrid>
        <w:gridCol w:w="3960"/>
        <w:gridCol w:w="3960"/>
        <w:tblGridChange w:id="0">
          <w:tblGrid>
            <w:gridCol w:w="3960"/>
            <w:gridCol w:w="3960"/>
          </w:tblGrid>
        </w:tblGridChange>
      </w:tblGrid>
      <w:tr>
        <w:trPr>
          <w:cantSplit w:val="0"/>
          <w:tblHeader w:val="0"/>
        </w:trPr>
        <w:tc>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114300" distR="114300">
                  <wp:extent cx="2533440" cy="2045411"/>
                  <wp:effectExtent b="0" l="0" r="0" t="0"/>
                  <wp:docPr id="3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533440" cy="2045411"/>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3D">
            <w:pPr>
              <w:jc w:val="center"/>
              <w:rPr/>
            </w:pPr>
            <w:r w:rsidDel="00000000" w:rsidR="00000000" w:rsidRPr="00000000">
              <w:rPr>
                <w:b w:val="1"/>
                <w:bCs w:val="1"/>
                <w:rtl w:val="0"/>
              </w:rPr>
              <w:t xml:space="preserve">Figure S1: </w:t>
            </w:r>
            <w:r w:rsidDel="00000000" w:rsidR="00000000" w:rsidRPr="00000000">
              <w:rPr>
                <w:rtl w:val="0"/>
              </w:rPr>
              <w:t xml:space="preserve">City specific </w:t>
            </w:r>
            <m:oMath>
              <m:r>
                <w:rPr/>
                <m:t xml:space="preserve">p95</m:t>
              </m:r>
            </m:oMath>
            <w:r w:rsidDel="00000000" w:rsidR="00000000" w:rsidRPr="00000000">
              <w:rPr>
                <w:rtl w:val="0"/>
              </w:rPr>
              <w:t xml:space="preserve"> </w:t>
            </w:r>
            <m:oMath>
              <m:sSub>
                <m:sSubPr>
                  <m:ctrlPr>
                    <w:rPr/>
                  </m:ctrlPr>
                </m:sSubPr>
                <m:e>
                  <m:r>
                    <w:rPr/>
                    <m:t xml:space="preserve">T</m:t>
                  </m:r>
                </m:e>
                <m:sub>
                  <m:r>
                    <w:rPr/>
                    <m:t xml:space="preserve">w</m:t>
                  </m:r>
                </m:sub>
              </m:sSub>
            </m:oMath>
            <w:r w:rsidDel="00000000" w:rsidR="00000000" w:rsidRPr="00000000">
              <w:rPr>
                <w:rtl w:val="0"/>
              </w:rPr>
              <w:t xml:space="preserve"> HHEs responses to distinct scenarios for Basra, Dammam, Medina, Kuwait City, Doha, Jeddah, Dubai, Aden, Riyadh, and Muscat using a Generalized Pareto Distribution in the hierarchical Bayesian POT Framework. The baseline represents the historical </w:t>
            </w:r>
            <m:oMath>
              <m:r>
                <w:rPr/>
                <m:t xml:space="preserve">p97.5</m:t>
              </m:r>
            </m:oMath>
            <w:r w:rsidDel="00000000" w:rsidR="00000000" w:rsidRPr="00000000">
              <w:rPr>
                <w:rtl w:val="0"/>
              </w:rPr>
              <w:t xml:space="preserve"> and </w:t>
            </w:r>
            <m:oMath>
              <m:r>
                <w:rPr/>
                <m:t xml:space="preserve">p99</m:t>
              </m:r>
            </m:oMath>
            <w:r w:rsidDel="00000000" w:rsidR="00000000" w:rsidRPr="00000000">
              <w:rPr>
                <w:rtl w:val="0"/>
              </w:rPr>
              <w:t xml:space="preserve"> in the historical record. The bars represent the 94% Highest Density Interval (HDI) </w:t>
            </w:r>
          </w:p>
        </w:tc>
      </w:tr>
    </w:tbl>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GPD of Manuscript Figure 2</w:t>
      </w:r>
    </w:p>
    <w:bookmarkStart w:colFirst="0" w:colLast="0" w:name="bookmark=id.emqaoubg7p48" w:id="15"/>
    <w:bookmarkEnd w:id="15"/>
    <w:tbl>
      <w:tblPr>
        <w:tblStyle w:val="Table7"/>
        <w:tblW w:w="7920.0" w:type="dxa"/>
        <w:jc w:val="center"/>
        <w:tblLayout w:type="fixed"/>
        <w:tblLook w:val="0000"/>
      </w:tblPr>
      <w:tblGrid>
        <w:gridCol w:w="3960"/>
        <w:gridCol w:w="3960"/>
        <w:tblGridChange w:id="0">
          <w:tblGrid>
            <w:gridCol w:w="3960"/>
            <w:gridCol w:w="3960"/>
          </w:tblGrid>
        </w:tblGridChange>
      </w:tblGrid>
      <w:tr>
        <w:trPr>
          <w:cantSplit w:val="0"/>
          <w:tblHeader w:val="0"/>
        </w:trPr>
        <w:tc>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114300" distR="114300">
                  <wp:extent cx="2533440" cy="2065933"/>
                  <wp:effectExtent b="0" l="0" r="0" t="0"/>
                  <wp:docPr id="3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533440" cy="206593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40">
            <w:pPr>
              <w:jc w:val="center"/>
              <w:rPr/>
            </w:pPr>
            <w:r w:rsidDel="00000000" w:rsidR="00000000" w:rsidRPr="00000000">
              <w:rPr>
                <w:b w:val="1"/>
                <w:bCs w:val="1"/>
                <w:rtl w:val="0"/>
              </w:rPr>
              <w:t xml:space="preserve">Figure S2: </w:t>
            </w:r>
            <w:r w:rsidDel="00000000" w:rsidR="00000000" w:rsidRPr="00000000">
              <w:rPr>
                <w:rtl w:val="0"/>
              </w:rPr>
              <w:t xml:space="preserve">Projected summer JJAS sea-surface temperature (SST) warming relative to the 1995–2014 climatology under SSP3–7.0 for the (a) Red Sea, (b) Gulf of Aden, (c) Gulf of Oman, and (d) Persian Gulf. The solid line denotes the CMIP6 multimodel mean, while the dark and light shaded envelopes represent the interquartile (25</w:t>
            </w:r>
            <m:oMath>
              <m:sSup>
                <m:sSupPr>
                  <m:ctrlPr>
                    <w:rPr/>
                  </m:ctrlPr>
                </m:sSupPr>
                <m:e>
                  <m:r>
                    <w:rPr/>
                    <m:t xml:space="preserve">​</m:t>
                  </m:r>
                </m:e>
                <m:sup>
                  <m:r>
                    <w:rPr/>
                    <m:t xml:space="preserve">th</m:t>
                  </m:r>
                </m:sup>
              </m:sSup>
            </m:oMath>
            <w:r w:rsidDel="00000000" w:rsidR="00000000" w:rsidRPr="00000000">
              <w:rPr>
                <w:rtl w:val="0"/>
              </w:rPr>
              <w:t xml:space="preserve">–75</w:t>
            </w:r>
            <m:oMath>
              <m:sSup>
                <m:sSupPr>
                  <m:ctrlPr>
                    <w:rPr/>
                  </m:ctrlPr>
                </m:sSupPr>
                <m:e>
                  <m:r>
                    <w:rPr/>
                    <m:t xml:space="preserve">​</m:t>
                  </m:r>
                </m:e>
                <m:sup>
                  <m:r>
                    <w:rPr/>
                    <m:t xml:space="preserve">th</m:t>
                  </m:r>
                </m:sup>
              </m:sSup>
            </m:oMath>
            <w:r w:rsidDel="00000000" w:rsidR="00000000" w:rsidRPr="00000000">
              <w:rPr>
                <w:rtl w:val="0"/>
              </w:rPr>
              <w:t xml:space="preserve"> percentile) and 5</w:t>
            </w:r>
            <m:oMath>
              <m:sSup>
                <m:sSupPr>
                  <m:ctrlPr>
                    <w:rPr/>
                  </m:ctrlPr>
                </m:sSupPr>
                <m:e>
                  <m:r>
                    <w:rPr/>
                    <m:t xml:space="preserve">​</m:t>
                  </m:r>
                </m:e>
                <m:sup>
                  <m:r>
                    <w:rPr/>
                    <m:t xml:space="preserve">th</m:t>
                  </m:r>
                </m:sup>
              </m:sSup>
            </m:oMath>
            <w:r w:rsidDel="00000000" w:rsidR="00000000" w:rsidRPr="00000000">
              <w:rPr>
                <w:rtl w:val="0"/>
              </w:rPr>
              <w:t xml:space="preserve">–95</w:t>
            </w:r>
            <m:oMath>
              <m:sSup>
                <m:sSupPr>
                  <m:ctrlPr>
                    <w:rPr/>
                  </m:ctrlPr>
                </m:sSupPr>
                <m:e>
                  <m:r>
                    <w:rPr/>
                    <m:t xml:space="preserve">​</m:t>
                  </m:r>
                </m:e>
                <m:sup>
                  <m:r>
                    <w:rPr/>
                    <m:t xml:space="preserve">th</m:t>
                  </m:r>
                </m:sup>
              </m:sSup>
            </m:oMath>
            <w:r w:rsidDel="00000000" w:rsidR="00000000" w:rsidRPr="00000000">
              <w:rPr>
                <w:rtl w:val="0"/>
              </w:rPr>
              <w:t xml:space="preserve"> percentile model spread, respectively. Horizontal dashed lines indicate the prescribed basin-warming perturbations (0.5, 1.0, 1.5, and 2.0 </w:t>
            </w:r>
            <m:oMath>
              <m:sSup>
                <m:sSupPr>
                  <m:ctrlPr>
                    <w:rPr/>
                  </m:ctrlPr>
                </m:sSupPr>
                <m:e>
                  <m:r>
                    <w:rPr/>
                    <m:t xml:space="preserve">​</m:t>
                  </m:r>
                </m:e>
                <m:sup>
                  <m:r>
                    <w:rPr/>
                    <m:t>∘</m:t>
                  </m:r>
                </m:sup>
              </m:sSup>
              <m:r>
                <w:rPr/>
                <m:t xml:space="preserve">C</m:t>
              </m:r>
            </m:oMath>
            <w:r w:rsidDel="00000000" w:rsidR="00000000" w:rsidRPr="00000000">
              <w:rPr>
                <w:rtl w:val="0"/>
              </w:rPr>
              <w:t xml:space="preserve">) used in the SST sensitivity experiments presented in the main text. </w:t>
            </w:r>
          </w:p>
        </w:tc>
      </w:tr>
    </w:tbl>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ptos" w:cs="Aptos" w:eastAsia="Aptos" w:hAnsi="Aptos"/>
          <w:b w:val="0"/>
          <w:bCs w:val="0"/>
          <w:i w:val="1"/>
          <w:iCs w:val="1"/>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CMIP6 Projected Warming in each Local Basin Modeled</w:t>
      </w:r>
    </w:p>
    <w:bookmarkStart w:colFirst="0" w:colLast="0" w:name="bookmark=id.mjd8hnhfzkzh" w:id="16"/>
    <w:bookmarkEnd w:id="16"/>
    <w:bookmarkStart w:colFirst="0" w:colLast="0" w:name="bookmark=id.okf4jg9zr53z" w:id="17"/>
    <w:bookmarkEnd w:id="17"/>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Bommier, Esther. 2014.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Peaks-over-Threshold Modelling of Environmental Data</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Master's Thesis U.U.D.M. Project Report 2014:33. Department of Mathematics, Uppsala University.</w:t>
      </w:r>
    </w:p>
    <w:bookmarkStart w:colFirst="0" w:colLast="0" w:name="bookmark=id.jznb04ud95cp" w:id="18"/>
    <w:bookmarkEnd w:id="18"/>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Coles, Stuart. 2001.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An Introduction to Statistical Modeling of Extreme Values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Springer Series in Statistics. Springer. </w:t>
      </w:r>
      <w:hyperlink r:id="rId9">
        <w:r w:rsidDel="00000000" w:rsidR="00000000" w:rsidRPr="00000000">
          <w:rPr>
            <w:rFonts w:ascii="Aptos" w:cs="Aptos" w:eastAsia="Aptos" w:hAnsi="Aptos"/>
            <w:b w:val="0"/>
            <w:bCs w:val="0"/>
            <w:i w:val="0"/>
            <w:iCs w:val="0"/>
            <w:smallCaps w:val="0"/>
            <w:strike w:val="0"/>
            <w:color w:val="156082"/>
            <w:sz w:val="24"/>
            <w:szCs w:val="24"/>
            <w:u w:val="none"/>
            <w:shd w:fill="auto" w:val="clear"/>
            <w:vertAlign w:val="baseline"/>
            <w:rtl w:val="0"/>
          </w:rPr>
          <w:t xml:space="preserve">https://doi.org/10.1007/978-1-4471-3675-0</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bookmarkStart w:colFirst="0" w:colLast="0" w:name="bookmark=id.kaxer4jbaod7" w:id="19"/>
    <w:bookmarkEnd w:id="19"/>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Gelman, Andrew, John B. Carlin, Hal S. Stern, David B. Dunson, Aki Vehtari, and Donald B. Rubin. 2013.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Bayesian Data Analysis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3rd ed. Chapman; Hall/CRC.</w:t>
      </w:r>
    </w:p>
    <w:bookmarkStart w:colFirst="0" w:colLast="0" w:name="bookmark=id.uv39guezjmp3" w:id="20"/>
    <w:bookmarkEnd w:id="20"/>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Gleixner, Stephanie, Teferi Demissie, and Gulilat Tefera Diro. 2020. “Did ERA5 Improve Temperature and Precipitation Reanalysis over East Africa?”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Atmosphere</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11 (9): 996. </w:t>
      </w:r>
      <w:hyperlink r:id="rId10">
        <w:r w:rsidDel="00000000" w:rsidR="00000000" w:rsidRPr="00000000">
          <w:rPr>
            <w:rFonts w:ascii="Aptos" w:cs="Aptos" w:eastAsia="Aptos" w:hAnsi="Aptos"/>
            <w:b w:val="0"/>
            <w:bCs w:val="0"/>
            <w:i w:val="0"/>
            <w:iCs w:val="0"/>
            <w:smallCaps w:val="0"/>
            <w:strike w:val="0"/>
            <w:color w:val="156082"/>
            <w:sz w:val="24"/>
            <w:szCs w:val="24"/>
            <w:u w:val="none"/>
            <w:shd w:fill="auto" w:val="clear"/>
            <w:vertAlign w:val="baseline"/>
            <w:rtl w:val="0"/>
          </w:rPr>
          <w:t xml:space="preserve">https://doi.org/10.3390/atmos11090996</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bookmarkStart w:colFirst="0" w:colLast="0" w:name="bookmark=id.a62k9c19q2ug" w:id="21"/>
    <w:bookmarkEnd w:id="21"/>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Kruschke, John K., and Torrin M. Liddell. 2018. “Bayesian Data Analysis for Newcomers.”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Psychonomic Bulletin &amp; Review</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25 (1): 155–77. </w:t>
      </w:r>
      <w:hyperlink r:id="rId11">
        <w:r w:rsidDel="00000000" w:rsidR="00000000" w:rsidRPr="00000000">
          <w:rPr>
            <w:rFonts w:ascii="Aptos" w:cs="Aptos" w:eastAsia="Aptos" w:hAnsi="Aptos"/>
            <w:b w:val="0"/>
            <w:bCs w:val="0"/>
            <w:i w:val="0"/>
            <w:iCs w:val="0"/>
            <w:smallCaps w:val="0"/>
            <w:strike w:val="0"/>
            <w:color w:val="156082"/>
            <w:sz w:val="24"/>
            <w:szCs w:val="24"/>
            <w:u w:val="none"/>
            <w:shd w:fill="auto" w:val="clear"/>
            <w:vertAlign w:val="baseline"/>
            <w:rtl w:val="0"/>
          </w:rPr>
          <w:t xml:space="preserve">https://doi.org/10.3758/s13423-017-1272-1</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bookmarkStart w:colFirst="0" w:colLast="0" w:name="bookmark=id.dkn9kdkvary" w:id="22"/>
    <w:bookmarkEnd w:id="22"/>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Lima, Carlos H. R., Hyun-Han Kwon, and Yong-Tak Kim. 2021. “A Bernoulli-Gamma Hierarchical Bayesian Model for Daily Rainfall Forecasts.”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Journal of Hydrology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599 (August): 126317. </w:t>
      </w:r>
      <w:hyperlink r:id="rId12">
        <w:r w:rsidDel="00000000" w:rsidR="00000000" w:rsidRPr="00000000">
          <w:rPr>
            <w:rFonts w:ascii="Aptos" w:cs="Aptos" w:eastAsia="Aptos" w:hAnsi="Aptos"/>
            <w:b w:val="0"/>
            <w:bCs w:val="0"/>
            <w:i w:val="0"/>
            <w:iCs w:val="0"/>
            <w:smallCaps w:val="0"/>
            <w:strike w:val="0"/>
            <w:color w:val="156082"/>
            <w:sz w:val="24"/>
            <w:szCs w:val="24"/>
            <w:u w:val="none"/>
            <w:shd w:fill="auto" w:val="clear"/>
            <w:vertAlign w:val="baseline"/>
            <w:rtl w:val="0"/>
          </w:rPr>
          <w:t xml:space="preserve">https://doi.org/10.1016/j.jhydrol.2021.126317</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bookmarkStart w:colFirst="0" w:colLast="0" w:name="bookmark=id.x704ze7zlka" w:id="23"/>
    <w:bookmarkEnd w:id="23"/>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McCullagh, Peter, and John A. Nelder. 1989.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Generalized Linear Models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2nd ed. Chapman; Hall.</w:t>
      </w:r>
    </w:p>
    <w:bookmarkStart w:colFirst="0" w:colLast="0" w:name="bookmark=id.o8fces3hm9hg" w:id="24"/>
    <w:bookmarkEnd w:id="24"/>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Pickands, James. 1975. “Statistical Inference Using Extreme Order Statistics.”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The Annals of Statistics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3 (1): 119–31. </w:t>
      </w:r>
      <w:hyperlink r:id="rId13">
        <w:r w:rsidDel="00000000" w:rsidR="00000000" w:rsidRPr="00000000">
          <w:rPr>
            <w:rFonts w:ascii="Aptos" w:cs="Aptos" w:eastAsia="Aptos" w:hAnsi="Aptos"/>
            <w:b w:val="0"/>
            <w:bCs w:val="0"/>
            <w:i w:val="0"/>
            <w:iCs w:val="0"/>
            <w:smallCaps w:val="0"/>
            <w:strike w:val="0"/>
            <w:color w:val="156082"/>
            <w:sz w:val="24"/>
            <w:szCs w:val="24"/>
            <w:u w:val="none"/>
            <w:shd w:fill="auto" w:val="clear"/>
            <w:vertAlign w:val="baseline"/>
            <w:rtl w:val="0"/>
          </w:rPr>
          <w:t xml:space="preserve">https://doi.org/10.1214/aos/1176343003</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bookmarkStart w:colFirst="0" w:colLast="0" w:name="bookmark=id.a0fdi295rooj" w:id="25"/>
    <w:bookmarkEnd w:id="25"/>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Raymond, Colin, Tom Matthews, Radley M. Horton, et al. 2021. “On the Controlling Factors for Globally Extreme Humid Heat.”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Geophysical Research Letters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48 (23): e2021GL096082. </w:t>
      </w:r>
      <w:hyperlink r:id="rId14">
        <w:r w:rsidDel="00000000" w:rsidR="00000000" w:rsidRPr="00000000">
          <w:rPr>
            <w:rFonts w:ascii="Aptos" w:cs="Aptos" w:eastAsia="Aptos" w:hAnsi="Aptos"/>
            <w:b w:val="0"/>
            <w:bCs w:val="0"/>
            <w:i w:val="0"/>
            <w:iCs w:val="0"/>
            <w:smallCaps w:val="0"/>
            <w:strike w:val="0"/>
            <w:color w:val="156082"/>
            <w:sz w:val="24"/>
            <w:szCs w:val="24"/>
            <w:u w:val="none"/>
            <w:shd w:fill="auto" w:val="clear"/>
            <w:vertAlign w:val="baseline"/>
            <w:rtl w:val="0"/>
          </w:rPr>
          <w:t xml:space="preserve">https://doi.org/10.1029/2021GL096082</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bookmarkStart w:colFirst="0" w:colLast="0" w:name="bookmark=id.5k9qutbl2dqq" w:id="26"/>
    <w:bookmarkEnd w:id="26"/>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Raymond, Colin, Tom Matthews, and Cascade Tuholske. 2024. “Evening Humid-Heat Maxima Near the Southern Persian/Arabian Gulf.”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Communications Earth &amp; Environment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5 (1): 1–8. </w:t>
      </w:r>
      <w:hyperlink r:id="rId15">
        <w:r w:rsidDel="00000000" w:rsidR="00000000" w:rsidRPr="00000000">
          <w:rPr>
            <w:rFonts w:ascii="Aptos" w:cs="Aptos" w:eastAsia="Aptos" w:hAnsi="Aptos"/>
            <w:b w:val="0"/>
            <w:bCs w:val="0"/>
            <w:i w:val="0"/>
            <w:iCs w:val="0"/>
            <w:smallCaps w:val="0"/>
            <w:strike w:val="0"/>
            <w:color w:val="156082"/>
            <w:sz w:val="24"/>
            <w:szCs w:val="24"/>
            <w:u w:val="none"/>
            <w:shd w:fill="auto" w:val="clear"/>
            <w:vertAlign w:val="baseline"/>
            <w:rtl w:val="0"/>
          </w:rPr>
          <w:t xml:space="preserve">https://doi.org/10.1038/s43247-024-01763-3</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bookmarkStart w:colFirst="0" w:colLast="0" w:name="bookmark=id.dvb47dg7wpfb" w:id="27"/>
    <w:bookmarkEnd w:id="27"/>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Yilmaz, Meric. 2023. “Accuracy Assessment of Temperature Trends from ERA5 and ERA5-Land.” </w:t>
      </w:r>
      <w:r w:rsidDel="00000000" w:rsidR="00000000" w:rsidRPr="00000000">
        <w:rPr>
          <w:rFonts w:ascii="Aptos" w:cs="Aptos" w:eastAsia="Aptos" w:hAnsi="Aptos"/>
          <w:b w:val="0"/>
          <w:bCs w:val="0"/>
          <w:i w:val="1"/>
          <w:iCs w:val="1"/>
          <w:smallCaps w:val="0"/>
          <w:strike w:val="0"/>
          <w:color w:val="000000"/>
          <w:sz w:val="24"/>
          <w:szCs w:val="24"/>
          <w:u w:val="none"/>
          <w:shd w:fill="auto" w:val="clear"/>
          <w:vertAlign w:val="baseline"/>
          <w:rtl w:val="0"/>
        </w:rPr>
        <w:t xml:space="preserve">Science of The Total Environment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856 (January): 159182. </w:t>
      </w:r>
      <w:hyperlink r:id="rId16">
        <w:r w:rsidDel="00000000" w:rsidR="00000000" w:rsidRPr="00000000">
          <w:rPr>
            <w:rFonts w:ascii="Aptos" w:cs="Aptos" w:eastAsia="Aptos" w:hAnsi="Aptos"/>
            <w:b w:val="0"/>
            <w:bCs w:val="0"/>
            <w:i w:val="0"/>
            <w:iCs w:val="0"/>
            <w:smallCaps w:val="0"/>
            <w:strike w:val="0"/>
            <w:color w:val="156082"/>
            <w:sz w:val="24"/>
            <w:szCs w:val="24"/>
            <w:u w:val="none"/>
            <w:shd w:fill="auto" w:val="clear"/>
            <w:vertAlign w:val="baseline"/>
            <w:rtl w:val="0"/>
          </w:rPr>
          <w:t xml:space="preserve">https://doi.org/10.1016/j.scitotenv.2022.159182</w:t>
        </w:r>
      </w:hyperlink>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w:t>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jc w:val="center"/>
    </w:pPr>
    <w:rPr>
      <w:rFonts w:ascii="Play" w:cs="Play" w:eastAsia="Play" w:hAnsi="Play"/>
      <w:sz w:val="56"/>
      <w:szCs w:val="56"/>
    </w:rPr>
  </w:style>
  <w:style w:type="paragraph" w:styleId="BodyText">
    <w:name w:val="Body Text"/>
    <w:basedOn w:val="Normal"/>
    <w:link w:val="BodyTextChar"/>
    <w:qFormat w:val="1"/>
    <w:pPr>
      <w:spacing w:after="180" w:before="180"/>
    </w:pPr>
  </w:style>
  <w:style w:type="paragraph" w:styleId="FirstParagraph" w:customStyle="1">
    <w:name w:val="First Paragraph"/>
    <w:basedOn w:val="BodyText"/>
    <w:next w:val="BodyText"/>
    <w:qFormat w:val="1"/>
  </w:style>
  <w:style w:type="paragraph" w:styleId="Compact" w:customStyle="1">
    <w:name w:val="Compact"/>
    <w:basedOn w:val="BodyText"/>
    <w:qFormat w:val="1"/>
    <w:pPr>
      <w:spacing w:after="36" w:before="36"/>
    </w:pPr>
  </w:style>
  <w:style w:type="character" w:styleId="TitleChar" w:customStyle="1">
    <w:name w:val="Title Char"/>
    <w:basedOn w:val="DefaultParagraphFont"/>
    <w:link w:val="Title"/>
    <w:uiPriority w:val="10"/>
    <w:rsid w:val="00A10FD9"/>
    <w:rPr>
      <w:rFonts w:asciiTheme="majorHAnsi" w:cstheme="majorBidi" w:eastAsiaTheme="majorEastAsia" w:hAnsiTheme="majorHAnsi"/>
      <w:sz w:val="56"/>
      <w:szCs w:val="56"/>
    </w:rPr>
  </w:style>
  <w:style w:type="character" w:styleId="SubtitleChar" w:customStyle="1">
    <w:name w:val="Subtitle Char"/>
    <w:basedOn w:val="DefaultParagraphFont"/>
    <w:link w:val="Subtitle"/>
    <w:uiPriority w:val="11"/>
    <w:rsid w:val="00A10FD9"/>
    <w:rPr>
      <w:rFonts w:cstheme="majorBidi" w:eastAsiaTheme="majorEastAsia"/>
      <w:color w:val="595959" w:themeColor="text1" w:themeTint="0000A6"/>
      <w:spacing w:val="15"/>
      <w:sz w:val="28"/>
      <w:szCs w:val="28"/>
    </w:rPr>
  </w:style>
  <w:style w:type="paragraph" w:styleId="Author" w:customStyle="1">
    <w:name w:val="Author"/>
    <w:basedOn w:val="Title"/>
    <w:next w:val="BodyText"/>
    <w:qFormat w:val="1"/>
    <w:pPr>
      <w:keepNext w:val="1"/>
      <w:keepLines w:val="1"/>
    </w:pPr>
    <w:rPr>
      <w:sz w:val="24"/>
      <w:szCs w:val="24"/>
    </w:rPr>
  </w:style>
  <w:style w:type="paragraph" w:styleId="Date">
    <w:name w:val="Date"/>
    <w:basedOn w:val="Title"/>
    <w:next w:val="BodyText"/>
    <w:qFormat w:val="1"/>
    <w:pPr>
      <w:keepNext w:val="1"/>
      <w:keepLines w:val="1"/>
    </w:pPr>
    <w:rPr>
      <w:sz w:val="24"/>
      <w:szCs w:val="24"/>
    </w:rPr>
  </w:style>
  <w:style w:type="paragraph" w:styleId="AbstractTitle" w:customStyle="1">
    <w:name w:val="Abstract Title"/>
    <w:basedOn w:val="Normal"/>
    <w:next w:val="Abstract"/>
    <w:qFormat w:val="1"/>
    <w:pPr>
      <w:keepNext w:val="1"/>
      <w:keepLines w:val="1"/>
      <w:spacing w:after="0" w:before="300"/>
      <w:jc w:val="center"/>
    </w:pPr>
    <w:rPr>
      <w:b w:val="1"/>
      <w:sz w:val="20"/>
      <w:szCs w:val="20"/>
    </w:rPr>
  </w:style>
  <w:style w:type="paragraph" w:styleId="Abstract" w:customStyle="1">
    <w:name w:val="Abstract"/>
    <w:basedOn w:val="Normal"/>
    <w:next w:val="BodyText"/>
    <w:qFormat w:val="1"/>
    <w:pPr>
      <w:keepNext w:val="1"/>
      <w:keepLines w:val="1"/>
      <w:spacing w:after="300" w:before="100"/>
    </w:pPr>
    <w:rPr>
      <w:sz w:val="20"/>
      <w:szCs w:val="20"/>
    </w:rPr>
  </w:style>
  <w:style w:type="paragraph" w:styleId="Bibliography">
    <w:name w:val="Bibliography"/>
    <w:basedOn w:val="Normal"/>
    <w:next w:val="Bibliography"/>
    <w:qFormat w:val="1"/>
    <w:pPr/>
    <w:rPr/>
  </w:style>
  <w:style w:type="paragraph" w:styleId="Heading7">
    <w:name w:val="heading 7"/>
    <w:basedOn w:val="Normal"/>
    <w:next w:val="BodyText"/>
    <w:link w:val="Heading7Char"/>
    <w:uiPriority w:val="9"/>
    <w:semiHidden w:val="1"/>
    <w:unhideWhenUsed w:val="1"/>
    <w:qFormat w:val="1"/>
    <w:rsid w:val="00A10FD9"/>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BodyText"/>
    <w:link w:val="Heading8Char"/>
    <w:uiPriority w:val="9"/>
    <w:semiHidden w:val="1"/>
    <w:unhideWhenUsed w:val="1"/>
    <w:qFormat w:val="1"/>
    <w:rsid w:val="00A10FD9"/>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BodyText"/>
    <w:link w:val="Heading9Char"/>
    <w:uiPriority w:val="9"/>
    <w:semiHidden w:val="1"/>
    <w:unhideWhenUsed w:val="1"/>
    <w:qFormat w:val="1"/>
    <w:rsid w:val="00A10FD9"/>
    <w:pPr>
      <w:keepNext w:val="1"/>
      <w:keepLines w:val="1"/>
      <w:spacing w:after="0"/>
      <w:outlineLvl w:val="8"/>
    </w:pPr>
    <w:rPr>
      <w:rFonts w:cstheme="majorBidi" w:eastAsiaTheme="majorEastAsia"/>
      <w:color w:val="272727" w:themeColor="text1" w:themeTint="0000D8"/>
    </w:rPr>
  </w:style>
  <w:style w:type="character" w:styleId="Heading1Char" w:customStyle="1">
    <w:name w:val="Heading 1 Char"/>
    <w:basedOn w:val="DefaultParagraphFont"/>
    <w:link w:val="Heading1"/>
    <w:uiPriority w:val="9"/>
    <w:rsid w:val="00A10FD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A10FD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A10FD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A10FD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A10FD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A10FD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10FD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10FD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10FD9"/>
    <w:rPr>
      <w:rFonts w:cstheme="majorBidi" w:eastAsiaTheme="majorEastAsia"/>
      <w:color w:val="272727" w:themeColor="text1" w:themeTint="0000D8"/>
    </w:rPr>
  </w:style>
  <w:style w:type="paragraph" w:styleId="BlockText">
    <w:name w:val="Block Text"/>
    <w:basedOn w:val="BodyText"/>
    <w:next w:val="BodyText"/>
    <w:uiPriority w:val="9"/>
    <w:unhideWhenUsed w:val="1"/>
    <w:qFormat w:val="1"/>
    <w:pPr>
      <w:spacing w:after="100" w:before="100"/>
      <w:ind w:left="480" w:right="480" w:firstLine="0"/>
    </w:pPr>
  </w:style>
  <w:style w:type="paragraph" w:styleId="FootnoteText">
    <w:name w:val="Footnote Text"/>
    <w:basedOn w:val="Normal"/>
    <w:next w:val="FootnoteText"/>
    <w:uiPriority w:val="9"/>
    <w:unhideWhenUsed w:val="1"/>
    <w:qFormat w:val="1"/>
  </w:style>
  <w:style w:type="paragraph" w:styleId="FootnoteBlockText">
    <w:name w:val="Footnote Block Text"/>
    <w:basedOn w:val="FootnoteText"/>
    <w:next w:val="FootnoteText"/>
    <w:uiPriority w:val="9"/>
    <w:unhideWhenUsed w:val="1"/>
    <w:qFormat w:val="1"/>
    <w:pPr>
      <w:spacing w:after="100" w:before="100"/>
      <w:ind w:left="480" w:right="480" w:firstLine="0"/>
    </w:pPr>
  </w:style>
  <w:style w:type="character" w:styleId="DefaultParagraphFont" w:default="1">
    <w:name w:val="Default Paragraph Font"/>
    <w:semiHidden w:val="1"/>
    <w:unhideWhenUsed w:val="1"/>
  </w:style>
  <w:style w:type="table" w:styleId="Table" w:default="1">
    <w:name w:val="Table"/>
    <w:basedOn w:val="TableNormal"/>
    <w:semiHidden w:val="1"/>
    <w:unhideWhenUsed w:val="1"/>
    <w:qFormat w:val="1"/>
    <w:tblPr>
      <w:tblInd w:w="0.0" w:type="dxa"/>
      <w:tblCellMar>
        <w:top w:w="0.0" w:type="dxa"/>
        <w:left w:w="108.0" w:type="dxa"/>
        <w:bottom w:w="0.0" w:type="dxa"/>
        <w:right w:w="108.0" w:type="dxa"/>
      </w:tblCellMar>
    </w:tblPr>
    <w:tblStylePr w:type="firstRow">
      <w:tcPr>
        <w:tcBorders>
          <w:bottom w:space="0" w:sz="0" w:val="single"/>
        </w:tcBorders>
        <w:vAlign w:val="bottom"/>
      </w:tcPr>
    </w:tblStylePr>
  </w:style>
  <w:style w:type="paragraph" w:styleId="DefinitionTerm" w:customStyle="1">
    <w:name w:val="Definition Term"/>
    <w:basedOn w:val="Normal"/>
    <w:next w:val="Definition"/>
    <w:pPr>
      <w:keepNext w:val="1"/>
      <w:keepLines w:val="1"/>
      <w:spacing w:after="0"/>
    </w:pPr>
    <w:rPr>
      <w:b w:val="1"/>
    </w:rPr>
  </w:style>
  <w:style w:type="paragraph" w:styleId="Definition" w:customStyle="1">
    <w:name w:val="Definition"/>
    <w:basedOn w:val="Normal"/>
  </w:style>
  <w:style w:type="paragraph" w:styleId="Caption">
    <w:name w:val="Caption"/>
    <w:basedOn w:val="Normal"/>
    <w:link w:val="BodyTextChar"/>
    <w:pPr>
      <w:spacing w:after="120" w:before="0"/>
    </w:pPr>
    <w:rPr>
      <w:i w:val="1"/>
    </w:rPr>
  </w:style>
  <w:style w:type="paragraph" w:styleId="TableCaption" w:customStyle="1">
    <w:name w:val="Table Caption"/>
    <w:basedOn w:val="Caption"/>
    <w:pPr>
      <w:keepNext w:val="1"/>
    </w:pPr>
  </w:style>
  <w:style w:type="paragraph" w:styleId="ImageCaption" w:customStyle="1">
    <w:name w:val="Image Caption"/>
    <w:basedOn w:val="Caption"/>
  </w:style>
  <w:style w:type="paragraph" w:styleId="Figure" w:customStyle="1">
    <w:name w:val="Figure"/>
    <w:basedOn w:val="Normal"/>
  </w:style>
  <w:style w:type="paragraph" w:styleId="CaptionedFigure" w:customStyle="1">
    <w:name w:val="Captioned Figure"/>
    <w:basedOn w:val="Figure"/>
    <w:pPr>
      <w:keepNext w:val="1"/>
    </w:pPr>
  </w:style>
  <w:style w:type="character" w:styleId="BodyTextChar" w:customStyle="1">
    <w:name w:val="Body Text Char"/>
    <w:basedOn w:val="DefaultParagraphFont"/>
    <w:link w:val="BodyText"/>
  </w:style>
  <w:style w:type="character" w:styleId="VerbatimChar" w:customStyle="1">
    <w:name w:val="Verbatim Char"/>
    <w:basedOn w:val="BodyTextChar"/>
    <w:rPr>
      <w:rFonts w:ascii="Consolas" w:hAnsi="Consolas"/>
      <w:sz w:val="22"/>
    </w:rPr>
  </w:style>
  <w:style w:type="character" w:styleId="SectionNumber" w:customStyle="1">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val="1"/>
    <w:qFormat w:val="1"/>
    <w:pPr>
      <w:spacing w:before="240" w:line="259" w:lineRule="auto"/>
      <w:outlineLvl w:val="9"/>
    </w:pPr>
    <w:rPr>
      <w:rFonts w:asciiTheme="majorHAnsi" w:cstheme="majorBidi" w:eastAsiaTheme="majorEastAsia" w:hAnsiTheme="majorHAnsi"/>
      <w:b w:val="0"/>
      <w:bCs w:val="0"/>
      <w:color w:val="365f91" w:themeColor="accent1" w:themeShade="0000BF"/>
    </w:rPr>
  </w:style>
  <w:style w:type="paragraph" w:styleId="SourceCode" w:customStyle="1">
    <w:name w:val="Source Code"/>
    <w:basedOn w:val="Normal"/>
    <w:link w:val="VerbatimChar"/>
    <w:pPr>
      <w:wordWrap w:val="0"/>
    </w:pPr>
  </w:style>
  <w:style w:type="character" w:styleId="KeywordTok" w:customStyle="1">
    <w:name w:val="KeywordTok"/>
    <w:basedOn w:val="VerbatimChar"/>
    <w:rPr>
      <w:b w:val="1"/>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val="1"/>
      <w:color w:val="008000"/>
    </w:rPr>
  </w:style>
  <w:style w:type="character" w:styleId="CommentTok" w:customStyle="1">
    <w:name w:val="CommentTok"/>
    <w:basedOn w:val="VerbatimChar"/>
    <w:rPr>
      <w:i w:val="1"/>
      <w:color w:val="60a0b0"/>
    </w:rPr>
  </w:style>
  <w:style w:type="character" w:styleId="DocumentationTok" w:customStyle="1">
    <w:name w:val="DocumentationTok"/>
    <w:basedOn w:val="VerbatimChar"/>
    <w:rPr>
      <w:i w:val="1"/>
      <w:color w:val="ba2121"/>
    </w:rPr>
  </w:style>
  <w:style w:type="character" w:styleId="AnnotationTok" w:customStyle="1">
    <w:name w:val="AnnotationTok"/>
    <w:basedOn w:val="VerbatimChar"/>
    <w:rPr>
      <w:b w:val="1"/>
      <w:i w:val="1"/>
      <w:color w:val="60a0b0"/>
    </w:rPr>
  </w:style>
  <w:style w:type="character" w:styleId="CommentVarTok" w:customStyle="1">
    <w:name w:val="CommentVarTok"/>
    <w:basedOn w:val="VerbatimChar"/>
    <w:rPr>
      <w:b w:val="1"/>
      <w:i w:val="1"/>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val="1"/>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val="1"/>
      <w:i w:val="1"/>
      <w:color w:val="60a0b0"/>
    </w:rPr>
  </w:style>
  <w:style w:type="character" w:styleId="WarningTok" w:customStyle="1">
    <w:name w:val="WarningTok"/>
    <w:basedOn w:val="VerbatimChar"/>
    <w:rPr>
      <w:b w:val="1"/>
      <w:i w:val="1"/>
      <w:color w:val="60a0b0"/>
    </w:rPr>
  </w:style>
  <w:style w:type="character" w:styleId="AlertTok" w:customStyle="1">
    <w:name w:val="AlertTok"/>
    <w:basedOn w:val="VerbatimChar"/>
    <w:rPr>
      <w:b w:val="1"/>
      <w:color w:val="ff0000"/>
    </w:rPr>
  </w:style>
  <w:style w:type="character" w:styleId="ErrorTok" w:customStyle="1">
    <w:name w:val="ErrorTok"/>
    <w:basedOn w:val="VerbatimChar"/>
    <w:rPr>
      <w:b w:val="1"/>
      <w:color w:val="ff0000"/>
    </w:rPr>
  </w:style>
  <w:style w:type="character" w:styleId="NormalTok" w:customStyle="1">
    <w:name w:val="NormalTok"/>
    <w:basedOn w:val="VerbatimChar"/>
    <w:rPr/>
  </w:style>
  <w:style w:type="paragraph" w:styleId="Subtitle">
    <w:name w:val="Subtitle"/>
    <w:basedOn w:val="Normal"/>
    <w:next w:val="Normal"/>
    <w:pPr>
      <w:spacing w:after="80" w:line="240" w:lineRule="auto"/>
      <w:jc w:val="center"/>
    </w:pPr>
    <w:rPr>
      <w:rFonts w:ascii="Play" w:cs="Play" w:eastAsia="Play" w:hAnsi="Play"/>
      <w:sz w:val="28"/>
      <w:szCs w:val="28"/>
    </w:rPr>
  </w:style>
  <w:style w:type="table" w:styleId="Table1">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2">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3">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4">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5">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3758/s13423-017-1272-1" TargetMode="External"/><Relationship Id="rId10" Type="http://schemas.openxmlformats.org/officeDocument/2006/relationships/hyperlink" Target="https://doi.org/10.3390/atmos11090996" TargetMode="External"/><Relationship Id="rId13" Type="http://schemas.openxmlformats.org/officeDocument/2006/relationships/hyperlink" Target="https://doi.org/10.1214/aos/1176343003" TargetMode="External"/><Relationship Id="rId12" Type="http://schemas.openxmlformats.org/officeDocument/2006/relationships/hyperlink" Target="https://doi.org/10.1016/j.jhydrol.2021.12631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07/978-1-4471-3675-0" TargetMode="External"/><Relationship Id="rId15" Type="http://schemas.openxmlformats.org/officeDocument/2006/relationships/hyperlink" Target="https://doi.org/10.1038/s43247-024-01763-3" TargetMode="External"/><Relationship Id="rId14" Type="http://schemas.openxmlformats.org/officeDocument/2006/relationships/hyperlink" Target="https://doi.org/10.1029/2021GL096082" TargetMode="External"/><Relationship Id="rId16" Type="http://schemas.openxmlformats.org/officeDocument/2006/relationships/hyperlink" Target="https://doi.org/10.1016/j.scitotenv.2022.159182"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MAhRaX0TAItqjZrDpJq6JIeZDA==">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2026-08-26T18:30:27Z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
  </property>
</Properties>
</file>