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5ACD7">
      <w:pPr>
        <w:jc w:val="center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Supporting Information</w:t>
      </w:r>
    </w:p>
    <w:p w14:paraId="43562DD9">
      <w:pPr>
        <w:rPr>
          <w:rFonts w:hint="eastAsia"/>
        </w:rPr>
      </w:pPr>
    </w:p>
    <w:p w14:paraId="408E58E1"/>
    <w:p w14:paraId="456D4773">
      <w:pP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Sustainable Regeneration of High-Purity Quartz Sand from Sili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ca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 xml:space="preserve"> Waste via 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P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 xml:space="preserve">urification 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S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>ystem</w:t>
      </w:r>
      <w:bookmarkStart w:id="3" w:name="_GoBack"/>
      <w:bookmarkEnd w:id="3"/>
      <w:r>
        <w:rPr>
          <w:rFonts w:ascii="Times New Roman" w:hAnsi="Times New Roman" w:eastAsia="宋体" w:cs="Times New Roman"/>
          <w:b/>
          <w:bCs/>
          <w:sz w:val="32"/>
          <w:szCs w:val="32"/>
        </w:rPr>
        <w:t xml:space="preserve"> and Sol-gel Method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.</w:t>
      </w:r>
    </w:p>
    <w:p w14:paraId="6624D5A4">
      <w:pPr>
        <w:rPr>
          <w:rFonts w:hint="eastAsia" w:ascii="Times New Roman" w:hAnsi="Times New Roman"/>
          <w:b/>
          <w:bCs/>
          <w:sz w:val="32"/>
          <w:szCs w:val="32"/>
        </w:rPr>
      </w:pPr>
    </w:p>
    <w:p w14:paraId="3255FBD8">
      <w:pP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</w:pPr>
      <w:r>
        <w:rPr>
          <w:rFonts w:ascii="Times New Roman" w:hAnsi="Times New Roman" w:cs="Times New Roman"/>
          <w:sz w:val="24"/>
          <w:szCs w:val="32"/>
        </w:rPr>
        <w:t>Zehui Zhang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a,b</w:t>
      </w:r>
      <w:r>
        <w:rPr>
          <w:rFonts w:ascii="Times New Roman" w:hAnsi="Times New Roman" w:cs="Times New Roman"/>
          <w:sz w:val="24"/>
          <w:szCs w:val="32"/>
        </w:rPr>
        <w:t>,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Dake Zhang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a,b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Guoqing Zhang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a,b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r>
        <w:rPr>
          <w:rFonts w:ascii="Times New Roman" w:hAnsi="Times New Roman" w:eastAsia="等线" w:cs="Times New Roman"/>
          <w:bCs/>
          <w:kern w:val="21"/>
          <w:sz w:val="24"/>
        </w:rPr>
        <w:t>Kun Wang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a,b</w:t>
      </w:r>
      <w:bookmarkStart w:id="0" w:name="OLE_LINK3"/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,*</w:t>
      </w:r>
      <w:bookmarkEnd w:id="0"/>
      <w:r>
        <w:rPr>
          <w:rFonts w:ascii="Times New Roman" w:hAnsi="Times New Roman" w:cs="Times New Roman"/>
          <w:sz w:val="24"/>
          <w:szCs w:val="32"/>
        </w:rPr>
        <w:t>, Deren Yang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a,b</w:t>
      </w:r>
      <w:r>
        <w:rPr>
          <w:rFonts w:ascii="Times New Roman" w:hAnsi="Times New Roman" w:cs="Times New Roman"/>
          <w:sz w:val="24"/>
          <w:szCs w:val="32"/>
        </w:rPr>
        <w:t>, Xuegong Yu</w:t>
      </w: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 xml:space="preserve"> a,b,*</w:t>
      </w:r>
    </w:p>
    <w:p w14:paraId="0B8B97B2">
      <w:pPr>
        <w:rPr>
          <w:rFonts w:ascii="Times New Roman" w:hAnsi="Times New Roman" w:cs="Times New Roman"/>
          <w:sz w:val="24"/>
          <w:szCs w:val="32"/>
        </w:rPr>
      </w:pPr>
    </w:p>
    <w:p w14:paraId="60934FC6">
      <w:pPr>
        <w:spacing w:line="360" w:lineRule="auto"/>
        <w:rPr>
          <w:rFonts w:ascii="Times New Roman" w:hAnsi="Times New Roman" w:eastAsia="等线" w:cs="Times New Roman"/>
          <w:bCs/>
          <w:i/>
          <w:iCs/>
          <w:kern w:val="21"/>
          <w:sz w:val="24"/>
        </w:rPr>
      </w:pP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a</w:t>
      </w:r>
      <w:r>
        <w:rPr>
          <w:rFonts w:ascii="Times New Roman" w:hAnsi="Times New Roman" w:eastAsia="等线" w:cs="Times New Roman"/>
          <w:bCs/>
          <w:kern w:val="21"/>
          <w:sz w:val="24"/>
        </w:rPr>
        <w:t xml:space="preserve"> </w:t>
      </w:r>
      <w:r>
        <w:rPr>
          <w:rFonts w:ascii="Times New Roman" w:hAnsi="Times New Roman" w:eastAsia="等线" w:cs="Times New Roman"/>
          <w:bCs/>
          <w:i/>
          <w:iCs/>
          <w:kern w:val="21"/>
          <w:sz w:val="24"/>
        </w:rPr>
        <w:t>State Key Laboratory of Silicon and Advanced Semiconductor Materials &amp; School of Materials Science and Engineering, Zhejiang University, Hangzhou 310027, PR China</w:t>
      </w:r>
    </w:p>
    <w:p w14:paraId="79600FE5">
      <w:pPr>
        <w:spacing w:line="360" w:lineRule="auto"/>
        <w:rPr>
          <w:rFonts w:ascii="Times New Roman" w:hAnsi="Times New Roman" w:eastAsia="等线" w:cs="Times New Roman"/>
          <w:bCs/>
          <w:i/>
          <w:iCs/>
          <w:kern w:val="21"/>
          <w:sz w:val="24"/>
        </w:rPr>
      </w:pPr>
      <w:r>
        <w:rPr>
          <w:rFonts w:ascii="Times New Roman" w:hAnsi="Times New Roman" w:eastAsia="等线" w:cs="Times New Roman"/>
          <w:bCs/>
          <w:kern w:val="21"/>
          <w:sz w:val="24"/>
          <w:vertAlign w:val="superscript"/>
        </w:rPr>
        <w:t>b</w:t>
      </w:r>
      <w:r>
        <w:rPr>
          <w:rFonts w:ascii="Times New Roman" w:hAnsi="Times New Roman" w:eastAsia="等线" w:cs="Times New Roman"/>
          <w:bCs/>
          <w:kern w:val="21"/>
          <w:sz w:val="24"/>
        </w:rPr>
        <w:t xml:space="preserve"> </w:t>
      </w:r>
      <w:r>
        <w:rPr>
          <w:rFonts w:ascii="Times New Roman" w:hAnsi="Times New Roman" w:eastAsia="等线" w:cs="Times New Roman"/>
          <w:bCs/>
          <w:i/>
          <w:iCs/>
          <w:kern w:val="21"/>
          <w:sz w:val="24"/>
        </w:rPr>
        <w:t>Institute of Information and Functional Materials, ZJU-Hangzhou Global Scientific and Technological Innovation Center, Hangzhou 311215, PR China</w:t>
      </w:r>
    </w:p>
    <w:p w14:paraId="4D513A5C">
      <w:pPr>
        <w:spacing w:line="360" w:lineRule="auto"/>
        <w:rPr>
          <w:rFonts w:ascii="Times New Roman" w:hAnsi="Times New Roman" w:eastAsia="等线" w:cs="Times New Roman"/>
          <w:bCs/>
          <w:i/>
          <w:iCs/>
          <w:kern w:val="21"/>
          <w:sz w:val="24"/>
        </w:rPr>
      </w:pPr>
    </w:p>
    <w:p w14:paraId="55C53F13">
      <w:pPr>
        <w:widowControl/>
        <w:spacing w:line="360" w:lineRule="auto"/>
        <w:jc w:val="left"/>
        <w:rPr>
          <w:rFonts w:ascii="Times New Roman" w:hAnsi="Times New Roman" w:cs="Times New Roman"/>
          <w:bCs/>
          <w:kern w:val="0"/>
          <w:sz w:val="24"/>
          <w:lang w:val="de-DE"/>
        </w:rPr>
      </w:pPr>
      <w:bookmarkStart w:id="1" w:name="_Hlk167701925"/>
      <w:r>
        <w:rPr>
          <w:rFonts w:ascii="Times New Roman" w:hAnsi="Times New Roman" w:eastAsia="MS Mincho" w:cs="Times New Roman"/>
          <w:bCs/>
          <w:kern w:val="0"/>
          <w:sz w:val="24"/>
          <w:vertAlign w:val="superscript"/>
          <w:lang w:val="de-DE" w:eastAsia="ja-JP"/>
        </w:rPr>
        <w:t>*</w:t>
      </w:r>
      <w:r>
        <w:rPr>
          <w:rFonts w:ascii="Times New Roman" w:hAnsi="Times New Roman" w:eastAsia="MS Mincho" w:cs="Times New Roman"/>
          <w:bCs/>
          <w:kern w:val="0"/>
          <w:sz w:val="24"/>
          <w:lang w:val="de-DE" w:eastAsia="ja-JP"/>
        </w:rPr>
        <w:t>Corresponding author</w:t>
      </w:r>
      <w:r>
        <w:rPr>
          <w:rFonts w:ascii="Times New Roman" w:hAnsi="Times New Roman" w:cs="Times New Roman"/>
          <w:bCs/>
          <w:kern w:val="0"/>
          <w:sz w:val="24"/>
          <w:lang w:val="de-DE"/>
        </w:rPr>
        <w:t>s.</w:t>
      </w:r>
    </w:p>
    <w:p w14:paraId="2F310BEA">
      <w:pPr>
        <w:rPr>
          <w:rFonts w:ascii="Times New Roman" w:hAnsi="Times New Roman" w:cs="Times New Roman"/>
          <w:bCs/>
          <w:kern w:val="0"/>
          <w:sz w:val="24"/>
          <w:lang w:val="de-DE"/>
        </w:rPr>
      </w:pPr>
      <w:bookmarkStart w:id="2" w:name="_Hlk198907790"/>
      <w:r>
        <w:rPr>
          <w:rFonts w:ascii="Times New Roman" w:hAnsi="Times New Roman" w:eastAsia="MS Mincho" w:cs="Times New Roman"/>
          <w:bCs/>
          <w:i/>
          <w:iCs/>
          <w:kern w:val="0"/>
          <w:sz w:val="24"/>
          <w:lang w:val="de-DE" w:eastAsia="ja-JP"/>
        </w:rPr>
        <w:t>E-mail addresses:</w:t>
      </w:r>
      <w:r>
        <w:rPr>
          <w:rFonts w:ascii="Times New Roman" w:hAnsi="Times New Roman" w:eastAsia="MS Mincho" w:cs="Times New Roman"/>
          <w:bCs/>
          <w:kern w:val="0"/>
          <w:sz w:val="24"/>
          <w:lang w:val="de-DE" w:eastAsia="ja-JP"/>
        </w:rPr>
        <w:t xml:space="preserve"> </w:t>
      </w:r>
      <w:bookmarkEnd w:id="1"/>
      <w:r>
        <w:rPr>
          <w:rFonts w:ascii="Times New Roman" w:hAnsi="Times New Roman" w:eastAsia="MS Mincho" w:cs="Times New Roman"/>
          <w:bCs/>
          <w:kern w:val="0"/>
          <w:sz w:val="24"/>
          <w:lang w:val="de-DE" w:eastAsia="ja-JP"/>
        </w:rPr>
        <w:t>msekunwang@zju.edu.cn, yuxuegong@zju.edu.cn</w:t>
      </w:r>
      <w:bookmarkEnd w:id="2"/>
    </w:p>
    <w:p w14:paraId="0F989A1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/>
        <w:ind w:left="0" w:right="0"/>
        <w:jc w:val="center"/>
        <w:textAlignment w:val="auto"/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655DA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Supplementary Tables</w:t>
      </w:r>
    </w:p>
    <w:p w14:paraId="7319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S1 The metal-impurities content of the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silica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noBreakHyphen/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based waste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materials (unit: ppm).</w:t>
      </w:r>
    </w:p>
    <w:tbl>
      <w:tblPr>
        <w:tblStyle w:val="3"/>
        <w:tblW w:w="80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2414"/>
        <w:gridCol w:w="1961"/>
        <w:gridCol w:w="1975"/>
      </w:tblGrid>
      <w:tr w14:paraId="72129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2A33866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Element</w:t>
            </w:r>
          </w:p>
        </w:tc>
        <w:tc>
          <w:tcPr>
            <w:tcW w:w="6350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4812C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Content</w:t>
            </w:r>
          </w:p>
        </w:tc>
      </w:tr>
      <w:tr w14:paraId="0175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3E1771D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437C6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pyrogenic silica</w:t>
            </w:r>
          </w:p>
        </w:tc>
        <w:tc>
          <w:tcPr>
            <w:tcW w:w="1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8A1DD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quartz sand</w:t>
            </w:r>
          </w:p>
        </w:tc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19F9D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quartz glass</w:t>
            </w:r>
          </w:p>
        </w:tc>
      </w:tr>
      <w:tr w14:paraId="59B2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3CB07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Ni</w:t>
            </w:r>
          </w:p>
        </w:tc>
        <w:tc>
          <w:tcPr>
            <w:tcW w:w="2414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AF25B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961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36BE2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975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1DEFF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</w:tr>
      <w:tr w14:paraId="3E384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9134B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Fe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B0C67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5.77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40C56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5.77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4C77F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3.86</w:t>
            </w:r>
          </w:p>
        </w:tc>
      </w:tr>
      <w:tr w14:paraId="084B1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73839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Ge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B2B38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EA792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C57A4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0.00</w:t>
            </w:r>
          </w:p>
        </w:tc>
      </w:tr>
      <w:tr w14:paraId="74FB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A041C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32FDC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0E533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0EA10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0.43</w:t>
            </w:r>
          </w:p>
        </w:tc>
      </w:tr>
      <w:tr w14:paraId="28068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8BB23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Mg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3E34E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19886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28AC7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1.53</w:t>
            </w:r>
          </w:p>
        </w:tc>
      </w:tr>
      <w:tr w14:paraId="526F2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71CB0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Mn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0EEB6A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716D2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B2222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</w:tr>
      <w:tr w14:paraId="613C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455AB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Cu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DF0C2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DBDA35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ED32F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0.16</w:t>
            </w:r>
          </w:p>
        </w:tc>
      </w:tr>
      <w:tr w14:paraId="05BC4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F5A7A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AE794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BC980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8826D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4.07</w:t>
            </w:r>
          </w:p>
        </w:tc>
      </w:tr>
      <w:tr w14:paraId="044C6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C0E22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Zr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D5F69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0.4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0CE8F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0.4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B0F70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0.71</w:t>
            </w:r>
          </w:p>
        </w:tc>
      </w:tr>
      <w:tr w14:paraId="55C2E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D4A75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54228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4C86FA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2795D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11.61</w:t>
            </w:r>
          </w:p>
        </w:tc>
      </w:tr>
      <w:tr w14:paraId="037D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3AA9B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Al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BB626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305.63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A274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305.63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07AAC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16.8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</w:tr>
      <w:tr w14:paraId="4D59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69D21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Ba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0F814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2AE73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B46FC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0.38</w:t>
            </w:r>
          </w:p>
        </w:tc>
      </w:tr>
      <w:tr w14:paraId="47FB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0F62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F37B2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4.56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93670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4.56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17240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5.17</w:t>
            </w:r>
          </w:p>
        </w:tc>
      </w:tr>
      <w:tr w14:paraId="3947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858D4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Li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C8D0A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76C81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1AB3A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0.24</w:t>
            </w:r>
          </w:p>
        </w:tc>
      </w:tr>
      <w:tr w14:paraId="7A9D6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386CF6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K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2A04D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C0B75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8D6F0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1.58</w:t>
            </w:r>
          </w:p>
        </w:tc>
      </w:tr>
      <w:tr w14:paraId="7D74D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747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D52C2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414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53DF8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319.22</w:t>
            </w:r>
          </w:p>
        </w:tc>
        <w:tc>
          <w:tcPr>
            <w:tcW w:w="1961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B4124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319.22</w:t>
            </w:r>
          </w:p>
        </w:tc>
        <w:tc>
          <w:tcPr>
            <w:tcW w:w="1975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8EECA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47.92</w:t>
            </w:r>
          </w:p>
        </w:tc>
      </w:tr>
    </w:tbl>
    <w:p w14:paraId="7B71BBF6"/>
    <w:p w14:paraId="575A4326">
      <w:r>
        <w:br w:type="page"/>
      </w:r>
    </w:p>
    <w:p w14:paraId="08511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Table S2 Composition test results of 8% sodium hydroxide used for dissolving silica fume. (unit: ppm)</w:t>
      </w:r>
    </w:p>
    <w:tbl>
      <w:tblPr>
        <w:tblStyle w:val="3"/>
        <w:tblW w:w="41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2414"/>
      </w:tblGrid>
      <w:tr w14:paraId="4584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40FDFC6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Element</w:t>
            </w:r>
          </w:p>
        </w:tc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FE221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Content</w:t>
            </w:r>
          </w:p>
        </w:tc>
      </w:tr>
      <w:tr w14:paraId="7A9B5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35FD0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Ni</w:t>
            </w:r>
          </w:p>
        </w:tc>
        <w:tc>
          <w:tcPr>
            <w:tcW w:w="2414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18E59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.25</w:t>
            </w:r>
          </w:p>
        </w:tc>
      </w:tr>
      <w:tr w14:paraId="070FF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0E3AA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Fe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7E2AE8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.51</w:t>
            </w:r>
          </w:p>
        </w:tc>
      </w:tr>
      <w:tr w14:paraId="7FA04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841A7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Ge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59B195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0.00</w:t>
            </w:r>
          </w:p>
        </w:tc>
      </w:tr>
      <w:tr w14:paraId="1BE94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D1A7B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61508D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0.87</w:t>
            </w:r>
          </w:p>
        </w:tc>
      </w:tr>
      <w:tr w14:paraId="4734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25425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Mg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4366C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0.06</w:t>
            </w:r>
          </w:p>
        </w:tc>
      </w:tr>
      <w:tr w14:paraId="099EE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F03FF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Mn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6391E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0.00</w:t>
            </w:r>
          </w:p>
        </w:tc>
      </w:tr>
      <w:tr w14:paraId="6055A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C55B9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Cu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E25BA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0.00</w:t>
            </w:r>
          </w:p>
        </w:tc>
      </w:tr>
      <w:tr w14:paraId="60225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09410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31A8F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.46</w:t>
            </w:r>
          </w:p>
        </w:tc>
      </w:tr>
      <w:tr w14:paraId="50701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25745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Zr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60CE2D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.23</w:t>
            </w:r>
          </w:p>
        </w:tc>
      </w:tr>
      <w:tr w14:paraId="08FD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76986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61ED81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.35</w:t>
            </w:r>
          </w:p>
        </w:tc>
      </w:tr>
      <w:tr w14:paraId="7AD8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18F1A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Al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5DF4B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.01</w:t>
            </w:r>
          </w:p>
        </w:tc>
      </w:tr>
      <w:tr w14:paraId="0FA29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403F9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Ba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9E040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0.00</w:t>
            </w:r>
          </w:p>
        </w:tc>
      </w:tr>
      <w:tr w14:paraId="668CE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D2471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365087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217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95.67</w:t>
            </w:r>
          </w:p>
        </w:tc>
      </w:tr>
      <w:tr w14:paraId="702B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88601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Li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50301E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0.03</w:t>
            </w:r>
          </w:p>
        </w:tc>
      </w:tr>
      <w:tr w14:paraId="2CAE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C37BB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K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2C5085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130.26</w:t>
            </w:r>
          </w:p>
        </w:tc>
      </w:tr>
      <w:tr w14:paraId="36B21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747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64D3A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414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206A4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2194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shd w:val="clear" w:color="auto" w:fill="auto"/>
                <w:lang w:val="en-US" w:eastAsia="zh-CN" w:bidi="ar"/>
              </w:rPr>
              <w:t>7.69</w:t>
            </w:r>
          </w:p>
        </w:tc>
      </w:tr>
    </w:tbl>
    <w:p w14:paraId="3E25159D">
      <w:r>
        <w:br w:type="page"/>
      </w:r>
    </w:p>
    <w:p w14:paraId="6E3D4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Table S3 Composition test results of the gel obtained after the sodium silicate solution directly passing through 732 resin. (unit: ppm)</w:t>
      </w:r>
    </w:p>
    <w:tbl>
      <w:tblPr>
        <w:tblStyle w:val="3"/>
        <w:tblW w:w="41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2414"/>
      </w:tblGrid>
      <w:tr w14:paraId="30EBF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bottom"/>
          </w:tcPr>
          <w:p w14:paraId="214F83B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Element</w:t>
            </w:r>
          </w:p>
        </w:tc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AF578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Content</w:t>
            </w:r>
          </w:p>
        </w:tc>
      </w:tr>
      <w:tr w14:paraId="4371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26AF2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Ni</w:t>
            </w:r>
          </w:p>
        </w:tc>
        <w:tc>
          <w:tcPr>
            <w:tcW w:w="2414" w:type="dxa"/>
            <w:tcBorders>
              <w:top w:val="single" w:color="auto" w:sz="4" w:space="0"/>
              <w:bottom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top"/>
          </w:tcPr>
          <w:p w14:paraId="4E9D3AC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0.082</w:t>
            </w:r>
          </w:p>
        </w:tc>
      </w:tr>
      <w:tr w14:paraId="58AD6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C95A2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Fe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06238A1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5.418</w:t>
            </w:r>
          </w:p>
        </w:tc>
      </w:tr>
      <w:tr w14:paraId="23B5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6C152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Ge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0181EB7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0.647</w:t>
            </w:r>
          </w:p>
        </w:tc>
      </w:tr>
      <w:tr w14:paraId="3318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1AF82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796626D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0.998</w:t>
            </w:r>
          </w:p>
        </w:tc>
      </w:tr>
      <w:tr w14:paraId="39A71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6D815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Mg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5F48984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4.738</w:t>
            </w:r>
          </w:p>
        </w:tc>
      </w:tr>
      <w:tr w14:paraId="0886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DCB36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Mn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00A6A02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0.241</w:t>
            </w:r>
          </w:p>
        </w:tc>
      </w:tr>
      <w:tr w14:paraId="2582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F42DF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Cu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3167581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0.111</w:t>
            </w:r>
          </w:p>
        </w:tc>
      </w:tr>
      <w:tr w14:paraId="39F5A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0EB1E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AF4B34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4.478</w:t>
            </w:r>
          </w:p>
        </w:tc>
      </w:tr>
      <w:tr w14:paraId="10DB3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579F3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Zr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2864947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5.868</w:t>
            </w:r>
          </w:p>
        </w:tc>
      </w:tr>
      <w:tr w14:paraId="68762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9964E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Ca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594D3DF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4.336</w:t>
            </w:r>
          </w:p>
        </w:tc>
      </w:tr>
      <w:tr w14:paraId="41943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6D202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Al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CA18E9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22.95</w:t>
            </w:r>
          </w:p>
        </w:tc>
      </w:tr>
      <w:tr w14:paraId="7457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47581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Ba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B325D6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0.076</w:t>
            </w:r>
          </w:p>
        </w:tc>
      </w:tr>
      <w:tr w14:paraId="45B8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BEC4C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6D86DF9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162.253</w:t>
            </w:r>
          </w:p>
        </w:tc>
      </w:tr>
      <w:tr w14:paraId="75AF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C20A7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Li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3EBD6E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0.016</w:t>
            </w:r>
          </w:p>
        </w:tc>
      </w:tr>
      <w:tr w14:paraId="7FE3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5A279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K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6295028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0.699</w:t>
            </w:r>
          </w:p>
        </w:tc>
      </w:tr>
      <w:tr w14:paraId="320B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747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780D5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414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54031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212.911</w:t>
            </w:r>
          </w:p>
        </w:tc>
      </w:tr>
    </w:tbl>
    <w:p w14:paraId="12EE2B95">
      <w:pP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02E6C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S4 The metal impurities content of the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silica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noBreakHyphen/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based waste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materials (unit: ppm).</w:t>
      </w:r>
    </w:p>
    <w:tbl>
      <w:tblPr>
        <w:tblStyle w:val="3"/>
        <w:tblW w:w="41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2414"/>
      </w:tblGrid>
      <w:tr w14:paraId="480CD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bottom"/>
          </w:tcPr>
          <w:p w14:paraId="533C40C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eastAsia="宋体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Element</w:t>
            </w:r>
          </w:p>
        </w:tc>
        <w:tc>
          <w:tcPr>
            <w:tcW w:w="241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27C468A6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/>
                <w:b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Content</w:t>
            </w:r>
          </w:p>
        </w:tc>
      </w:tr>
      <w:tr w14:paraId="7BBE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08D941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eastAsia="宋体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C</w:t>
            </w:r>
          </w:p>
        </w:tc>
        <w:tc>
          <w:tcPr>
            <w:tcW w:w="2414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top"/>
          </w:tcPr>
          <w:p w14:paraId="03E336F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1.6</w:t>
            </w:r>
          </w:p>
        </w:tc>
      </w:tr>
      <w:tr w14:paraId="31E9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F9063E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eastAsia="宋体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H</w:t>
            </w:r>
          </w:p>
        </w:tc>
        <w:tc>
          <w:tcPr>
            <w:tcW w:w="2414" w:type="dxa"/>
            <w:tcBorders>
              <w:top w:val="nil"/>
              <w:bottom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top"/>
          </w:tcPr>
          <w:p w14:paraId="62DA67A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3.2</w:t>
            </w:r>
          </w:p>
        </w:tc>
      </w:tr>
      <w:tr w14:paraId="6BA4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47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EB6584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eastAsia="宋体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N</w:t>
            </w:r>
          </w:p>
        </w:tc>
        <w:tc>
          <w:tcPr>
            <w:tcW w:w="2414" w:type="dxa"/>
            <w:tcBorders>
              <w:top w:val="nil"/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top"/>
          </w:tcPr>
          <w:p w14:paraId="27B73CA6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4.8</w:t>
            </w:r>
          </w:p>
        </w:tc>
      </w:tr>
    </w:tbl>
    <w:p w14:paraId="02D25C2B">
      <w:pPr>
        <w:rPr>
          <w:rFonts w:hint="default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617A4D8">
      <w:r>
        <w:br w:type="page"/>
      </w:r>
    </w:p>
    <w:p w14:paraId="53AC3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Supplementary Figures</w:t>
      </w:r>
    </w:p>
    <w:p w14:paraId="52941820">
      <w:pPr>
        <w:jc w:val="center"/>
      </w:pPr>
      <w:r>
        <w:drawing>
          <wp:inline distT="0" distB="0" distL="114300" distR="114300">
            <wp:extent cx="3035300" cy="6322695"/>
            <wp:effectExtent l="0" t="0" r="0" b="1905"/>
            <wp:docPr id="1" name="图片 1" descr="演示文稿1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演示文稿1_05"/>
                    <pic:cNvPicPr>
                      <a:picLocks noChangeAspect="1"/>
                    </pic:cNvPicPr>
                  </pic:nvPicPr>
                  <pic:blipFill>
                    <a:blip r:embed="rId4"/>
                    <a:srcRect l="29202" t="2572" r="46648" b="8037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632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69EB">
      <w:pPr>
        <w:jc w:val="both"/>
        <w:rPr>
          <w:rFonts w:hint="default"/>
          <w:lang w:val="en-US"/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Figure S1.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The micro-morphology of the silica waste materials: (a) silica fume, (b) natural quartz sand, (c) quartz products.</w:t>
      </w:r>
    </w:p>
    <w:p w14:paraId="72C05A4C">
      <w:pPr>
        <w:jc w:val="center"/>
      </w:pPr>
      <w:r>
        <w:br w:type="page"/>
      </w:r>
    </w:p>
    <w:p w14:paraId="3DE2407D">
      <w:r>
        <w:drawing>
          <wp:inline distT="0" distB="0" distL="114300" distR="114300">
            <wp:extent cx="5271135" cy="2818130"/>
            <wp:effectExtent l="0" t="0" r="12065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C6775"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Figure S2 The dissolved reactants of three types of silica waste materials.</w:t>
      </w:r>
    </w:p>
    <w:p w14:paraId="7F528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64556"/>
    <w:rsid w:val="00B26EE1"/>
    <w:rsid w:val="024737BC"/>
    <w:rsid w:val="055D2614"/>
    <w:rsid w:val="07B122D5"/>
    <w:rsid w:val="0C7F3FE2"/>
    <w:rsid w:val="0D5450EC"/>
    <w:rsid w:val="0F7D6612"/>
    <w:rsid w:val="10BF5108"/>
    <w:rsid w:val="13A938D2"/>
    <w:rsid w:val="15F84A30"/>
    <w:rsid w:val="182643EE"/>
    <w:rsid w:val="1F967FC1"/>
    <w:rsid w:val="1FCF0C21"/>
    <w:rsid w:val="1FD72FE6"/>
    <w:rsid w:val="20E80E3E"/>
    <w:rsid w:val="24311EAA"/>
    <w:rsid w:val="26350C0F"/>
    <w:rsid w:val="27112006"/>
    <w:rsid w:val="291B6C85"/>
    <w:rsid w:val="2A644507"/>
    <w:rsid w:val="2E4C37F6"/>
    <w:rsid w:val="2FAB703E"/>
    <w:rsid w:val="31642694"/>
    <w:rsid w:val="33317689"/>
    <w:rsid w:val="38896D41"/>
    <w:rsid w:val="3FCA4B09"/>
    <w:rsid w:val="40761890"/>
    <w:rsid w:val="42DB23BC"/>
    <w:rsid w:val="43A7629C"/>
    <w:rsid w:val="46264556"/>
    <w:rsid w:val="46E01A3C"/>
    <w:rsid w:val="48854E86"/>
    <w:rsid w:val="4A1376A7"/>
    <w:rsid w:val="52846478"/>
    <w:rsid w:val="5693126E"/>
    <w:rsid w:val="5A670607"/>
    <w:rsid w:val="5BE66791"/>
    <w:rsid w:val="5FBD4096"/>
    <w:rsid w:val="623256AA"/>
    <w:rsid w:val="66B15F58"/>
    <w:rsid w:val="66C52FA8"/>
    <w:rsid w:val="69FC5E8B"/>
    <w:rsid w:val="6A4A63CB"/>
    <w:rsid w:val="702719E2"/>
    <w:rsid w:val="789F07F6"/>
    <w:rsid w:val="7B39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annotation reference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322</Words>
  <Characters>1688</Characters>
  <Lines>0</Lines>
  <Paragraphs>0</Paragraphs>
  <TotalTime>0</TotalTime>
  <ScaleCrop>false</ScaleCrop>
  <LinksUpToDate>false</LinksUpToDate>
  <CharactersWithSpaces>1850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2026-06-04T06:48:00Z</dcterms:created>
  <dc:creator>SANE</dc:creator>
  <cp:lastModifiedBy>Administrator</cp:lastModifiedBy>
  <dcterms:modified xsi:type="dcterms:W3CDTF">2026-07-31T08:19:02Z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1B90267DF22C4CFD884C0C6B249FBA9C_11</vt:lpwstr>
  </property>
  <property fmtid="{D5CDD505-2E9C-101B-9397-08002B2CF9AE}" pid="4" name="KSOTemplateDocerSaveRecord">
    <vt:lpwstr>eyJoZGlkIjoiZDhlZGQ0ODVkYjliYmNkOTc4NDZhNTFmM2Y0OWI1YWIiLCJ1c2VySWQiOiI0MTg5Nzc0MTUifQ==</vt:lpwstr>
  </property>
</Properties>
</file>