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B7BED">
      <w:pPr>
        <w:pStyle w:val="156"/>
        <w:spacing w:after="40"/>
        <w:rPr>
          <w:sz w:val="22"/>
          <w:szCs w:val="22"/>
        </w:rPr>
      </w:pPr>
      <w:r>
        <w:rPr>
          <w:rFonts w:ascii="Times New Roman" w:hAnsi="Times New Roman" w:eastAsia="Times New Roman" w:cs="Times New Roman"/>
          <w:b w:val="0"/>
          <w:i w:val="0"/>
          <w:sz w:val="18"/>
          <w:szCs w:val="22"/>
        </w:rPr>
        <w:t xml:space="preserve">STROBE Statement—Checklist of items that should be included in reports of cross-sectional studies </w:t>
      </w:r>
    </w:p>
    <w:p w14:paraId="4C32D6A1">
      <w:pPr>
        <w:spacing w:after="40"/>
      </w:pPr>
      <w:r>
        <w:rPr>
          <w:rFonts w:ascii="Times New Roman" w:hAnsi="Times New Roman" w:eastAsia="Times New Roman"/>
          <w:sz w:val="17"/>
        </w:rPr>
        <w:t xml:space="preserve">Completion note: NR denotes unavailable retained records. Figure 1A shows final analytic cohorts only, not a screening flow; screened/excluded counts and reasons were unavailable, so 13a/13b remain partial/NR. </w:t>
      </w:r>
    </w:p>
    <w:tbl>
      <w:tblPr>
        <w:tblStyle w:val="7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20" w:type="dxa"/>
          <w:left w:w="35" w:type="dxa"/>
          <w:bottom w:w="20" w:type="dxa"/>
          <w:right w:w="35" w:type="dxa"/>
        </w:tblCellMar>
      </w:tblPr>
      <w:tblGrid>
        <w:gridCol w:w="1984"/>
        <w:gridCol w:w="737"/>
        <w:gridCol w:w="5669"/>
        <w:gridCol w:w="1361"/>
      </w:tblGrid>
      <w:tr w14:paraId="3E070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tblHeader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9BCA7D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bookmarkStart w:id="0" w:name="bold4" w:colFirst="4" w:colLast="4"/>
            <w:bookmarkStart w:id="1" w:name="bold1" w:colFirst="1" w:colLast="1"/>
            <w:bookmarkStart w:id="2" w:name="italic4" w:colFirst="3" w:colLast="3"/>
            <w:bookmarkStart w:id="3" w:name="bold2" w:colFirst="2" w:colLast="2"/>
            <w:bookmarkStart w:id="4" w:name="bold3" w:colFirst="3" w:colLast="3"/>
            <w:bookmarkStart w:id="5" w:name="italic3" w:colFirst="2" w:colLast="2"/>
            <w:bookmarkStart w:id="6" w:name="italic1" w:colFirst="0" w:colLast="0"/>
            <w:bookmarkStart w:id="7" w:name="italic2" w:colFirst="1" w:colLast="1"/>
            <w:bookmarkStart w:id="8" w:name="italic5" w:colFirst="4" w:colLast="4"/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44E962">
            <w:pPr>
              <w:pStyle w:val="166"/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z w:val="16"/>
              </w:rPr>
              <w:t>Item No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28926F">
            <w:pPr>
              <w:pStyle w:val="166"/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z w:val="16"/>
              </w:rPr>
              <w:t>Recommendation</w:t>
            </w:r>
          </w:p>
        </w:tc>
        <w:tc>
          <w:tcPr>
            <w:tcW w:w="3312" w:type="dxa"/>
            <w:tcBorders>
              <w:top w:val="nil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036F60">
            <w:pPr>
              <w:pStyle w:val="166"/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z w:val="16"/>
              </w:rPr>
              <w:t>Page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z w:val="16"/>
              </w:rPr>
              <w:t>No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14:paraId="3D67B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A5C39C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/>
                <w:bCs/>
                <w:sz w:val="20"/>
              </w:rPr>
            </w:pPr>
            <w:bookmarkStart w:id="9" w:name="bold5"/>
            <w:bookmarkStart w:id="10" w:name="italic6"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Title and abstract</w:t>
            </w:r>
            <w:bookmarkEnd w:id="9"/>
            <w:bookmarkEnd w:id="10"/>
          </w:p>
        </w:tc>
        <w:tc>
          <w:tcPr>
            <w:tcW w:w="749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8D88A9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863F3D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(a) Indicate the study’s design with a commonly used term in the title or the abstract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B2EB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p. 1.</w:t>
            </w:r>
          </w:p>
        </w:tc>
      </w:tr>
      <w:tr w14:paraId="7746C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</w:tcPr>
          <w:p w14:paraId="523E6F5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italic7" w:colFirst="0" w:colLast="0"/>
            <w:bookmarkStart w:id="12" w:name="bold6" w:colFirst="0" w:colLast="0"/>
          </w:p>
        </w:tc>
        <w:tc>
          <w:tcPr>
            <w:tcW w:w="0" w:type="auto"/>
            <w:vMerge w:val="continue"/>
          </w:tcPr>
          <w:p w14:paraId="5D7CB254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EE15F0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(b) Provide in the abstract an informative and balanced summary of what was done and what was found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A8C2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1–2.</w:t>
            </w:r>
          </w:p>
        </w:tc>
      </w:tr>
      <w:bookmarkEnd w:id="11"/>
      <w:bookmarkEnd w:id="12"/>
      <w:tr w14:paraId="052FB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3312" w:type="dxa"/>
            <w:gridSpan w:val="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079081">
            <w:pPr>
              <w:pStyle w:val="168"/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bookmarkStart w:id="13" w:name="italic8"/>
            <w:bookmarkStart w:id="14" w:name="bold7"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Introduction</w:t>
            </w:r>
            <w:bookmarkEnd w:id="13"/>
            <w:bookmarkEnd w:id="14"/>
          </w:p>
        </w:tc>
      </w:tr>
      <w:tr w14:paraId="76822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98E6EC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15" w:name="italic9"/>
            <w:bookmarkStart w:id="16" w:name="bold8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Background/</w:t>
            </w:r>
            <w:bookmarkEnd w:id="15"/>
            <w:bookmarkEnd w:id="16"/>
            <w:bookmarkStart w:id="17" w:name="bold9"/>
            <w:bookmarkStart w:id="18" w:name="italic1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rationale</w:t>
            </w:r>
            <w:bookmarkEnd w:id="17"/>
            <w:bookmarkEnd w:id="18"/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2C0F50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2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3E8203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Explain the scientific background and rationale for the investigation being reported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CC05A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2–4.</w:t>
            </w:r>
          </w:p>
        </w:tc>
      </w:tr>
      <w:tr w14:paraId="315B2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76E368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Objectives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6D31B8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3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BC679B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State specific objectives, including any prespecified hypotheses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9B73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4–5; no prespecified hypothesis claimed.</w:t>
            </w:r>
          </w:p>
        </w:tc>
      </w:tr>
      <w:bookmarkEnd w:id="19"/>
      <w:bookmarkEnd w:id="20"/>
      <w:tr w14:paraId="312CF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3312" w:type="dxa"/>
            <w:gridSpan w:val="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AE6C6F">
            <w:pPr>
              <w:pStyle w:val="168"/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bookmarkStart w:id="21" w:name="bold11"/>
            <w:bookmarkStart w:id="22" w:name="italic12"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Methods</w:t>
            </w:r>
            <w:bookmarkEnd w:id="21"/>
            <w:bookmarkEnd w:id="22"/>
          </w:p>
        </w:tc>
      </w:tr>
      <w:tr w14:paraId="78C8D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5A6EC4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23" w:name="italic13" w:colFirst="0" w:colLast="0"/>
            <w:bookmarkStart w:id="24" w:name="bold12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Study design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217061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4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21A473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Present key elements of study design early in the paper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5D7ED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p. 5.</w:t>
            </w:r>
          </w:p>
        </w:tc>
      </w:tr>
      <w:bookmarkEnd w:id="23"/>
      <w:bookmarkEnd w:id="24"/>
      <w:tr w14:paraId="29490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21E140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Setting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689861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5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EDA11E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6683B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p. 5; KOA record dates reported, healthy-reference recruitment dates unavailable (partial).</w:t>
            </w:r>
          </w:p>
        </w:tc>
      </w:tr>
      <w:bookmarkEnd w:id="25"/>
      <w:bookmarkEnd w:id="26"/>
      <w:tr w14:paraId="46A08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9CE236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Participants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E97A5F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6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2A9879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(a) Give the eligibility criteria, and the sources and methods of selection of participants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C0DF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5–7; age boundaries, unilateral KOA, imaging review and side rules reported; named diagnostic algorithm and symptom thresholds unavailable (partial).</w:t>
            </w:r>
          </w:p>
        </w:tc>
      </w:tr>
      <w:tr w14:paraId="32CD6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35CC56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Variables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C17A52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7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CE3763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2F705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8–10; Supplementary Tables S1–S9 (partial).</w:t>
            </w:r>
          </w:p>
        </w:tc>
      </w:tr>
      <w:bookmarkEnd w:id="27"/>
      <w:bookmarkEnd w:id="28"/>
      <w:tr w14:paraId="40C85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trHeight w:val="294" w:hRule="atLeast"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DBABBE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29" w:name="bold17"/>
            <w:bookmarkStart w:id="30" w:name="italic18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Data sources/</w:t>
            </w:r>
            <w:bookmarkEnd w:id="29"/>
            <w:bookmarkEnd w:id="30"/>
            <w:bookmarkStart w:id="31" w:name="bold18"/>
            <w:bookmarkStart w:id="32" w:name="italic19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 xml:space="preserve"> measurement</w:t>
            </w:r>
            <w:bookmarkEnd w:id="31"/>
            <w:bookmarkEnd w:id="32"/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9659CD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8</w:t>
            </w:r>
            <w:bookmarkStart w:id="33" w:name="bold19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*</w:t>
            </w:r>
            <w:bookmarkEnd w:id="33"/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39DCAB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 xml:space="preserve"> 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BEF82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7–10; S1–S9; devices, sampling, cycles and quality control reported; study-period filtering, gap handling, rotation sequence and some Footscan settings unavailable (partial).</w:t>
            </w:r>
          </w:p>
        </w:tc>
      </w:tr>
      <w:tr w14:paraId="000F9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2F9472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color w:val="000000"/>
                <w:sz w:val="20"/>
              </w:rPr>
            </w:pPr>
            <w:bookmarkStart w:id="34" w:name="italic20" w:colFirst="0" w:colLast="0"/>
            <w:bookmarkStart w:id="35" w:name="bold20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color w:val="000000"/>
                <w:sz w:val="16"/>
              </w:rPr>
              <w:t>Bias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3CCB84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9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2CCCC0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6"/>
              </w:rPr>
              <w:t>Describe any efforts to address potential sources of bias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3DA5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5–12; common eligibility, acquisition-quality and side rules, blinded KL grading, and pre-analysis cycle aggregation are reported.</w:t>
            </w:r>
          </w:p>
        </w:tc>
      </w:tr>
      <w:bookmarkEnd w:id="34"/>
      <w:bookmarkEnd w:id="35"/>
      <w:tr w14:paraId="44C13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4EEAD2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Study size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855B99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10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39EA1E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Explain how the study size was arrived at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F792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p. 7; all available records meeting eligibility and data-quality criteria; no post-hoc adequacy threshold used to justify the cohort.</w:t>
            </w:r>
          </w:p>
        </w:tc>
      </w:tr>
      <w:bookmarkEnd w:id="36"/>
      <w:bookmarkEnd w:id="37"/>
      <w:tr w14:paraId="5CCDF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846165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38" w:name="italic22"/>
            <w:bookmarkStart w:id="39" w:name="bold22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Quantitative</w:t>
            </w:r>
            <w:bookmarkEnd w:id="38"/>
            <w:bookmarkEnd w:id="39"/>
            <w:bookmarkStart w:id="40" w:name="bold23"/>
            <w:bookmarkStart w:id="41" w:name="italic23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 xml:space="preserve"> variables</w:t>
            </w:r>
            <w:bookmarkEnd w:id="40"/>
            <w:bookmarkEnd w:id="41"/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E72EAD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11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5567FB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A5D8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8–11.</w:t>
            </w:r>
          </w:p>
        </w:tc>
      </w:tr>
      <w:tr w14:paraId="297DC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B25932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bookmarkStart w:id="42" w:name="italic24"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Statistical</w:t>
            </w:r>
            <w:bookmarkEnd w:id="42"/>
            <w:bookmarkStart w:id="43" w:name="italic25"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 xml:space="preserve"> methods</w:t>
            </w:r>
            <w:bookmarkEnd w:id="43"/>
          </w:p>
        </w:tc>
        <w:tc>
          <w:tcPr>
            <w:tcW w:w="749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6F84B6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12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D5856E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(a) Describe all statistical methods, including those used to control for confounding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820EA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10–12.</w:t>
            </w:r>
          </w:p>
        </w:tc>
      </w:tr>
      <w:tr w14:paraId="320E6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</w:tcPr>
          <w:p w14:paraId="7CB65F54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italic26" w:colFirst="0" w:colLast="0"/>
            <w:bookmarkStart w:id="45" w:name="bold24" w:colFirst="0" w:colLast="0"/>
          </w:p>
        </w:tc>
        <w:tc>
          <w:tcPr>
            <w:tcW w:w="0" w:type="auto"/>
            <w:vMerge w:val="continue"/>
          </w:tcPr>
          <w:p w14:paraId="79BCEC7B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F61662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(b) Describe any methods used to examine subgroups and interactions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2E7F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10–12.</w:t>
            </w:r>
          </w:p>
        </w:tc>
      </w:tr>
      <w:bookmarkEnd w:id="44"/>
      <w:bookmarkEnd w:id="45"/>
      <w:tr w14:paraId="5BF46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</w:tcPr>
          <w:p w14:paraId="7E7ED90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italic27" w:colFirst="0" w:colLast="0"/>
            <w:bookmarkStart w:id="47" w:name="bold25" w:colFirst="0" w:colLast="0"/>
          </w:p>
        </w:tc>
        <w:tc>
          <w:tcPr>
            <w:tcW w:w="0" w:type="auto"/>
            <w:vMerge w:val="continue"/>
          </w:tcPr>
          <w:p w14:paraId="6BE6686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2474BE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(c) Explain how missing data were addressed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E70D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p. 12; available complete cases were analysed. Variable-level missingness counts are addressed separately under item 14b and remain NR.</w:t>
            </w:r>
          </w:p>
        </w:tc>
      </w:tr>
      <w:bookmarkEnd w:id="46"/>
      <w:bookmarkEnd w:id="47"/>
      <w:tr w14:paraId="201C8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</w:tcPr>
          <w:p w14:paraId="42A3A4E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italic28" w:colFirst="0" w:colLast="0"/>
            <w:bookmarkStart w:id="49" w:name="bold26" w:colFirst="0" w:colLast="0"/>
          </w:p>
        </w:tc>
        <w:tc>
          <w:tcPr>
            <w:tcW w:w="0" w:type="auto"/>
            <w:vMerge w:val="continue"/>
          </w:tcPr>
          <w:p w14:paraId="5A033828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6471F8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(d) If applicable, describe analytical methods taking account of sampling strategy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4FB4B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N/A</w:t>
            </w:r>
          </w:p>
        </w:tc>
      </w:tr>
      <w:bookmarkEnd w:id="48"/>
      <w:bookmarkEnd w:id="49"/>
      <w:tr w14:paraId="3EECB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</w:tcPr>
          <w:p w14:paraId="2DFE1C76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</w:p>
        </w:tc>
        <w:tc>
          <w:tcPr>
            <w:tcW w:w="0" w:type="auto"/>
            <w:vMerge w:val="continue"/>
          </w:tcPr>
          <w:p w14:paraId="58FCBEDC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3359C4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u w:val="single"/>
              </w:rPr>
              <w:t>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) Describe any sensitivity analyses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D0C3D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10–12; Supplementary Table S17.</w:t>
            </w:r>
          </w:p>
        </w:tc>
      </w:tr>
      <w:bookmarkEnd w:id="50"/>
      <w:bookmarkEnd w:id="51"/>
      <w:tr w14:paraId="4A91F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3312" w:type="dxa"/>
            <w:gridSpan w:val="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AA41C8">
            <w:pPr>
              <w:pStyle w:val="168"/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bookmarkStart w:id="52" w:name="bold28"/>
            <w:bookmarkStart w:id="53" w:name="italic30"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Results</w:t>
            </w:r>
            <w:bookmarkEnd w:id="52"/>
            <w:bookmarkEnd w:id="53"/>
          </w:p>
        </w:tc>
      </w:tr>
      <w:tr w14:paraId="54988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AE190A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54" w:name="bold29"/>
            <w:bookmarkStart w:id="55" w:name="italic31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Participants</w:t>
            </w:r>
            <w:bookmarkEnd w:id="54"/>
            <w:bookmarkEnd w:id="55"/>
          </w:p>
        </w:tc>
        <w:tc>
          <w:tcPr>
            <w:tcW w:w="749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E89D41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13</w:t>
            </w:r>
            <w:bookmarkStart w:id="56" w:name="bold3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*</w:t>
            </w:r>
            <w:bookmarkEnd w:id="56"/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A4494B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9E55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p. 12; Figure 1A shows final analytic cohorts, while the pre-test screening denominator and stage-specific exclusions cannot be reconstructed (partial).</w:t>
            </w:r>
          </w:p>
        </w:tc>
      </w:tr>
      <w:tr w14:paraId="5B358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</w:tcPr>
          <w:p w14:paraId="0389064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 w:val="continue"/>
          </w:tcPr>
          <w:p w14:paraId="70B7E8F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11689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(b) Give reasons for non-participation at each stage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FD04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NR—reasons before creation of retained analytic records unavailable.</w:t>
            </w:r>
          </w:p>
        </w:tc>
      </w:tr>
      <w:bookmarkEnd w:id="57"/>
      <w:bookmarkEnd w:id="58"/>
      <w:tr w14:paraId="04B2D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</w:tcPr>
          <w:p w14:paraId="42FEBFB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</w:p>
        </w:tc>
        <w:tc>
          <w:tcPr>
            <w:tcW w:w="0" w:type="auto"/>
            <w:vMerge w:val="continue"/>
          </w:tcPr>
          <w:p w14:paraId="4ACD6876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36F21D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bookmarkStart w:id="61" w:name="OLE_LINK4"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(c) Consider use of a flow diagram</w:t>
            </w:r>
            <w:bookmarkEnd w:id="61"/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B7597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Figure 1A presents final analytic cohort composition and is explicitly identified as not being a complete enrolment cascade; legend p. 29.</w:t>
            </w:r>
          </w:p>
        </w:tc>
      </w:tr>
      <w:bookmarkEnd w:id="59"/>
      <w:bookmarkEnd w:id="60"/>
      <w:tr w14:paraId="37A6C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B17958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62" w:name="bold33"/>
            <w:bookmarkStart w:id="63" w:name="italic34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 xml:space="preserve">Descriptive </w:t>
            </w:r>
            <w:bookmarkEnd w:id="62"/>
            <w:bookmarkEnd w:id="63"/>
            <w:bookmarkStart w:id="64" w:name="bold34"/>
            <w:bookmarkStart w:id="65" w:name="italic35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data</w:t>
            </w:r>
            <w:bookmarkEnd w:id="64"/>
            <w:bookmarkEnd w:id="65"/>
          </w:p>
        </w:tc>
        <w:tc>
          <w:tcPr>
            <w:tcW w:w="749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AE761E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14</w:t>
            </w:r>
            <w:bookmarkStart w:id="66" w:name="bold35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*</w:t>
            </w:r>
            <w:bookmarkEnd w:id="66"/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F04867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B186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5–7, 12 and 32; HMO, KOA, KL strata and the additional 122 younger healthy-reference participants are characterised.</w:t>
            </w:r>
          </w:p>
        </w:tc>
      </w:tr>
      <w:tr w14:paraId="0F147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</w:tcPr>
          <w:p w14:paraId="3CDAD174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italic36" w:colFirst="0" w:colLast="0"/>
            <w:bookmarkStart w:id="68" w:name="bold36" w:colFirst="0" w:colLast="0"/>
          </w:p>
        </w:tc>
        <w:tc>
          <w:tcPr>
            <w:tcW w:w="0" w:type="auto"/>
            <w:vMerge w:val="continue"/>
          </w:tcPr>
          <w:p w14:paraId="3ADC116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380B5D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(b) Indicate number of participants with missing data for each variable of interest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68B4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NR—variable-level missingness counts unavailable.</w:t>
            </w:r>
          </w:p>
        </w:tc>
      </w:tr>
      <w:bookmarkEnd w:id="67"/>
      <w:bookmarkEnd w:id="68"/>
      <w:tr w14:paraId="2749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trHeight w:val="295" w:hRule="atLeast"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979EA9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69" w:name="italic38" w:colFirst="0" w:colLast="0"/>
            <w:bookmarkStart w:id="70" w:name="bold38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Outcome data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136543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15</w:t>
            </w:r>
            <w:bookmarkStart w:id="71" w:name="bold39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*</w:t>
            </w:r>
            <w:bookmarkEnd w:id="71"/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EA1C79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Report numbers of outcome events or summary measures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15732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12–16; Figures 2–7; S11–S21.</w:t>
            </w:r>
          </w:p>
        </w:tc>
      </w:tr>
      <w:bookmarkEnd w:id="69"/>
      <w:bookmarkEnd w:id="70"/>
      <w:tr w14:paraId="43B4D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E8A34B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72" w:name="bold41" w:colFirst="0" w:colLast="0"/>
            <w:bookmarkStart w:id="73" w:name="italic40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Main results</w:t>
            </w:r>
          </w:p>
        </w:tc>
        <w:tc>
          <w:tcPr>
            <w:tcW w:w="749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E26E49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16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AC4061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(a)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B1AF0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12–16 and Figure 7A; S11–S21; most unadjusted CIs NR (partial).</w:t>
            </w:r>
          </w:p>
        </w:tc>
      </w:tr>
      <w:bookmarkEnd w:id="72"/>
      <w:bookmarkEnd w:id="73"/>
      <w:tr w14:paraId="52ECC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</w:tcPr>
          <w:p w14:paraId="62301D78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1" w:colFirst="0" w:colLast="0"/>
            <w:bookmarkStart w:id="75" w:name="bold42" w:colFirst="0" w:colLast="0"/>
          </w:p>
        </w:tc>
        <w:tc>
          <w:tcPr>
            <w:tcW w:w="0" w:type="auto"/>
            <w:vMerge w:val="continue"/>
          </w:tcPr>
          <w:p w14:paraId="46FC38AC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92BD97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(b) Report category boundaries when continuous variables were categorized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77DEF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5–6 and 12–15; age and KL-category boundaries reported.</w:t>
            </w:r>
          </w:p>
        </w:tc>
      </w:tr>
      <w:bookmarkEnd w:id="74"/>
      <w:bookmarkEnd w:id="75"/>
      <w:tr w14:paraId="17BDD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58CDBC4C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2" w:colFirst="0" w:colLast="0"/>
            <w:bookmarkStart w:id="77" w:name="bold43" w:colFirst="0" w:colLast="0"/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2578F5E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000" w:type="dxa"/>
            <w:tcBorders>
              <w:bottom w:val="single" w:color="auto" w:sz="4" w:space="0"/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D3F4EB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(c) If relevant, consider translating estimates of relative risk into absolute risk for a meaningful time period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24645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N/A</w:t>
            </w:r>
          </w:p>
        </w:tc>
      </w:tr>
      <w:bookmarkEnd w:id="76"/>
      <w:bookmarkEnd w:id="77"/>
      <w:tr w14:paraId="1D61B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CFC774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78" w:name="italic43"/>
            <w:bookmarkStart w:id="79" w:name="bold44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Other analyses</w:t>
            </w:r>
            <w:bookmarkEnd w:id="78"/>
            <w:bookmarkEnd w:id="79"/>
          </w:p>
        </w:tc>
        <w:tc>
          <w:tcPr>
            <w:tcW w:w="749" w:type="dxa"/>
            <w:tcBorders>
              <w:top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580F1F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17</w:t>
            </w:r>
          </w:p>
        </w:tc>
        <w:tc>
          <w:tcPr>
            <w:tcW w:w="90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4A4123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Report other analyses done—eg analyses of subgroups and interactions, and sensitivity analyses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F19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15–16; Figures 6–7; S12–S19, S21.</w:t>
            </w:r>
          </w:p>
        </w:tc>
      </w:tr>
      <w:tr w14:paraId="101BC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3312" w:type="dxa"/>
            <w:gridSpan w:val="4"/>
            <w:tcBorders>
              <w:top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67AC60">
            <w:pPr>
              <w:pStyle w:val="168"/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bookmarkStart w:id="80" w:name="italic44"/>
            <w:bookmarkStart w:id="81" w:name="bold45"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Discussion</w:t>
            </w:r>
            <w:bookmarkEnd w:id="80"/>
            <w:bookmarkEnd w:id="81"/>
          </w:p>
        </w:tc>
      </w:tr>
      <w:tr w14:paraId="603DD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DC7B56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82" w:name="bold46" w:colFirst="0" w:colLast="0"/>
            <w:bookmarkStart w:id="83" w:name="italic45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Key results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E27586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18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8BECDC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Summarise key results with reference to study objectives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E0F80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16–20.</w:t>
            </w:r>
          </w:p>
        </w:tc>
      </w:tr>
      <w:bookmarkEnd w:id="82"/>
      <w:bookmarkEnd w:id="83"/>
      <w:tr w14:paraId="326A0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FB77B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84" w:name="italic46" w:colFirst="0" w:colLast="0"/>
            <w:bookmarkStart w:id="85" w:name="bold47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Limitations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73C06D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19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254767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5DD2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7 and 19–20; the direction and magnitude of selection bias arising from unavailable screening and exclusion information cannot be estimated.</w:t>
            </w:r>
          </w:p>
        </w:tc>
      </w:tr>
      <w:bookmarkEnd w:id="84"/>
      <w:bookmarkEnd w:id="85"/>
      <w:tr w14:paraId="2DDD0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6EAED8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86" w:name="italic47" w:colFirst="0" w:colLast="0"/>
            <w:bookmarkStart w:id="87" w:name="bold48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Interpretation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B7421B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20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AB3BAB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591F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16–20.</w:t>
            </w:r>
          </w:p>
        </w:tc>
      </w:tr>
      <w:bookmarkEnd w:id="86"/>
      <w:bookmarkEnd w:id="87"/>
      <w:tr w14:paraId="23160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31AA0F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88" w:name="italic48" w:colFirst="0" w:colLast="0"/>
            <w:bookmarkStart w:id="89" w:name="bold49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Generalisability</w:t>
            </w:r>
          </w:p>
        </w:tc>
        <w:tc>
          <w:tcPr>
            <w:tcW w:w="7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A2CCEF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21</w:t>
            </w:r>
          </w:p>
        </w:tc>
        <w:tc>
          <w:tcPr>
            <w:tcW w:w="9000" w:type="dxa"/>
            <w:tcBorders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94DC83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Discuss the generalisability (external validity) of the study results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25BD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pp. 19–20; direct applicability bounded.</w:t>
            </w:r>
          </w:p>
        </w:tc>
      </w:tr>
      <w:bookmarkEnd w:id="88"/>
      <w:bookmarkEnd w:id="89"/>
      <w:tr w14:paraId="328B9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3312" w:type="dxa"/>
            <w:gridSpan w:val="4"/>
            <w:tcBorders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DFAB4B">
            <w:pPr>
              <w:pStyle w:val="168"/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bookmarkStart w:id="90" w:name="italic49"/>
            <w:bookmarkStart w:id="91" w:name="bold50"/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Other information</w:t>
            </w:r>
            <w:bookmarkEnd w:id="90"/>
            <w:bookmarkEnd w:id="91"/>
          </w:p>
        </w:tc>
      </w:tr>
      <w:tr w14:paraId="202C5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20" w:type="dxa"/>
            <w:left w:w="35" w:type="dxa"/>
            <w:bottom w:w="20" w:type="dxa"/>
            <w:right w:w="35" w:type="dxa"/>
          </w:tblCellMar>
        </w:tblPrEx>
        <w:trPr>
          <w:cantSplit/>
          <w:jc w:val="center"/>
        </w:trPr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355F24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bCs/>
                <w:sz w:val="20"/>
              </w:rPr>
            </w:pPr>
            <w:bookmarkStart w:id="92" w:name="italic50" w:colFirst="0" w:colLast="0"/>
            <w:bookmarkStart w:id="93" w:name="bold51" w:colFirst="0" w:colLast="0"/>
            <w:r>
              <w:rPr>
                <w:rFonts w:ascii="Times New Roman" w:hAnsi="Times New Roman" w:eastAsia="Times New Roman" w:cs="Times New Roman"/>
                <w:b w:val="0"/>
                <w:bCs/>
                <w:i w:val="0"/>
                <w:sz w:val="16"/>
              </w:rPr>
              <w:t>Funding</w:t>
            </w:r>
          </w:p>
        </w:tc>
        <w:tc>
          <w:tcPr>
            <w:tcW w:w="749" w:type="dxa"/>
            <w:tcBorders>
              <w:top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B75217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22</w:t>
            </w:r>
          </w:p>
        </w:tc>
        <w:tc>
          <w:tcPr>
            <w:tcW w:w="90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92607D">
            <w:pPr>
              <w:tabs>
                <w:tab w:val="left" w:pos="5400"/>
              </w:tabs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A4FB9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</w:rPr>
              <w:t>Main manuscript, p. 22.</w:t>
            </w:r>
          </w:p>
        </w:tc>
      </w:tr>
      <w:bookmarkEnd w:id="92"/>
      <w:bookmarkEnd w:id="93"/>
    </w:tbl>
    <w:p w14:paraId="7A5DD93B">
      <w:pPr>
        <w:pStyle w:val="154"/>
        <w:tabs>
          <w:tab w:val="left" w:pos="5400"/>
        </w:tabs>
        <w:spacing w:after="40"/>
        <w:rPr>
          <w:bCs/>
          <w:sz w:val="20"/>
        </w:rPr>
      </w:pPr>
    </w:p>
    <w:p w14:paraId="48F43DCC">
      <w:pPr>
        <w:pStyle w:val="154"/>
        <w:tabs>
          <w:tab w:val="left" w:pos="5400"/>
        </w:tabs>
        <w:spacing w:after="40"/>
        <w:rPr>
          <w:sz w:val="20"/>
        </w:rPr>
      </w:pPr>
      <w:r>
        <w:rPr>
          <w:rFonts w:ascii="Times New Roman" w:hAnsi="Times New Roman" w:eastAsia="Times New Roman" w:cs="Times New Roman"/>
          <w:b w:val="0"/>
          <w:bCs/>
          <w:i w:val="0"/>
          <w:sz w:val="17"/>
        </w:rPr>
        <w:t>*</w:t>
      </w:r>
      <w:r>
        <w:rPr>
          <w:rFonts w:ascii="Times New Roman" w:hAnsi="Times New Roman" w:eastAsia="Times New Roman" w:cs="Times New Roman"/>
          <w:b w:val="0"/>
          <w:i w:val="0"/>
          <w:sz w:val="17"/>
        </w:rPr>
        <w:t>Give information separately for exposed and unexposed groups.</w:t>
      </w:r>
    </w:p>
    <w:p w14:paraId="03DF2374">
      <w:pPr>
        <w:pStyle w:val="154"/>
        <w:tabs>
          <w:tab w:val="left" w:pos="5400"/>
        </w:tabs>
        <w:spacing w:after="40"/>
        <w:rPr>
          <w:sz w:val="20"/>
        </w:rPr>
      </w:pPr>
      <w:bookmarkStart w:id="94" w:name="_GoBack"/>
      <w:bookmarkEnd w:id="94"/>
    </w:p>
    <w:sectPr>
      <w:headerReference r:id="rId5" w:type="default"/>
      <w:footerReference r:id="rId6" w:type="default"/>
      <w:footerReference r:id="rId7" w:type="even"/>
      <w:pgSz w:w="16834" w:h="11909" w:orient="landscape"/>
      <w:pgMar w:top="576" w:right="576" w:bottom="576" w:left="576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E72AC">
    <w:pPr>
      <w:suppressLineNumbers/>
      <w:jc w:val="center"/>
    </w:pPr>
    <w:r>
      <w:rPr>
        <w:rFonts w:ascii="Times New Roman" w:hAnsi="Times New Roman" w:eastAsia="Times New Roman" w:cs="Times New Roman"/>
        <w:b w:val="0"/>
        <w:i w:val="0"/>
        <w:sz w:val="18"/>
      </w:rPr>
      <w:fldChar w:fldCharType="begin"/>
    </w:r>
    <w:r>
      <w:rPr>
        <w:rFonts w:ascii="Times New Roman" w:hAnsi="Times New Roman" w:eastAsia="Times New Roman" w:cs="Times New Roman"/>
        <w:b w:val="0"/>
        <w:i w:val="0"/>
        <w:sz w:val="18"/>
      </w:rPr>
      <w:instrText xml:space="preserve"> PAGE </w:instrText>
    </w:r>
    <w:r>
      <w:rPr>
        <w:rFonts w:ascii="Times New Roman" w:hAnsi="Times New Roman" w:eastAsia="Times New Roman" w:cs="Times New Roman"/>
        <w:b w:val="0"/>
        <w:i w:val="0"/>
        <w:sz w:val="18"/>
      </w:rPr>
      <w:fldChar w:fldCharType="separate"/>
    </w:r>
    <w:r>
      <w:rPr>
        <w:rFonts w:ascii="Times New Roman" w:hAnsi="Times New Roman" w:eastAsia="Times New Roman" w:cs="Times New Roman"/>
        <w:b w:val="0"/>
        <w:i w:val="0"/>
        <w:sz w:val="18"/>
      </w:rPr>
      <w:fldChar w:fldCharType="end"/>
    </w:r>
  </w:p>
  <w:p w14:paraId="0C7E7C6F">
    <w:pPr>
      <w:pStyle w:val="4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FB977">
    <w:pPr>
      <w:pStyle w:val="49"/>
      <w:framePr w:wrap="around" w:vAnchor="text" w:hAnchor="margin" w:xAlign="center" w:y="1"/>
      <w:rPr>
        <w:rStyle w:val="78"/>
      </w:rPr>
    </w:pPr>
    <w:r>
      <w:rPr>
        <w:rStyle w:val="78"/>
      </w:rPr>
      <w:fldChar w:fldCharType="begin"/>
    </w:r>
    <w:r>
      <w:rPr>
        <w:rStyle w:val="78"/>
      </w:rPr>
      <w:instrText xml:space="preserve">PAGE  </w:instrText>
    </w:r>
    <w:r>
      <w:rPr>
        <w:rStyle w:val="78"/>
      </w:rPr>
      <w:fldChar w:fldCharType="end"/>
    </w:r>
  </w:p>
  <w:p w14:paraId="418807DA">
    <w:pPr>
      <w:pStyle w:val="4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04763">
    <w:pPr>
      <w:pStyle w:val="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56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2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1"/>
      <w:lvlText w:val=""/>
      <w:lvlJc w:val="left"/>
      <w:pPr>
        <w:tabs>
          <w:tab w:val="left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5"/>
      <w:lvlText w:val=""/>
      <w:lvlJc w:val="left"/>
      <w:pPr>
        <w:tabs>
          <w:tab w:val="left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0"/>
      <w:lvlText w:val=""/>
      <w:lvlJc w:val="left"/>
      <w:pPr>
        <w:tabs>
          <w:tab w:val="left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37"/>
      <w:lvlText w:val=""/>
      <w:lvlJc w:val="left"/>
      <w:pPr>
        <w:tabs>
          <w:tab w:val="left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1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019D1C5B"/>
    <w:multiLevelType w:val="multilevel"/>
    <w:tmpl w:val="019D1C5B"/>
    <w:lvl w:ilvl="0" w:tentative="0">
      <w:start w:val="1"/>
      <w:numFmt w:val="none"/>
      <w:pStyle w:val="118"/>
      <w:lvlText w:val="Fig Name - "/>
      <w:lvlJc w:val="left"/>
      <w:pPr>
        <w:tabs>
          <w:tab w:val="left" w:pos="2160"/>
        </w:tabs>
        <w:ind w:left="720" w:hanging="360"/>
      </w:pPr>
      <w:rPr>
        <w:rFonts w:hint="default"/>
        <w:color w:val="0000FF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3AC26C30"/>
    <w:multiLevelType w:val="multilevel"/>
    <w:tmpl w:val="3AC26C30"/>
    <w:lvl w:ilvl="0" w:tentative="0">
      <w:start w:val="1"/>
      <w:numFmt w:val="none"/>
      <w:suff w:val="space"/>
      <w:lvlText w:val="Accepted:"/>
      <w:lvlJc w:val="left"/>
      <w:pPr>
        <w:ind w:left="0" w:firstLine="0"/>
      </w:pPr>
    </w:lvl>
    <w:lvl w:ilvl="1" w:tentative="0">
      <w:start w:val="1"/>
      <w:numFmt w:val="upperLetter"/>
      <w:pStyle w:val="4"/>
      <w:lvlText w:val="%2."/>
      <w:lvlJc w:val="left"/>
      <w:pPr>
        <w:tabs>
          <w:tab w:val="left" w:pos="1080"/>
        </w:tabs>
        <w:ind w:left="720" w:firstLine="0"/>
      </w:pPr>
    </w:lvl>
    <w:lvl w:ilvl="2" w:tentative="0">
      <w:start w:val="1"/>
      <w:numFmt w:val="decimal"/>
      <w:pStyle w:val="5"/>
      <w:lvlText w:val="%3."/>
      <w:lvlJc w:val="left"/>
      <w:pPr>
        <w:tabs>
          <w:tab w:val="left" w:pos="1800"/>
        </w:tabs>
        <w:ind w:left="1440" w:firstLine="0"/>
      </w:pPr>
    </w:lvl>
    <w:lvl w:ilvl="3" w:tentative="0">
      <w:start w:val="1"/>
      <w:numFmt w:val="lowerLetter"/>
      <w:pStyle w:val="6"/>
      <w:lvlText w:val="%4)"/>
      <w:lvlJc w:val="left"/>
      <w:pPr>
        <w:tabs>
          <w:tab w:val="left" w:pos="2520"/>
        </w:tabs>
        <w:ind w:left="2160" w:firstLine="0"/>
      </w:pPr>
    </w:lvl>
    <w:lvl w:ilvl="4" w:tentative="0">
      <w:start w:val="1"/>
      <w:numFmt w:val="decimal"/>
      <w:pStyle w:val="7"/>
      <w:lvlText w:val="(%5)"/>
      <w:lvlJc w:val="left"/>
      <w:pPr>
        <w:tabs>
          <w:tab w:val="left" w:pos="3240"/>
        </w:tabs>
        <w:ind w:left="2880" w:firstLine="0"/>
      </w:pPr>
    </w:lvl>
    <w:lvl w:ilvl="5" w:tentative="0">
      <w:start w:val="1"/>
      <w:numFmt w:val="lowerLetter"/>
      <w:pStyle w:val="8"/>
      <w:lvlText w:val="(%6)"/>
      <w:lvlJc w:val="left"/>
      <w:pPr>
        <w:tabs>
          <w:tab w:val="left" w:pos="3960"/>
        </w:tabs>
        <w:ind w:left="3600" w:firstLine="0"/>
      </w:pPr>
    </w:lvl>
    <w:lvl w:ilvl="6" w:tentative="0">
      <w:start w:val="1"/>
      <w:numFmt w:val="lowerRoman"/>
      <w:pStyle w:val="9"/>
      <w:lvlText w:val="(%7)"/>
      <w:lvlJc w:val="left"/>
      <w:pPr>
        <w:tabs>
          <w:tab w:val="left" w:pos="4680"/>
        </w:tabs>
        <w:ind w:left="4320" w:firstLine="0"/>
      </w:pPr>
    </w:lvl>
    <w:lvl w:ilvl="7" w:tentative="0">
      <w:start w:val="1"/>
      <w:numFmt w:val="lowerLetter"/>
      <w:pStyle w:val="10"/>
      <w:lvlText w:val="(%8)"/>
      <w:lvlJc w:val="left"/>
      <w:pPr>
        <w:tabs>
          <w:tab w:val="left" w:pos="5400"/>
        </w:tabs>
        <w:ind w:left="5040" w:firstLine="0"/>
      </w:pPr>
    </w:lvl>
    <w:lvl w:ilvl="8" w:tentative="0">
      <w:start w:val="1"/>
      <w:numFmt w:val="lowerRoman"/>
      <w:pStyle w:val="11"/>
      <w:lvlText w:val="(%9)"/>
      <w:lvlJc w:val="left"/>
      <w:pPr>
        <w:tabs>
          <w:tab w:val="left" w:pos="6120"/>
        </w:tabs>
        <w:ind w:left="5760" w:firstLine="0"/>
      </w:pPr>
    </w:lvl>
  </w:abstractNum>
  <w:abstractNum w:abstractNumId="12">
    <w:nsid w:val="3BE331A9"/>
    <w:multiLevelType w:val="multilevel"/>
    <w:tmpl w:val="3BE331A9"/>
    <w:lvl w:ilvl="0" w:tentative="0">
      <w:start w:val="1"/>
      <w:numFmt w:val="decimal"/>
      <w:pStyle w:val="159"/>
      <w:lvlText w:val="w%1."/>
      <w:lvlJc w:val="left"/>
      <w:pPr>
        <w:tabs>
          <w:tab w:val="left" w:pos="1800"/>
        </w:tabs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 w:tentative="0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 w:tentative="0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13">
    <w:nsid w:val="56A360E7"/>
    <w:multiLevelType w:val="multilevel"/>
    <w:tmpl w:val="56A360E7"/>
    <w:lvl w:ilvl="0" w:tentative="0">
      <w:start w:val="1"/>
      <w:numFmt w:val="decimal"/>
      <w:pStyle w:val="144"/>
      <w:lvlText w:val="%1."/>
      <w:lvlJc w:val="right"/>
      <w:pPr>
        <w:tabs>
          <w:tab w:val="left" w:pos="454"/>
        </w:tabs>
        <w:ind w:left="454" w:hanging="17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hint="default"/>
      </w:rPr>
    </w:lvl>
  </w:abstractNum>
  <w:abstractNum w:abstractNumId="14">
    <w:nsid w:val="6160701F"/>
    <w:multiLevelType w:val="multilevel"/>
    <w:tmpl w:val="6160701F"/>
    <w:lvl w:ilvl="0" w:tentative="0">
      <w:start w:val="1"/>
      <w:numFmt w:val="decimal"/>
      <w:pStyle w:val="153"/>
      <w:lvlText w:val="Table %1 - "/>
      <w:lvlJc w:val="left"/>
      <w:pPr>
        <w:tabs>
          <w:tab w:val="left" w:pos="1440"/>
        </w:tabs>
        <w:ind w:left="0" w:firstLine="0"/>
      </w:pPr>
      <w:rPr>
        <w:rFonts w:hint="default"/>
        <w:color w:val="0000FF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8"/>
  </w:num>
  <w:num w:numId="5">
    <w:abstractNumId w:val="9"/>
  </w:num>
  <w:num w:numId="6">
    <w:abstractNumId w:val="6"/>
  </w:num>
  <w:num w:numId="7">
    <w:abstractNumId w:val="2"/>
  </w:num>
  <w:num w:numId="8">
    <w:abstractNumId w:val="7"/>
  </w:num>
  <w:num w:numId="9">
    <w:abstractNumId w:val="4"/>
  </w:num>
  <w:num w:numId="10">
    <w:abstractNumId w:val="1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drawingGridHorizontalSpacing w:val="120"/>
  <w:displayHorizont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ABE"/>
    <w:rsid w:val="00002974"/>
    <w:rsid w:val="00005F0F"/>
    <w:rsid w:val="00011B25"/>
    <w:rsid w:val="00023515"/>
    <w:rsid w:val="00093E3A"/>
    <w:rsid w:val="000B6FD4"/>
    <w:rsid w:val="000E691B"/>
    <w:rsid w:val="000F26ED"/>
    <w:rsid w:val="001023BA"/>
    <w:rsid w:val="00110BFB"/>
    <w:rsid w:val="00134AAC"/>
    <w:rsid w:val="00183FA6"/>
    <w:rsid w:val="001A495C"/>
    <w:rsid w:val="001A75E9"/>
    <w:rsid w:val="001E02AD"/>
    <w:rsid w:val="0021265E"/>
    <w:rsid w:val="00215E03"/>
    <w:rsid w:val="00224268"/>
    <w:rsid w:val="0022554A"/>
    <w:rsid w:val="00226A29"/>
    <w:rsid w:val="002552FD"/>
    <w:rsid w:val="00257BE0"/>
    <w:rsid w:val="002602FB"/>
    <w:rsid w:val="002A7573"/>
    <w:rsid w:val="002B385C"/>
    <w:rsid w:val="002C731D"/>
    <w:rsid w:val="002D06D0"/>
    <w:rsid w:val="002D1ABE"/>
    <w:rsid w:val="002F1A87"/>
    <w:rsid w:val="003354B7"/>
    <w:rsid w:val="003508EF"/>
    <w:rsid w:val="00372129"/>
    <w:rsid w:val="00385050"/>
    <w:rsid w:val="003A3FDD"/>
    <w:rsid w:val="00404D2C"/>
    <w:rsid w:val="004060E6"/>
    <w:rsid w:val="004243C8"/>
    <w:rsid w:val="0045419E"/>
    <w:rsid w:val="0045734B"/>
    <w:rsid w:val="00465542"/>
    <w:rsid w:val="00472DF5"/>
    <w:rsid w:val="00495204"/>
    <w:rsid w:val="004A31B3"/>
    <w:rsid w:val="004E1263"/>
    <w:rsid w:val="005044A6"/>
    <w:rsid w:val="00590F64"/>
    <w:rsid w:val="005923E5"/>
    <w:rsid w:val="005A3FF5"/>
    <w:rsid w:val="005B567D"/>
    <w:rsid w:val="005D0CFC"/>
    <w:rsid w:val="005D19F4"/>
    <w:rsid w:val="005F254A"/>
    <w:rsid w:val="0065657F"/>
    <w:rsid w:val="00666336"/>
    <w:rsid w:val="00683E42"/>
    <w:rsid w:val="00685455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4576C"/>
    <w:rsid w:val="00754BA5"/>
    <w:rsid w:val="007562C3"/>
    <w:rsid w:val="007C72F6"/>
    <w:rsid w:val="00816966"/>
    <w:rsid w:val="00817D26"/>
    <w:rsid w:val="00821CD4"/>
    <w:rsid w:val="008423A7"/>
    <w:rsid w:val="008440CC"/>
    <w:rsid w:val="0089107E"/>
    <w:rsid w:val="00891604"/>
    <w:rsid w:val="008D225B"/>
    <w:rsid w:val="00921BF8"/>
    <w:rsid w:val="009367F9"/>
    <w:rsid w:val="009642BE"/>
    <w:rsid w:val="009872CC"/>
    <w:rsid w:val="009B10F1"/>
    <w:rsid w:val="009B368D"/>
    <w:rsid w:val="009C24D4"/>
    <w:rsid w:val="009E0429"/>
    <w:rsid w:val="009F5211"/>
    <w:rsid w:val="00A42352"/>
    <w:rsid w:val="00A527E4"/>
    <w:rsid w:val="00A5640D"/>
    <w:rsid w:val="00A729D6"/>
    <w:rsid w:val="00A938BF"/>
    <w:rsid w:val="00AE2C57"/>
    <w:rsid w:val="00AF4615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B6CC8"/>
    <w:rsid w:val="00CC4C93"/>
    <w:rsid w:val="00CE4480"/>
    <w:rsid w:val="00D120D2"/>
    <w:rsid w:val="00D20D7C"/>
    <w:rsid w:val="00D26FCA"/>
    <w:rsid w:val="00D6152F"/>
    <w:rsid w:val="00D6407C"/>
    <w:rsid w:val="00D87AF7"/>
    <w:rsid w:val="00DA120C"/>
    <w:rsid w:val="00DC4BEF"/>
    <w:rsid w:val="00E10628"/>
    <w:rsid w:val="00E144CD"/>
    <w:rsid w:val="00E2292B"/>
    <w:rsid w:val="00EA6E28"/>
    <w:rsid w:val="00F0752A"/>
    <w:rsid w:val="00F378D0"/>
    <w:rsid w:val="00F76668"/>
    <w:rsid w:val="00F76A7F"/>
    <w:rsid w:val="00F838E1"/>
    <w:rsid w:val="00F842DC"/>
    <w:rsid w:val="00F876FF"/>
    <w:rsid w:val="00F93A89"/>
    <w:rsid w:val="00F968F7"/>
    <w:rsid w:val="00F970FA"/>
    <w:rsid w:val="00FA2721"/>
    <w:rsid w:val="00FA3D11"/>
    <w:rsid w:val="1638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qFormat="1" w:unhideWhenUsed="0" w:uiPriority="0" w:name="index 2"/>
    <w:lsdException w:qFormat="1" w:unhideWhenUsed="0" w:uiPriority="0" w:name="index 3"/>
    <w:lsdException w:qFormat="1" w:unhideWhenUsed="0" w:uiPriority="0" w:name="index 4"/>
    <w:lsdException w:qFormat="1" w:unhideWhenUsed="0" w:uiPriority="0" w:name="index 5"/>
    <w:lsdException w:qFormat="1" w:unhideWhenUsed="0" w:uiPriority="0" w:name="index 6"/>
    <w:lsdException w:qFormat="1" w:unhideWhenUsed="0" w:uiPriority="0" w:name="index 7"/>
    <w:lsdException w:qFormat="1" w:unhideWhenUsed="0" w:uiPriority="0" w:name="index 8"/>
    <w:lsdException w:qFormat="1" w:unhideWhenUsed="0"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name="index heading"/>
    <w:lsdException w:qFormat="1" w:unhideWhenUsed="0" w:uiPriority="0" w:semiHidden="0" w:name="caption"/>
    <w:lsdException w:uiPriority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name="footnote reference"/>
    <w:lsdException w:qFormat="1" w:unhideWhenUsed="0" w:uiPriority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name="endnote reference"/>
    <w:lsdException w:qFormat="1" w:unhideWhenUsed="0" w:uiPriority="0" w:name="endnote text"/>
    <w:lsdException w:uiPriority="0" w:name="table of authorities"/>
    <w:lsdException w:qFormat="1" w:unhideWhenUsed="0" w:uiPriority="0" w:name="macro"/>
    <w:lsdException w:uiPriority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00" w:lineRule="exact"/>
    </w:pPr>
    <w:rPr>
      <w:rFonts w:ascii="Times New Roman" w:hAnsi="Times New Roman" w:eastAsia="Times New Roman" w:cs="Times New Roman"/>
      <w:sz w:val="24"/>
      <w:lang w:val="en-GB" w:eastAsia="en-US" w:bidi="ar-SA"/>
    </w:rPr>
  </w:style>
  <w:style w:type="paragraph" w:styleId="3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4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5">
    <w:name w:val="heading 3"/>
    <w:basedOn w:val="1"/>
    <w:next w:val="1"/>
    <w:qFormat/>
    <w:uiPriority w:val="0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</w:rPr>
  </w:style>
  <w:style w:type="paragraph" w:styleId="6">
    <w:name w:val="heading 4"/>
    <w:basedOn w:val="1"/>
    <w:next w:val="1"/>
    <w:qFormat/>
    <w:uiPriority w:val="0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7">
    <w:name w:val="heading 5"/>
    <w:basedOn w:val="1"/>
    <w:next w:val="1"/>
    <w:qFormat/>
    <w:uiPriority w:val="0"/>
    <w:pPr>
      <w:numPr>
        <w:ilvl w:val="4"/>
        <w:numId w:val="1"/>
      </w:numPr>
      <w:spacing w:before="240" w:after="60" w:line="240" w:lineRule="auto"/>
      <w:outlineLvl w:val="4"/>
    </w:pPr>
    <w:rPr>
      <w:sz w:val="22"/>
    </w:rPr>
  </w:style>
  <w:style w:type="paragraph" w:styleId="8">
    <w:name w:val="heading 6"/>
    <w:basedOn w:val="1"/>
    <w:next w:val="1"/>
    <w:qFormat/>
    <w:uiPriority w:val="0"/>
    <w:pPr>
      <w:numPr>
        <w:ilvl w:val="5"/>
        <w:numId w:val="1"/>
      </w:numPr>
      <w:spacing w:before="240" w:after="60" w:line="240" w:lineRule="auto"/>
      <w:outlineLvl w:val="5"/>
    </w:pPr>
    <w:rPr>
      <w:i/>
      <w:sz w:val="22"/>
    </w:rPr>
  </w:style>
  <w:style w:type="paragraph" w:styleId="9">
    <w:name w:val="heading 7"/>
    <w:basedOn w:val="1"/>
    <w:next w:val="1"/>
    <w:qFormat/>
    <w:uiPriority w:val="0"/>
    <w:pPr>
      <w:numPr>
        <w:ilvl w:val="6"/>
        <w:numId w:val="1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10">
    <w:name w:val="heading 8"/>
    <w:basedOn w:val="1"/>
    <w:next w:val="1"/>
    <w:qFormat/>
    <w:uiPriority w:val="0"/>
    <w:pPr>
      <w:numPr>
        <w:ilvl w:val="7"/>
        <w:numId w:val="1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11">
    <w:name w:val="heading 9"/>
    <w:basedOn w:val="1"/>
    <w:next w:val="1"/>
    <w:qFormat/>
    <w:uiPriority w:val="0"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76">
    <w:name w:val="Default Paragraph Font"/>
    <w:semiHidden/>
    <w:unhideWhenUsed/>
    <w:qFormat/>
    <w:uiPriority w:val="1"/>
  </w:style>
  <w:style w:type="table" w:default="1" w:styleId="7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semiHidden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 w:eastAsia="Times New Roman" w:cs="Times New Roman"/>
      <w:lang w:val="en-GB" w:eastAsia="en-US" w:bidi="ar-SA"/>
    </w:rPr>
  </w:style>
  <w:style w:type="paragraph" w:styleId="12">
    <w:name w:val="List 3"/>
    <w:basedOn w:val="1"/>
    <w:qFormat/>
    <w:uiPriority w:val="0"/>
    <w:pPr>
      <w:ind w:left="849" w:hanging="283"/>
    </w:pPr>
  </w:style>
  <w:style w:type="paragraph" w:styleId="13">
    <w:name w:val="List Number 2"/>
    <w:basedOn w:val="1"/>
    <w:qFormat/>
    <w:uiPriority w:val="0"/>
    <w:pPr>
      <w:numPr>
        <w:ilvl w:val="0"/>
        <w:numId w:val="2"/>
      </w:numPr>
    </w:pPr>
  </w:style>
  <w:style w:type="paragraph" w:styleId="14">
    <w:name w:val="Note Heading"/>
    <w:basedOn w:val="1"/>
    <w:next w:val="1"/>
    <w:qFormat/>
    <w:uiPriority w:val="0"/>
  </w:style>
  <w:style w:type="paragraph" w:styleId="15">
    <w:name w:val="List Bullet 4"/>
    <w:basedOn w:val="1"/>
    <w:autoRedefine/>
    <w:qFormat/>
    <w:uiPriority w:val="0"/>
    <w:pPr>
      <w:numPr>
        <w:ilvl w:val="0"/>
        <w:numId w:val="3"/>
      </w:numPr>
    </w:pPr>
  </w:style>
  <w:style w:type="paragraph" w:styleId="16">
    <w:name w:val="index 8"/>
    <w:basedOn w:val="1"/>
    <w:next w:val="1"/>
    <w:autoRedefine/>
    <w:semiHidden/>
    <w:qFormat/>
    <w:uiPriority w:val="0"/>
    <w:pPr>
      <w:ind w:left="1920" w:hanging="240"/>
    </w:pPr>
  </w:style>
  <w:style w:type="paragraph" w:styleId="17">
    <w:name w:val="E-mail Signature"/>
    <w:basedOn w:val="1"/>
    <w:qFormat/>
    <w:uiPriority w:val="0"/>
  </w:style>
  <w:style w:type="paragraph" w:styleId="18">
    <w:name w:val="List Number"/>
    <w:basedOn w:val="1"/>
    <w:qFormat/>
    <w:uiPriority w:val="0"/>
    <w:pPr>
      <w:numPr>
        <w:ilvl w:val="0"/>
        <w:numId w:val="4"/>
      </w:numPr>
    </w:pPr>
  </w:style>
  <w:style w:type="paragraph" w:styleId="19">
    <w:name w:val="Normal Indent"/>
    <w:basedOn w:val="1"/>
    <w:qFormat/>
    <w:uiPriority w:val="0"/>
    <w:pPr>
      <w:ind w:left="720"/>
    </w:pPr>
  </w:style>
  <w:style w:type="paragraph" w:styleId="20">
    <w:name w:val="caption"/>
    <w:basedOn w:val="1"/>
    <w:next w:val="1"/>
    <w:qFormat/>
    <w:uiPriority w:val="0"/>
    <w:pPr>
      <w:spacing w:before="120" w:after="120" w:line="240" w:lineRule="auto"/>
    </w:pPr>
    <w:rPr>
      <w:b/>
      <w:sz w:val="20"/>
    </w:rPr>
  </w:style>
  <w:style w:type="paragraph" w:styleId="21">
    <w:name w:val="index 5"/>
    <w:basedOn w:val="1"/>
    <w:next w:val="1"/>
    <w:autoRedefine/>
    <w:semiHidden/>
    <w:qFormat/>
    <w:uiPriority w:val="0"/>
    <w:pPr>
      <w:ind w:left="1200" w:hanging="240"/>
    </w:pPr>
  </w:style>
  <w:style w:type="paragraph" w:styleId="22">
    <w:name w:val="List Bullet"/>
    <w:basedOn w:val="1"/>
    <w:autoRedefine/>
    <w:qFormat/>
    <w:uiPriority w:val="0"/>
    <w:pPr>
      <w:numPr>
        <w:ilvl w:val="0"/>
        <w:numId w:val="5"/>
      </w:numPr>
      <w:spacing w:line="240" w:lineRule="auto"/>
    </w:pPr>
  </w:style>
  <w:style w:type="paragraph" w:styleId="23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="Arial" w:hAnsi="Arial"/>
      <w:szCs w:val="24"/>
    </w:rPr>
  </w:style>
  <w:style w:type="paragraph" w:styleId="24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</w:rPr>
  </w:style>
  <w:style w:type="paragraph" w:styleId="25">
    <w:name w:val="annotation text"/>
    <w:basedOn w:val="1"/>
    <w:semiHidden/>
    <w:qFormat/>
    <w:uiPriority w:val="0"/>
    <w:pPr>
      <w:spacing w:line="240" w:lineRule="auto"/>
    </w:pPr>
    <w:rPr>
      <w:sz w:val="20"/>
    </w:rPr>
  </w:style>
  <w:style w:type="paragraph" w:styleId="26">
    <w:name w:val="index 6"/>
    <w:basedOn w:val="1"/>
    <w:next w:val="1"/>
    <w:autoRedefine/>
    <w:semiHidden/>
    <w:qFormat/>
    <w:uiPriority w:val="0"/>
    <w:pPr>
      <w:ind w:left="1440" w:hanging="240"/>
    </w:pPr>
  </w:style>
  <w:style w:type="paragraph" w:styleId="27">
    <w:name w:val="Salutation"/>
    <w:basedOn w:val="1"/>
    <w:next w:val="1"/>
    <w:qFormat/>
    <w:uiPriority w:val="0"/>
  </w:style>
  <w:style w:type="paragraph" w:styleId="28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9">
    <w:name w:val="Closing"/>
    <w:basedOn w:val="1"/>
    <w:qFormat/>
    <w:uiPriority w:val="0"/>
    <w:pPr>
      <w:ind w:left="4252"/>
    </w:pPr>
  </w:style>
  <w:style w:type="paragraph" w:styleId="30">
    <w:name w:val="List Bullet 3"/>
    <w:basedOn w:val="1"/>
    <w:autoRedefine/>
    <w:qFormat/>
    <w:uiPriority w:val="0"/>
    <w:pPr>
      <w:numPr>
        <w:ilvl w:val="0"/>
        <w:numId w:val="6"/>
      </w:numPr>
    </w:pPr>
  </w:style>
  <w:style w:type="paragraph" w:styleId="31">
    <w:name w:val="Body Text"/>
    <w:basedOn w:val="1"/>
    <w:qFormat/>
    <w:uiPriority w:val="0"/>
    <w:pPr>
      <w:spacing w:after="120"/>
    </w:pPr>
  </w:style>
  <w:style w:type="paragraph" w:styleId="32">
    <w:name w:val="Body Text Indent"/>
    <w:basedOn w:val="1"/>
    <w:qFormat/>
    <w:uiPriority w:val="0"/>
    <w:pPr>
      <w:spacing w:after="120"/>
      <w:ind w:left="283"/>
    </w:pPr>
  </w:style>
  <w:style w:type="paragraph" w:styleId="33">
    <w:name w:val="List Number 3"/>
    <w:basedOn w:val="1"/>
    <w:qFormat/>
    <w:uiPriority w:val="0"/>
    <w:pPr>
      <w:numPr>
        <w:ilvl w:val="0"/>
        <w:numId w:val="7"/>
      </w:numPr>
    </w:pPr>
  </w:style>
  <w:style w:type="paragraph" w:styleId="34">
    <w:name w:val="List 2"/>
    <w:basedOn w:val="1"/>
    <w:qFormat/>
    <w:uiPriority w:val="0"/>
    <w:pPr>
      <w:ind w:left="566" w:hanging="283"/>
    </w:pPr>
  </w:style>
  <w:style w:type="paragraph" w:styleId="35">
    <w:name w:val="List Continue"/>
    <w:basedOn w:val="1"/>
    <w:qFormat/>
    <w:uiPriority w:val="0"/>
    <w:pPr>
      <w:spacing w:after="120"/>
      <w:ind w:left="283"/>
    </w:pPr>
  </w:style>
  <w:style w:type="paragraph" w:styleId="36">
    <w:name w:val="Block Text"/>
    <w:basedOn w:val="1"/>
    <w:qFormat/>
    <w:uiPriority w:val="0"/>
    <w:pPr>
      <w:spacing w:after="120"/>
      <w:ind w:left="1440" w:right="1440"/>
    </w:pPr>
  </w:style>
  <w:style w:type="paragraph" w:styleId="37">
    <w:name w:val="List Bullet 2"/>
    <w:basedOn w:val="1"/>
    <w:autoRedefine/>
    <w:qFormat/>
    <w:uiPriority w:val="0"/>
    <w:pPr>
      <w:numPr>
        <w:ilvl w:val="0"/>
        <w:numId w:val="8"/>
      </w:numPr>
    </w:pPr>
  </w:style>
  <w:style w:type="paragraph" w:styleId="38">
    <w:name w:val="HTML Address"/>
    <w:basedOn w:val="1"/>
    <w:qFormat/>
    <w:uiPriority w:val="0"/>
    <w:rPr>
      <w:i/>
      <w:iCs/>
    </w:rPr>
  </w:style>
  <w:style w:type="paragraph" w:styleId="39">
    <w:name w:val="index 4"/>
    <w:basedOn w:val="1"/>
    <w:next w:val="1"/>
    <w:autoRedefine/>
    <w:semiHidden/>
    <w:qFormat/>
    <w:uiPriority w:val="0"/>
    <w:pPr>
      <w:ind w:left="960" w:hanging="240"/>
    </w:pPr>
  </w:style>
  <w:style w:type="paragraph" w:styleId="40">
    <w:name w:val="Plain Text"/>
    <w:basedOn w:val="1"/>
    <w:qFormat/>
    <w:uiPriority w:val="0"/>
    <w:rPr>
      <w:rFonts w:ascii="Courier New" w:hAnsi="Courier New"/>
      <w:sz w:val="20"/>
    </w:rPr>
  </w:style>
  <w:style w:type="paragraph" w:styleId="41">
    <w:name w:val="List Bullet 5"/>
    <w:basedOn w:val="1"/>
    <w:autoRedefine/>
    <w:qFormat/>
    <w:uiPriority w:val="0"/>
    <w:pPr>
      <w:numPr>
        <w:ilvl w:val="0"/>
        <w:numId w:val="9"/>
      </w:numPr>
    </w:pPr>
  </w:style>
  <w:style w:type="paragraph" w:styleId="42">
    <w:name w:val="List Number 4"/>
    <w:basedOn w:val="1"/>
    <w:qFormat/>
    <w:uiPriority w:val="0"/>
    <w:pPr>
      <w:numPr>
        <w:ilvl w:val="0"/>
        <w:numId w:val="10"/>
      </w:numPr>
    </w:pPr>
  </w:style>
  <w:style w:type="paragraph" w:styleId="43">
    <w:name w:val="index 3"/>
    <w:basedOn w:val="1"/>
    <w:next w:val="1"/>
    <w:autoRedefine/>
    <w:semiHidden/>
    <w:qFormat/>
    <w:uiPriority w:val="0"/>
    <w:pPr>
      <w:ind w:left="720" w:hanging="240"/>
    </w:pPr>
  </w:style>
  <w:style w:type="paragraph" w:styleId="44">
    <w:name w:val="Date"/>
    <w:basedOn w:val="1"/>
    <w:next w:val="1"/>
    <w:qFormat/>
    <w:uiPriority w:val="0"/>
    <w:pPr>
      <w:spacing w:line="240" w:lineRule="auto"/>
    </w:pPr>
  </w:style>
  <w:style w:type="paragraph" w:styleId="45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46">
    <w:name w:val="endnote text"/>
    <w:basedOn w:val="1"/>
    <w:semiHidden/>
    <w:qFormat/>
    <w:uiPriority w:val="0"/>
    <w:pPr>
      <w:spacing w:line="240" w:lineRule="auto"/>
    </w:pPr>
    <w:rPr>
      <w:sz w:val="20"/>
    </w:rPr>
  </w:style>
  <w:style w:type="paragraph" w:styleId="47">
    <w:name w:val="List Continue 5"/>
    <w:basedOn w:val="1"/>
    <w:qFormat/>
    <w:uiPriority w:val="0"/>
    <w:pPr>
      <w:spacing w:after="120"/>
      <w:ind w:left="1415"/>
    </w:pPr>
  </w:style>
  <w:style w:type="paragraph" w:styleId="48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49">
    <w:name w:val="footer"/>
    <w:basedOn w:val="1"/>
    <w:qFormat/>
    <w:uiPriority w:val="0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paragraph" w:styleId="50">
    <w:name w:val="envelope return"/>
    <w:basedOn w:val="1"/>
    <w:qFormat/>
    <w:uiPriority w:val="0"/>
    <w:rPr>
      <w:rFonts w:ascii="Arial" w:hAnsi="Arial"/>
      <w:sz w:val="20"/>
    </w:rPr>
  </w:style>
  <w:style w:type="paragraph" w:styleId="51">
    <w:name w:val="header"/>
    <w:basedOn w:val="1"/>
    <w:qFormat/>
    <w:uiPriority w:val="0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52">
    <w:name w:val="List Continue 4"/>
    <w:basedOn w:val="1"/>
    <w:qFormat/>
    <w:uiPriority w:val="0"/>
    <w:pPr>
      <w:spacing w:after="120"/>
      <w:ind w:left="1132"/>
    </w:pPr>
  </w:style>
  <w:style w:type="paragraph" w:styleId="53">
    <w:name w:val="index heading"/>
    <w:basedOn w:val="1"/>
    <w:next w:val="54"/>
    <w:semiHidden/>
    <w:qFormat/>
    <w:uiPriority w:val="0"/>
    <w:rPr>
      <w:rFonts w:ascii="Arial" w:hAnsi="Arial"/>
      <w:b/>
      <w:bCs/>
    </w:rPr>
  </w:style>
  <w:style w:type="paragraph" w:styleId="54">
    <w:name w:val="index 1"/>
    <w:basedOn w:val="1"/>
    <w:next w:val="1"/>
    <w:autoRedefine/>
    <w:semiHidden/>
    <w:qFormat/>
    <w:uiPriority w:val="0"/>
    <w:pPr>
      <w:ind w:left="240" w:hanging="240"/>
    </w:pPr>
  </w:style>
  <w:style w:type="paragraph" w:styleId="55">
    <w:name w:val="Subtitle"/>
    <w:basedOn w:val="1"/>
    <w:qFormat/>
    <w:uiPriority w:val="0"/>
    <w:pPr>
      <w:spacing w:after="60"/>
      <w:outlineLvl w:val="1"/>
    </w:pPr>
    <w:rPr>
      <w:i/>
    </w:rPr>
  </w:style>
  <w:style w:type="paragraph" w:styleId="56">
    <w:name w:val="List Number 5"/>
    <w:basedOn w:val="1"/>
    <w:qFormat/>
    <w:uiPriority w:val="0"/>
    <w:pPr>
      <w:numPr>
        <w:ilvl w:val="0"/>
        <w:numId w:val="11"/>
      </w:numPr>
    </w:pPr>
  </w:style>
  <w:style w:type="paragraph" w:styleId="57">
    <w:name w:val="List"/>
    <w:basedOn w:val="1"/>
    <w:qFormat/>
    <w:uiPriority w:val="0"/>
    <w:pPr>
      <w:ind w:left="283" w:hanging="283"/>
    </w:pPr>
  </w:style>
  <w:style w:type="paragraph" w:styleId="58">
    <w:name w:val="footnote text"/>
    <w:basedOn w:val="1"/>
    <w:semiHidden/>
    <w:qFormat/>
    <w:uiPriority w:val="0"/>
    <w:pPr>
      <w:spacing w:line="240" w:lineRule="auto"/>
    </w:pPr>
    <w:rPr>
      <w:sz w:val="20"/>
    </w:rPr>
  </w:style>
  <w:style w:type="paragraph" w:styleId="59">
    <w:name w:val="List 5"/>
    <w:basedOn w:val="1"/>
    <w:qFormat/>
    <w:uiPriority w:val="0"/>
    <w:pPr>
      <w:ind w:left="1415" w:hanging="283"/>
    </w:pPr>
  </w:style>
  <w:style w:type="paragraph" w:styleId="60">
    <w:name w:val="Body Text Indent 3"/>
    <w:basedOn w:val="1"/>
    <w:qFormat/>
    <w:uiPriority w:val="0"/>
    <w:pPr>
      <w:spacing w:after="120"/>
      <w:ind w:left="283"/>
    </w:pPr>
    <w:rPr>
      <w:sz w:val="16"/>
      <w:szCs w:val="16"/>
    </w:rPr>
  </w:style>
  <w:style w:type="paragraph" w:styleId="61">
    <w:name w:val="index 7"/>
    <w:basedOn w:val="1"/>
    <w:next w:val="1"/>
    <w:autoRedefine/>
    <w:semiHidden/>
    <w:qFormat/>
    <w:uiPriority w:val="0"/>
    <w:pPr>
      <w:ind w:left="1680" w:hanging="240"/>
    </w:pPr>
  </w:style>
  <w:style w:type="paragraph" w:styleId="62">
    <w:name w:val="index 9"/>
    <w:basedOn w:val="1"/>
    <w:next w:val="1"/>
    <w:autoRedefine/>
    <w:semiHidden/>
    <w:qFormat/>
    <w:uiPriority w:val="0"/>
    <w:pPr>
      <w:ind w:left="2160" w:hanging="240"/>
    </w:pPr>
  </w:style>
  <w:style w:type="paragraph" w:styleId="63">
    <w:name w:val="Body Text 2"/>
    <w:basedOn w:val="1"/>
    <w:qFormat/>
    <w:uiPriority w:val="0"/>
    <w:pPr>
      <w:spacing w:after="120" w:line="480" w:lineRule="auto"/>
    </w:pPr>
  </w:style>
  <w:style w:type="paragraph" w:styleId="64">
    <w:name w:val="List 4"/>
    <w:basedOn w:val="1"/>
    <w:qFormat/>
    <w:uiPriority w:val="0"/>
    <w:pPr>
      <w:ind w:left="1132" w:hanging="283"/>
    </w:pPr>
  </w:style>
  <w:style w:type="paragraph" w:styleId="65">
    <w:name w:val="List Continue 2"/>
    <w:basedOn w:val="1"/>
    <w:qFormat/>
    <w:uiPriority w:val="0"/>
    <w:pPr>
      <w:spacing w:after="120"/>
      <w:ind w:left="566"/>
    </w:pPr>
  </w:style>
  <w:style w:type="paragraph" w:styleId="66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6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68">
    <w:name w:val="Normal (Web)"/>
    <w:basedOn w:val="1"/>
    <w:qFormat/>
    <w:uiPriority w:val="0"/>
    <w:rPr>
      <w:szCs w:val="24"/>
    </w:rPr>
  </w:style>
  <w:style w:type="paragraph" w:styleId="69">
    <w:name w:val="List Continue 3"/>
    <w:basedOn w:val="1"/>
    <w:qFormat/>
    <w:uiPriority w:val="0"/>
    <w:pPr>
      <w:spacing w:after="120"/>
      <w:ind w:left="849"/>
    </w:pPr>
  </w:style>
  <w:style w:type="paragraph" w:styleId="70">
    <w:name w:val="index 2"/>
    <w:basedOn w:val="1"/>
    <w:next w:val="1"/>
    <w:autoRedefine/>
    <w:semiHidden/>
    <w:qFormat/>
    <w:uiPriority w:val="0"/>
    <w:pPr>
      <w:ind w:left="480" w:hanging="240"/>
    </w:pPr>
  </w:style>
  <w:style w:type="paragraph" w:styleId="71">
    <w:name w:val="Title"/>
    <w:basedOn w:val="1"/>
    <w:qFormat/>
    <w:uiPriority w:val="0"/>
    <w:pPr>
      <w:spacing w:before="60" w:after="60"/>
      <w:outlineLvl w:val="0"/>
    </w:pPr>
    <w:rPr>
      <w:b/>
      <w:sz w:val="28"/>
    </w:rPr>
  </w:style>
  <w:style w:type="paragraph" w:styleId="72">
    <w:name w:val="annotation subject"/>
    <w:basedOn w:val="25"/>
    <w:next w:val="25"/>
    <w:semiHidden/>
    <w:qFormat/>
    <w:uiPriority w:val="0"/>
    <w:pPr>
      <w:spacing w:line="300" w:lineRule="exact"/>
    </w:pPr>
    <w:rPr>
      <w:b/>
      <w:bCs/>
    </w:rPr>
  </w:style>
  <w:style w:type="paragraph" w:styleId="73">
    <w:name w:val="Body Text First Indent"/>
    <w:basedOn w:val="31"/>
    <w:qFormat/>
    <w:uiPriority w:val="0"/>
    <w:pPr>
      <w:ind w:firstLine="210"/>
    </w:pPr>
  </w:style>
  <w:style w:type="paragraph" w:styleId="74">
    <w:name w:val="Body Text First Indent 2"/>
    <w:basedOn w:val="32"/>
    <w:qFormat/>
    <w:uiPriority w:val="0"/>
    <w:pPr>
      <w:ind w:firstLine="210"/>
    </w:pPr>
  </w:style>
  <w:style w:type="character" w:styleId="77">
    <w:name w:val="endnote reference"/>
    <w:basedOn w:val="76"/>
    <w:semiHidden/>
    <w:qFormat/>
    <w:uiPriority w:val="0"/>
    <w:rPr>
      <w:vertAlign w:val="superscript"/>
    </w:rPr>
  </w:style>
  <w:style w:type="character" w:styleId="78">
    <w:name w:val="page number"/>
    <w:basedOn w:val="76"/>
    <w:qFormat/>
    <w:uiPriority w:val="0"/>
  </w:style>
  <w:style w:type="character" w:styleId="79">
    <w:name w:val="FollowedHyperlink"/>
    <w:basedOn w:val="76"/>
    <w:qFormat/>
    <w:uiPriority w:val="0"/>
    <w:rPr>
      <w:color w:val="800080"/>
      <w:u w:val="single"/>
    </w:rPr>
  </w:style>
  <w:style w:type="character" w:styleId="80">
    <w:name w:val="Emphasis"/>
    <w:basedOn w:val="76"/>
    <w:qFormat/>
    <w:uiPriority w:val="0"/>
    <w:rPr>
      <w:i/>
      <w:iCs/>
    </w:rPr>
  </w:style>
  <w:style w:type="character" w:styleId="81">
    <w:name w:val="line number"/>
    <w:basedOn w:val="76"/>
    <w:qFormat/>
    <w:uiPriority w:val="0"/>
  </w:style>
  <w:style w:type="character" w:styleId="82">
    <w:name w:val="HTML Definition"/>
    <w:basedOn w:val="76"/>
    <w:qFormat/>
    <w:uiPriority w:val="0"/>
    <w:rPr>
      <w:i/>
      <w:iCs/>
    </w:rPr>
  </w:style>
  <w:style w:type="character" w:styleId="83">
    <w:name w:val="HTML Typewriter"/>
    <w:basedOn w:val="76"/>
    <w:qFormat/>
    <w:uiPriority w:val="0"/>
    <w:rPr>
      <w:rFonts w:ascii="Courier New" w:hAnsi="Courier New"/>
      <w:sz w:val="20"/>
      <w:szCs w:val="20"/>
    </w:rPr>
  </w:style>
  <w:style w:type="character" w:styleId="84">
    <w:name w:val="HTML Acronym"/>
    <w:basedOn w:val="76"/>
    <w:qFormat/>
    <w:uiPriority w:val="0"/>
  </w:style>
  <w:style w:type="character" w:styleId="85">
    <w:name w:val="HTML Variable"/>
    <w:basedOn w:val="76"/>
    <w:qFormat/>
    <w:uiPriority w:val="0"/>
    <w:rPr>
      <w:i/>
      <w:iCs/>
    </w:rPr>
  </w:style>
  <w:style w:type="character" w:styleId="86">
    <w:name w:val="Hyperlink"/>
    <w:basedOn w:val="76"/>
    <w:qFormat/>
    <w:uiPriority w:val="0"/>
    <w:rPr>
      <w:color w:val="0000FF"/>
      <w:u w:val="single"/>
    </w:rPr>
  </w:style>
  <w:style w:type="character" w:styleId="87">
    <w:name w:val="HTML Code"/>
    <w:basedOn w:val="76"/>
    <w:qFormat/>
    <w:uiPriority w:val="0"/>
    <w:rPr>
      <w:rFonts w:ascii="Courier New" w:hAnsi="Courier New"/>
      <w:sz w:val="20"/>
      <w:szCs w:val="20"/>
    </w:rPr>
  </w:style>
  <w:style w:type="character" w:styleId="88">
    <w:name w:val="annotation reference"/>
    <w:basedOn w:val="76"/>
    <w:semiHidden/>
    <w:qFormat/>
    <w:uiPriority w:val="0"/>
    <w:rPr>
      <w:sz w:val="16"/>
    </w:rPr>
  </w:style>
  <w:style w:type="character" w:styleId="89">
    <w:name w:val="HTML Cite"/>
    <w:basedOn w:val="76"/>
    <w:qFormat/>
    <w:uiPriority w:val="0"/>
    <w:rPr>
      <w:i/>
      <w:iCs/>
    </w:rPr>
  </w:style>
  <w:style w:type="character" w:styleId="90">
    <w:name w:val="footnote reference"/>
    <w:basedOn w:val="76"/>
    <w:semiHidden/>
    <w:qFormat/>
    <w:uiPriority w:val="0"/>
    <w:rPr>
      <w:vertAlign w:val="superscript"/>
    </w:rPr>
  </w:style>
  <w:style w:type="character" w:styleId="91">
    <w:name w:val="HTML Keyboard"/>
    <w:basedOn w:val="76"/>
    <w:qFormat/>
    <w:uiPriority w:val="0"/>
    <w:rPr>
      <w:rFonts w:ascii="Courier New" w:hAnsi="Courier New"/>
      <w:sz w:val="20"/>
      <w:szCs w:val="20"/>
    </w:rPr>
  </w:style>
  <w:style w:type="character" w:styleId="92">
    <w:name w:val="HTML Sample"/>
    <w:basedOn w:val="76"/>
    <w:qFormat/>
    <w:uiPriority w:val="0"/>
    <w:rPr>
      <w:rFonts w:ascii="Courier New" w:hAnsi="Courier New"/>
    </w:rPr>
  </w:style>
  <w:style w:type="paragraph" w:customStyle="1" w:styleId="93">
    <w:name w:val="AmendmentNote"/>
    <w:basedOn w:val="94"/>
    <w:qFormat/>
    <w:uiPriority w:val="0"/>
  </w:style>
  <w:style w:type="paragraph" w:customStyle="1" w:styleId="94">
    <w:name w:val="MoreInfo"/>
    <w:basedOn w:val="1"/>
    <w:qFormat/>
    <w:uiPriority w:val="0"/>
    <w:pPr>
      <w:spacing w:before="120" w:line="240" w:lineRule="auto"/>
    </w:pPr>
  </w:style>
  <w:style w:type="paragraph" w:customStyle="1" w:styleId="95">
    <w:name w:val="Abbreviations"/>
    <w:basedOn w:val="1"/>
    <w:qFormat/>
    <w:uiPriority w:val="0"/>
    <w:pPr>
      <w:spacing w:line="240" w:lineRule="auto"/>
    </w:pPr>
  </w:style>
  <w:style w:type="paragraph" w:customStyle="1" w:styleId="96">
    <w:name w:val="AbstractPara"/>
    <w:basedOn w:val="1"/>
    <w:uiPriority w:val="0"/>
    <w:pPr>
      <w:spacing w:line="240" w:lineRule="auto"/>
    </w:pPr>
  </w:style>
  <w:style w:type="paragraph" w:customStyle="1" w:styleId="97">
    <w:name w:val="AbstractTitle"/>
    <w:basedOn w:val="1"/>
    <w:next w:val="96"/>
    <w:qFormat/>
    <w:uiPriority w:val="0"/>
    <w:pPr>
      <w:spacing w:before="120" w:line="240" w:lineRule="exact"/>
      <w:outlineLvl w:val="1"/>
    </w:pPr>
    <w:rPr>
      <w:b/>
      <w:sz w:val="26"/>
    </w:rPr>
  </w:style>
  <w:style w:type="paragraph" w:customStyle="1" w:styleId="98">
    <w:name w:val="Accepted"/>
    <w:basedOn w:val="1"/>
    <w:qFormat/>
    <w:uiPriority w:val="0"/>
    <w:pPr>
      <w:spacing w:before="120" w:line="240" w:lineRule="exact"/>
    </w:pPr>
  </w:style>
  <w:style w:type="paragraph" w:customStyle="1" w:styleId="99">
    <w:name w:val="Acknowledge"/>
    <w:basedOn w:val="1"/>
    <w:qFormat/>
    <w:uiPriority w:val="0"/>
    <w:pPr>
      <w:spacing w:line="240" w:lineRule="auto"/>
    </w:pPr>
  </w:style>
  <w:style w:type="paragraph" w:customStyle="1" w:styleId="100">
    <w:name w:val="Address"/>
    <w:basedOn w:val="1"/>
    <w:qFormat/>
    <w:uiPriority w:val="0"/>
    <w:pPr>
      <w:spacing w:before="80" w:line="240" w:lineRule="auto"/>
    </w:pPr>
    <w:rPr>
      <w:b/>
    </w:rPr>
  </w:style>
  <w:style w:type="paragraph" w:customStyle="1" w:styleId="101">
    <w:name w:val="Author"/>
    <w:basedOn w:val="1"/>
    <w:next w:val="1"/>
    <w:qFormat/>
    <w:uiPriority w:val="0"/>
    <w:pPr>
      <w:spacing w:before="80" w:line="240" w:lineRule="auto"/>
    </w:pPr>
  </w:style>
  <w:style w:type="paragraph" w:customStyle="1" w:styleId="102">
    <w:name w:val="AuthoredBy"/>
    <w:basedOn w:val="1"/>
    <w:qFormat/>
    <w:uiPriority w:val="0"/>
    <w:pPr>
      <w:spacing w:line="240" w:lineRule="auto"/>
    </w:pPr>
  </w:style>
  <w:style w:type="paragraph" w:customStyle="1" w:styleId="103">
    <w:name w:val="Banner"/>
    <w:basedOn w:val="1"/>
    <w:qFormat/>
    <w:uiPriority w:val="0"/>
    <w:pPr>
      <w:spacing w:before="120" w:line="280" w:lineRule="exact"/>
    </w:pPr>
    <w:rPr>
      <w:i/>
      <w:sz w:val="28"/>
    </w:rPr>
  </w:style>
  <w:style w:type="paragraph" w:customStyle="1" w:styleId="104">
    <w:name w:val="BoxEnd"/>
    <w:basedOn w:val="1"/>
    <w:qFormat/>
    <w:uiPriority w:val="0"/>
    <w:pPr>
      <w:pBdr>
        <w:bottom w:val="single" w:color="auto" w:sz="12" w:space="1"/>
        <w:right w:val="single" w:color="auto" w:sz="12" w:space="1"/>
      </w:pBdr>
      <w:spacing w:after="120" w:line="240" w:lineRule="auto"/>
    </w:pPr>
  </w:style>
  <w:style w:type="paragraph" w:customStyle="1" w:styleId="105">
    <w:name w:val="BoxStart1"/>
    <w:basedOn w:val="1"/>
    <w:qFormat/>
    <w:uiPriority w:val="0"/>
    <w:pPr>
      <w:pBdr>
        <w:top w:val="single" w:color="auto" w:sz="12" w:space="1"/>
        <w:left w:val="single" w:color="auto" w:sz="12" w:space="1"/>
      </w:pBdr>
      <w:spacing w:line="240" w:lineRule="auto"/>
    </w:pPr>
  </w:style>
  <w:style w:type="paragraph" w:customStyle="1" w:styleId="106">
    <w:name w:val="BoxStart2"/>
    <w:basedOn w:val="105"/>
    <w:qFormat/>
    <w:uiPriority w:val="0"/>
  </w:style>
  <w:style w:type="paragraph" w:customStyle="1" w:styleId="107">
    <w:name w:val="BoxStart3"/>
    <w:basedOn w:val="105"/>
    <w:qFormat/>
    <w:uiPriority w:val="0"/>
  </w:style>
  <w:style w:type="paragraph" w:customStyle="1" w:styleId="108">
    <w:name w:val="Conflict"/>
    <w:basedOn w:val="1"/>
    <w:qFormat/>
    <w:uiPriority w:val="0"/>
    <w:pPr>
      <w:spacing w:before="120" w:after="120" w:line="240" w:lineRule="auto"/>
    </w:pPr>
  </w:style>
  <w:style w:type="paragraph" w:customStyle="1" w:styleId="109">
    <w:name w:val="Correspdent"/>
    <w:basedOn w:val="1"/>
    <w:qFormat/>
    <w:uiPriority w:val="0"/>
    <w:pPr>
      <w:spacing w:line="240" w:lineRule="auto"/>
    </w:pPr>
  </w:style>
  <w:style w:type="paragraph" w:customStyle="1" w:styleId="110">
    <w:name w:val="Credit"/>
    <w:basedOn w:val="20"/>
    <w:qFormat/>
    <w:uiPriority w:val="0"/>
    <w:rPr>
      <w:sz w:val="18"/>
    </w:rPr>
  </w:style>
  <w:style w:type="paragraph" w:customStyle="1" w:styleId="111">
    <w:name w:val="Article"/>
    <w:basedOn w:val="1"/>
    <w:qFormat/>
    <w:uiPriority w:val="0"/>
    <w:pPr>
      <w:keepNext/>
      <w:suppressAutoHyphens/>
      <w:spacing w:before="120" w:after="60" w:line="240" w:lineRule="auto"/>
    </w:pPr>
    <w:rPr>
      <w:rFonts w:ascii="Arial" w:hAnsi="Arial"/>
      <w:b/>
      <w:sz w:val="18"/>
    </w:rPr>
  </w:style>
  <w:style w:type="paragraph" w:customStyle="1" w:styleId="112">
    <w:name w:val="Para"/>
    <w:basedOn w:val="1"/>
    <w:qFormat/>
    <w:uiPriority w:val="0"/>
    <w:pPr>
      <w:spacing w:line="360" w:lineRule="auto"/>
      <w:ind w:firstLine="288"/>
    </w:pPr>
  </w:style>
  <w:style w:type="paragraph" w:customStyle="1" w:styleId="113">
    <w:name w:val="EdFtNote"/>
    <w:basedOn w:val="112"/>
    <w:qFormat/>
    <w:uiPriority w:val="0"/>
    <w:pPr>
      <w:spacing w:before="60"/>
      <w:ind w:firstLine="0"/>
    </w:pPr>
  </w:style>
  <w:style w:type="paragraph" w:customStyle="1" w:styleId="114">
    <w:name w:val="IndentQuote"/>
    <w:basedOn w:val="1"/>
    <w:qFormat/>
    <w:uiPriority w:val="0"/>
    <w:pPr>
      <w:spacing w:before="60" w:line="240" w:lineRule="exact"/>
      <w:ind w:left="288" w:right="288"/>
    </w:pPr>
  </w:style>
  <w:style w:type="paragraph" w:customStyle="1" w:styleId="115">
    <w:name w:val="Epigraph"/>
    <w:basedOn w:val="114"/>
    <w:qFormat/>
    <w:uiPriority w:val="0"/>
  </w:style>
  <w:style w:type="paragraph" w:customStyle="1" w:styleId="116">
    <w:name w:val="Equation"/>
    <w:basedOn w:val="1"/>
    <w:qFormat/>
    <w:uiPriority w:val="0"/>
    <w:pPr>
      <w:spacing w:line="240" w:lineRule="auto"/>
    </w:pPr>
    <w:rPr>
      <w:b/>
      <w:i/>
    </w:rPr>
  </w:style>
  <w:style w:type="paragraph" w:customStyle="1" w:styleId="117">
    <w:name w:val="FigLeg"/>
    <w:basedOn w:val="1"/>
    <w:qFormat/>
    <w:uiPriority w:val="0"/>
    <w:pPr>
      <w:spacing w:line="240" w:lineRule="auto"/>
    </w:pPr>
  </w:style>
  <w:style w:type="paragraph" w:customStyle="1" w:styleId="118">
    <w:name w:val="Figure"/>
    <w:basedOn w:val="1"/>
    <w:qFormat/>
    <w:uiPriority w:val="0"/>
    <w:pPr>
      <w:numPr>
        <w:ilvl w:val="0"/>
        <w:numId w:val="12"/>
      </w:numPr>
      <w:tabs>
        <w:tab w:val="left" w:pos="720"/>
        <w:tab w:val="clear" w:pos="2160"/>
      </w:tabs>
      <w:ind w:left="0" w:firstLine="0"/>
    </w:pPr>
    <w:rPr>
      <w:b/>
    </w:rPr>
  </w:style>
  <w:style w:type="character" w:customStyle="1" w:styleId="119">
    <w:name w:val="FigureRef"/>
    <w:basedOn w:val="76"/>
    <w:qFormat/>
    <w:uiPriority w:val="0"/>
    <w:rPr>
      <w:color w:val="0000FF"/>
      <w:vertAlign w:val="superscript"/>
    </w:rPr>
  </w:style>
  <w:style w:type="character" w:customStyle="1" w:styleId="120">
    <w:name w:val="FnoteRef"/>
    <w:basedOn w:val="76"/>
    <w:qFormat/>
    <w:uiPriority w:val="0"/>
    <w:rPr>
      <w:color w:val="FF0000"/>
      <w:vertAlign w:val="superscript"/>
    </w:rPr>
  </w:style>
  <w:style w:type="paragraph" w:customStyle="1" w:styleId="121">
    <w:name w:val="Footnote"/>
    <w:basedOn w:val="1"/>
    <w:qFormat/>
    <w:uiPriority w:val="0"/>
    <w:pPr>
      <w:spacing w:line="240" w:lineRule="auto"/>
    </w:pPr>
  </w:style>
  <w:style w:type="paragraph" w:customStyle="1" w:styleId="122">
    <w:name w:val="Funding"/>
    <w:basedOn w:val="1"/>
    <w:qFormat/>
    <w:uiPriority w:val="0"/>
    <w:pPr>
      <w:spacing w:after="120" w:line="240" w:lineRule="auto"/>
    </w:pPr>
  </w:style>
  <w:style w:type="paragraph" w:customStyle="1" w:styleId="123">
    <w:name w:val="GroupTitle"/>
    <w:basedOn w:val="71"/>
    <w:next w:val="71"/>
    <w:qFormat/>
    <w:uiPriority w:val="0"/>
  </w:style>
  <w:style w:type="paragraph" w:customStyle="1" w:styleId="124">
    <w:name w:val="HeadA"/>
    <w:basedOn w:val="1"/>
    <w:qFormat/>
    <w:uiPriority w:val="0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125">
    <w:name w:val="HeadB"/>
    <w:basedOn w:val="1"/>
    <w:qFormat/>
    <w:uiPriority w:val="0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126">
    <w:name w:val="HeadC"/>
    <w:basedOn w:val="1"/>
    <w:qFormat/>
    <w:uiPriority w:val="0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customStyle="1" w:styleId="127">
    <w:name w:val="Keywords"/>
    <w:basedOn w:val="1"/>
    <w:qFormat/>
    <w:uiPriority w:val="0"/>
    <w:pPr>
      <w:spacing w:line="240" w:lineRule="auto"/>
    </w:pPr>
  </w:style>
  <w:style w:type="paragraph" w:customStyle="1" w:styleId="128">
    <w:name w:val="List1"/>
    <w:basedOn w:val="1"/>
    <w:qFormat/>
    <w:uiPriority w:val="0"/>
    <w:pPr>
      <w:spacing w:before="40" w:after="120" w:line="240" w:lineRule="exact"/>
    </w:pPr>
  </w:style>
  <w:style w:type="paragraph" w:customStyle="1" w:styleId="129">
    <w:name w:val="List2"/>
    <w:basedOn w:val="1"/>
    <w:qFormat/>
    <w:uiPriority w:val="0"/>
    <w:pPr>
      <w:spacing w:before="40" w:line="240" w:lineRule="exact"/>
      <w:ind w:left="720"/>
    </w:pPr>
  </w:style>
  <w:style w:type="paragraph" w:customStyle="1" w:styleId="130">
    <w:name w:val="ListPara"/>
    <w:basedOn w:val="1"/>
    <w:qFormat/>
    <w:uiPriority w:val="0"/>
    <w:pPr>
      <w:spacing w:line="240" w:lineRule="auto"/>
      <w:ind w:left="720"/>
    </w:pPr>
  </w:style>
  <w:style w:type="paragraph" w:customStyle="1" w:styleId="131">
    <w:name w:val="Miscellaneous"/>
    <w:basedOn w:val="1"/>
    <w:qFormat/>
    <w:uiPriority w:val="0"/>
    <w:pPr>
      <w:spacing w:before="120" w:line="240" w:lineRule="exact"/>
    </w:pPr>
  </w:style>
  <w:style w:type="paragraph" w:customStyle="1" w:styleId="132">
    <w:name w:val="MoreInfoWeb"/>
    <w:basedOn w:val="1"/>
    <w:qFormat/>
    <w:uiPriority w:val="0"/>
    <w:pPr>
      <w:spacing w:before="120" w:line="240" w:lineRule="exact"/>
    </w:pPr>
  </w:style>
  <w:style w:type="character" w:customStyle="1" w:styleId="133">
    <w:name w:val="Noindex"/>
    <w:qFormat/>
    <w:uiPriority w:val="0"/>
    <w:rPr>
      <w:color w:val="FF6600"/>
    </w:rPr>
  </w:style>
  <w:style w:type="paragraph" w:customStyle="1" w:styleId="134">
    <w:name w:val="ParaCont"/>
    <w:basedOn w:val="1"/>
    <w:qFormat/>
    <w:uiPriority w:val="0"/>
    <w:pPr>
      <w:spacing w:line="360" w:lineRule="auto"/>
    </w:pPr>
  </w:style>
  <w:style w:type="paragraph" w:customStyle="1" w:styleId="135">
    <w:name w:val="HeadE"/>
    <w:basedOn w:val="136"/>
    <w:qFormat/>
    <w:uiPriority w:val="0"/>
    <w:rPr>
      <w:b w:val="0"/>
      <w:i/>
    </w:rPr>
  </w:style>
  <w:style w:type="paragraph" w:customStyle="1" w:styleId="136">
    <w:name w:val="HeadD"/>
    <w:basedOn w:val="125"/>
    <w:next w:val="1"/>
    <w:qFormat/>
    <w:uiPriority w:val="0"/>
    <w:pPr>
      <w:outlineLvl w:val="4"/>
    </w:pPr>
    <w:rPr>
      <w:sz w:val="16"/>
    </w:rPr>
  </w:style>
  <w:style w:type="paragraph" w:customStyle="1" w:styleId="137">
    <w:name w:val="Participators"/>
    <w:basedOn w:val="1"/>
    <w:qFormat/>
    <w:uiPriority w:val="0"/>
    <w:pPr>
      <w:spacing w:before="120" w:after="120"/>
    </w:pPr>
  </w:style>
  <w:style w:type="paragraph" w:customStyle="1" w:styleId="138">
    <w:name w:val="GroupAuthor"/>
    <w:basedOn w:val="101"/>
    <w:qFormat/>
    <w:uiPriority w:val="0"/>
    <w:rPr>
      <w:b/>
      <w:i/>
    </w:rPr>
  </w:style>
  <w:style w:type="paragraph" w:customStyle="1" w:styleId="139">
    <w:name w:val="Position"/>
    <w:basedOn w:val="1"/>
    <w:next w:val="1"/>
    <w:qFormat/>
    <w:uiPriority w:val="0"/>
    <w:pPr>
      <w:spacing w:line="240" w:lineRule="auto"/>
    </w:pPr>
    <w:rPr>
      <w:i/>
    </w:rPr>
  </w:style>
  <w:style w:type="paragraph" w:customStyle="1" w:styleId="140">
    <w:name w:val="ProductAuth"/>
    <w:basedOn w:val="100"/>
    <w:qFormat/>
    <w:uiPriority w:val="0"/>
  </w:style>
  <w:style w:type="paragraph" w:customStyle="1" w:styleId="141">
    <w:name w:val="ProductDetails"/>
    <w:basedOn w:val="112"/>
    <w:qFormat/>
    <w:uiPriority w:val="0"/>
  </w:style>
  <w:style w:type="paragraph" w:customStyle="1" w:styleId="142">
    <w:name w:val="QuoteRef"/>
    <w:basedOn w:val="1"/>
    <w:qFormat/>
    <w:uiPriority w:val="0"/>
    <w:pPr>
      <w:spacing w:after="60"/>
    </w:pPr>
  </w:style>
  <w:style w:type="paragraph" w:customStyle="1" w:styleId="143">
    <w:name w:val="Rating"/>
    <w:basedOn w:val="112"/>
    <w:qFormat/>
    <w:uiPriority w:val="0"/>
    <w:pPr>
      <w:ind w:firstLine="0"/>
    </w:pPr>
  </w:style>
  <w:style w:type="paragraph" w:customStyle="1" w:styleId="144">
    <w:name w:val="Reference"/>
    <w:basedOn w:val="1"/>
    <w:qFormat/>
    <w:uiPriority w:val="0"/>
    <w:pPr>
      <w:numPr>
        <w:ilvl w:val="0"/>
        <w:numId w:val="13"/>
      </w:numPr>
      <w:spacing w:before="40" w:line="360" w:lineRule="auto"/>
      <w:ind w:left="461" w:hanging="173"/>
    </w:pPr>
  </w:style>
  <w:style w:type="paragraph" w:customStyle="1" w:styleId="145">
    <w:name w:val="RelatedTo"/>
    <w:basedOn w:val="1"/>
    <w:qFormat/>
    <w:uiPriority w:val="0"/>
  </w:style>
  <w:style w:type="paragraph" w:customStyle="1" w:styleId="146">
    <w:name w:val="RelatedToWeb"/>
    <w:basedOn w:val="1"/>
    <w:qFormat/>
    <w:uiPriority w:val="0"/>
  </w:style>
  <w:style w:type="paragraph" w:customStyle="1" w:styleId="147">
    <w:name w:val="Reviewed"/>
    <w:basedOn w:val="134"/>
    <w:qFormat/>
    <w:uiPriority w:val="0"/>
  </w:style>
  <w:style w:type="paragraph" w:customStyle="1" w:styleId="148">
    <w:name w:val="ShortAuthor"/>
    <w:basedOn w:val="1"/>
    <w:qFormat/>
    <w:uiPriority w:val="0"/>
    <w:rPr>
      <w:i/>
    </w:rPr>
  </w:style>
  <w:style w:type="paragraph" w:customStyle="1" w:styleId="149">
    <w:name w:val="ShortTitle"/>
    <w:basedOn w:val="1"/>
    <w:qFormat/>
    <w:uiPriority w:val="0"/>
    <w:rPr>
      <w:rFonts w:ascii="Arial" w:hAnsi="Arial"/>
      <w:i/>
      <w:sz w:val="20"/>
    </w:rPr>
  </w:style>
  <w:style w:type="paragraph" w:customStyle="1" w:styleId="150">
    <w:name w:val="SourceRef"/>
    <w:basedOn w:val="112"/>
    <w:qFormat/>
    <w:uiPriority w:val="0"/>
    <w:pPr>
      <w:ind w:firstLine="0"/>
    </w:pPr>
  </w:style>
  <w:style w:type="paragraph" w:customStyle="1" w:styleId="151">
    <w:name w:val="Standfirst"/>
    <w:basedOn w:val="98"/>
    <w:qFormat/>
    <w:uiPriority w:val="0"/>
  </w:style>
  <w:style w:type="paragraph" w:customStyle="1" w:styleId="152">
    <w:name w:val="Subtitle1"/>
    <w:basedOn w:val="55"/>
    <w:qFormat/>
    <w:uiPriority w:val="0"/>
  </w:style>
  <w:style w:type="paragraph" w:customStyle="1" w:styleId="153">
    <w:name w:val="Table"/>
    <w:basedOn w:val="1"/>
    <w:qFormat/>
    <w:uiPriority w:val="0"/>
    <w:pPr>
      <w:numPr>
        <w:ilvl w:val="0"/>
        <w:numId w:val="14"/>
      </w:numPr>
      <w:tabs>
        <w:tab w:val="left" w:pos="1021"/>
        <w:tab w:val="clear" w:pos="1440"/>
      </w:tabs>
    </w:pPr>
    <w:rPr>
      <w:i/>
    </w:rPr>
  </w:style>
  <w:style w:type="paragraph" w:customStyle="1" w:styleId="154">
    <w:name w:val="TableNote"/>
    <w:basedOn w:val="1"/>
    <w:qFormat/>
    <w:uiPriority w:val="0"/>
  </w:style>
  <w:style w:type="character" w:customStyle="1" w:styleId="155">
    <w:name w:val="TableRef"/>
    <w:basedOn w:val="76"/>
    <w:qFormat/>
    <w:uiPriority w:val="0"/>
    <w:rPr>
      <w:color w:val="0000FF"/>
      <w:vertAlign w:val="superscript"/>
    </w:rPr>
  </w:style>
  <w:style w:type="paragraph" w:customStyle="1" w:styleId="156">
    <w:name w:val="TableTitle"/>
    <w:basedOn w:val="1"/>
    <w:qFormat/>
    <w:uiPriority w:val="0"/>
  </w:style>
  <w:style w:type="paragraph" w:customStyle="1" w:styleId="157">
    <w:name w:val="Topic"/>
    <w:basedOn w:val="1"/>
    <w:qFormat/>
    <w:uiPriority w:val="0"/>
    <w:pPr>
      <w:spacing w:before="40" w:line="260" w:lineRule="exact"/>
    </w:pPr>
    <w:rPr>
      <w:i/>
      <w:color w:val="0000FF"/>
    </w:rPr>
  </w:style>
  <w:style w:type="character" w:customStyle="1" w:styleId="158">
    <w:name w:val="URL"/>
    <w:basedOn w:val="76"/>
    <w:qFormat/>
    <w:uiPriority w:val="0"/>
    <w:rPr>
      <w:color w:val="666699"/>
    </w:rPr>
  </w:style>
  <w:style w:type="paragraph" w:customStyle="1" w:styleId="159">
    <w:name w:val="WebRef"/>
    <w:basedOn w:val="1"/>
    <w:qFormat/>
    <w:uiPriority w:val="0"/>
    <w:pPr>
      <w:numPr>
        <w:ilvl w:val="0"/>
        <w:numId w:val="15"/>
      </w:numPr>
      <w:tabs>
        <w:tab w:val="left" w:pos="720"/>
        <w:tab w:val="clear" w:pos="1800"/>
      </w:tabs>
      <w:ind w:left="360"/>
    </w:pPr>
  </w:style>
  <w:style w:type="character" w:customStyle="1" w:styleId="160">
    <w:name w:val="XRef"/>
    <w:basedOn w:val="76"/>
    <w:qFormat/>
    <w:uiPriority w:val="0"/>
    <w:rPr>
      <w:color w:val="0000FF"/>
      <w:vertAlign w:val="superscript"/>
    </w:rPr>
  </w:style>
  <w:style w:type="character" w:customStyle="1" w:styleId="161">
    <w:name w:val="wXRef"/>
    <w:basedOn w:val="160"/>
    <w:qFormat/>
    <w:uiPriority w:val="0"/>
    <w:rPr>
      <w:color w:val="0000FF"/>
      <w:vertAlign w:val="superscript"/>
    </w:rPr>
  </w:style>
  <w:style w:type="character" w:customStyle="1" w:styleId="162">
    <w:name w:val="email"/>
    <w:basedOn w:val="158"/>
    <w:qFormat/>
    <w:uiPriority w:val="0"/>
    <w:rPr>
      <w:color w:val="666699"/>
    </w:rPr>
  </w:style>
  <w:style w:type="paragraph" w:customStyle="1" w:styleId="163">
    <w:name w:val="BoxStartx"/>
    <w:basedOn w:val="105"/>
    <w:qFormat/>
    <w:uiPriority w:val="0"/>
  </w:style>
  <w:style w:type="character" w:customStyle="1" w:styleId="164">
    <w:name w:val="ParaHead"/>
    <w:basedOn w:val="76"/>
    <w:qFormat/>
    <w:uiPriority w:val="0"/>
    <w:rPr>
      <w:color w:val="999999"/>
      <w:shd w:val="clear" w:color="auto" w:fill="auto"/>
    </w:rPr>
  </w:style>
  <w:style w:type="paragraph" w:customStyle="1" w:styleId="165">
    <w:name w:val="ObitBiog"/>
    <w:basedOn w:val="112"/>
    <w:qFormat/>
    <w:uiPriority w:val="0"/>
    <w:pPr>
      <w:spacing w:before="120" w:line="260" w:lineRule="exact"/>
      <w:ind w:firstLine="0"/>
    </w:pPr>
    <w:rPr>
      <w:b/>
      <w:i/>
      <w:sz w:val="22"/>
    </w:rPr>
  </w:style>
  <w:style w:type="paragraph" w:customStyle="1" w:styleId="166">
    <w:name w:val="TableHeader"/>
    <w:basedOn w:val="112"/>
    <w:qFormat/>
    <w:uiPriority w:val="0"/>
    <w:pPr>
      <w:spacing w:before="120" w:line="240" w:lineRule="auto"/>
      <w:ind w:firstLine="0"/>
    </w:pPr>
    <w:rPr>
      <w:b/>
    </w:rPr>
  </w:style>
  <w:style w:type="character" w:customStyle="1" w:styleId="167">
    <w:name w:val="Image"/>
    <w:basedOn w:val="133"/>
    <w:qFormat/>
    <w:uiPriority w:val="0"/>
    <w:rPr>
      <w:b/>
      <w:color w:val="00FF00"/>
    </w:rPr>
  </w:style>
  <w:style w:type="paragraph" w:customStyle="1" w:styleId="168">
    <w:name w:val="TableSubHead"/>
    <w:basedOn w:val="166"/>
    <w:qFormat/>
    <w:uiPriority w:val="0"/>
  </w:style>
  <w:style w:type="paragraph" w:customStyle="1" w:styleId="169">
    <w:name w:val="ArtGroup"/>
    <w:basedOn w:val="111"/>
    <w:qFormat/>
    <w:uiPriority w:val="0"/>
    <w:rPr>
      <w:sz w:val="22"/>
    </w:rPr>
  </w:style>
  <w:style w:type="paragraph" w:customStyle="1" w:styleId="170">
    <w:name w:val="Biog"/>
    <w:basedOn w:val="94"/>
    <w:qFormat/>
    <w:uiPriority w:val="0"/>
  </w:style>
  <w:style w:type="paragraph" w:customStyle="1" w:styleId="171">
    <w:name w:val="SearchInfo"/>
    <w:basedOn w:val="1"/>
    <w:qFormat/>
    <w:uiPriority w:val="0"/>
    <w:pPr>
      <w:spacing w:before="120" w:line="240" w:lineRule="exact"/>
    </w:pPr>
  </w:style>
  <w:style w:type="paragraph" w:customStyle="1" w:styleId="172">
    <w:name w:val="SeriesInfo"/>
    <w:basedOn w:val="1"/>
    <w:qFormat/>
    <w:uiPriority w:val="0"/>
    <w:pPr>
      <w:spacing w:before="120" w:line="240" w:lineRule="exact"/>
    </w:pPr>
  </w:style>
  <w:style w:type="paragraph" w:customStyle="1" w:styleId="173">
    <w:name w:val="Remark"/>
    <w:basedOn w:val="1"/>
    <w:qFormat/>
    <w:uiPriority w:val="0"/>
    <w:rPr>
      <w:color w:val="FF0000"/>
    </w:rPr>
  </w:style>
  <w:style w:type="paragraph" w:customStyle="1" w:styleId="174">
    <w:name w:val="BoxStart4"/>
    <w:basedOn w:val="107"/>
    <w:qFormat/>
    <w:uiPriority w:val="0"/>
  </w:style>
  <w:style w:type="paragraph" w:customStyle="1" w:styleId="175">
    <w:name w:val="Bibliography"/>
    <w:basedOn w:val="144"/>
    <w:qFormat/>
    <w:uiPriority w:val="0"/>
    <w:pPr>
      <w:numPr>
        <w:ilvl w:val="0"/>
        <w:numId w:val="0"/>
      </w:numPr>
    </w:pPr>
  </w:style>
  <w:style w:type="paragraph" w:customStyle="1" w:styleId="176">
    <w:name w:val="PullQuote"/>
    <w:basedOn w:val="114"/>
    <w:qFormat/>
    <w:uiPriority w:val="0"/>
  </w:style>
  <w:style w:type="paragraph" w:customStyle="1" w:styleId="177">
    <w:name w:val="AncillHead"/>
    <w:basedOn w:val="125"/>
    <w:qFormat/>
    <w:uiPriority w:val="0"/>
  </w:style>
  <w:style w:type="paragraph" w:customStyle="1" w:styleId="178">
    <w:name w:val="RefHead"/>
    <w:basedOn w:val="125"/>
    <w:qFormat/>
    <w:uiPriority w:val="0"/>
  </w:style>
  <w:style w:type="paragraph" w:customStyle="1" w:styleId="179">
    <w:name w:val="FlushQuote"/>
    <w:basedOn w:val="114"/>
    <w:qFormat/>
    <w:uiPriority w:val="0"/>
    <w:pPr>
      <w:ind w:left="0" w:right="0"/>
    </w:pPr>
    <w:rPr>
      <w:sz w:val="22"/>
    </w:rPr>
  </w:style>
  <w:style w:type="paragraph" w:customStyle="1" w:styleId="180">
    <w:name w:val="ProductTitle"/>
    <w:basedOn w:val="1"/>
    <w:next w:val="140"/>
    <w:qFormat/>
    <w:uiPriority w:val="0"/>
    <w:rPr>
      <w:b/>
      <w:sz w:val="28"/>
    </w:rPr>
  </w:style>
  <w:style w:type="paragraph" w:customStyle="1" w:styleId="181">
    <w:name w:val="EthicalApproval"/>
    <w:basedOn w:val="137"/>
    <w:qFormat/>
    <w:uiPriority w:val="0"/>
  </w:style>
  <w:style w:type="paragraph" w:customStyle="1" w:styleId="182">
    <w:name w:val="Abrv-Title"/>
    <w:basedOn w:val="1"/>
    <w:autoRedefine/>
    <w:qFormat/>
    <w:uiPriority w:val="0"/>
  </w:style>
  <w:style w:type="paragraph" w:customStyle="1" w:styleId="183">
    <w:name w:val="Web logo"/>
    <w:basedOn w:val="1"/>
    <w:qFormat/>
    <w:uiPriority w:val="0"/>
  </w:style>
  <w:style w:type="character" w:customStyle="1" w:styleId="184">
    <w:name w:val="Preformatted"/>
    <w:basedOn w:val="76"/>
    <w:qFormat/>
    <w:uiPriority w:val="0"/>
  </w:style>
  <w:style w:type="paragraph" w:customStyle="1" w:styleId="185">
    <w:name w:val="Auxillary Number"/>
    <w:basedOn w:val="1"/>
    <w:autoRedefine/>
    <w:qFormat/>
    <w:uiPriority w:val="0"/>
  </w:style>
  <w:style w:type="paragraph" w:customStyle="1" w:styleId="186">
    <w:name w:val="DOI"/>
    <w:basedOn w:val="1"/>
    <w:autoRedefine/>
    <w:qFormat/>
    <w:uiPriority w:val="0"/>
  </w:style>
  <w:style w:type="paragraph" w:customStyle="1" w:styleId="187">
    <w:name w:val="Unit-ID"/>
    <w:basedOn w:val="1"/>
    <w:autoRedefine/>
    <w:qFormat/>
    <w:uiPriority w:val="0"/>
  </w:style>
  <w:style w:type="paragraph" w:customStyle="1" w:styleId="188">
    <w:name w:val="Abbreviation"/>
    <w:basedOn w:val="1"/>
    <w:qFormat/>
    <w:uiPriority w:val="0"/>
  </w:style>
  <w:style w:type="paragraph" w:customStyle="1" w:styleId="189">
    <w:name w:val="Appendix"/>
    <w:basedOn w:val="1"/>
    <w:qFormat/>
    <w:uiPriority w:val="0"/>
    <w:rPr>
      <w:b/>
    </w:rPr>
  </w:style>
  <w:style w:type="paragraph" w:customStyle="1" w:styleId="190">
    <w:name w:val="Authored by"/>
    <w:basedOn w:val="1"/>
    <w:qFormat/>
    <w:uiPriority w:val="0"/>
    <w:rPr>
      <w:b/>
      <w:sz w:val="28"/>
    </w:rPr>
  </w:style>
  <w:style w:type="paragraph" w:customStyle="1" w:styleId="191">
    <w:name w:val="BookDetails"/>
    <w:basedOn w:val="1"/>
    <w:qFormat/>
    <w:uiPriority w:val="0"/>
  </w:style>
  <w:style w:type="paragraph" w:customStyle="1" w:styleId="192">
    <w:name w:val="BoxStart"/>
    <w:basedOn w:val="1"/>
    <w:qFormat/>
    <w:uiPriority w:val="0"/>
  </w:style>
  <w:style w:type="paragraph" w:customStyle="1" w:styleId="193">
    <w:name w:val="Citation"/>
    <w:basedOn w:val="1"/>
    <w:autoRedefine/>
    <w:qFormat/>
    <w:uiPriority w:val="0"/>
  </w:style>
  <w:style w:type="paragraph" w:customStyle="1" w:styleId="194">
    <w:name w:val="Correspondent"/>
    <w:basedOn w:val="1"/>
    <w:autoRedefine/>
    <w:qFormat/>
    <w:uiPriority w:val="0"/>
  </w:style>
  <w:style w:type="paragraph" w:customStyle="1" w:styleId="195">
    <w:name w:val="EquationText"/>
    <w:basedOn w:val="1"/>
    <w:autoRedefine/>
    <w:qFormat/>
    <w:uiPriority w:val="0"/>
  </w:style>
  <w:style w:type="paragraph" w:customStyle="1" w:styleId="196">
    <w:name w:val="Footnotes"/>
    <w:basedOn w:val="1"/>
    <w:qFormat/>
    <w:uiPriority w:val="0"/>
  </w:style>
  <w:style w:type="paragraph" w:customStyle="1" w:styleId="197">
    <w:name w:val="KeyWords"/>
    <w:basedOn w:val="1"/>
    <w:autoRedefine/>
    <w:qFormat/>
    <w:uiPriority w:val="0"/>
  </w:style>
  <w:style w:type="paragraph" w:customStyle="1" w:styleId="198">
    <w:name w:val="ListParaMore"/>
    <w:basedOn w:val="1"/>
    <w:autoRedefine/>
    <w:qFormat/>
    <w:uiPriority w:val="0"/>
  </w:style>
  <w:style w:type="paragraph" w:customStyle="1" w:styleId="199">
    <w:name w:val="Onlinefirst"/>
    <w:basedOn w:val="1"/>
    <w:qFormat/>
    <w:uiPriority w:val="0"/>
  </w:style>
  <w:style w:type="paragraph" w:styleId="200">
    <w:name w:val="Quote"/>
    <w:basedOn w:val="1"/>
    <w:autoRedefine/>
    <w:qFormat/>
    <w:uiPriority w:val="0"/>
    <w:pPr>
      <w:ind w:left="737"/>
    </w:pPr>
    <w:rPr>
      <w:sz w:val="28"/>
    </w:rPr>
  </w:style>
  <w:style w:type="paragraph" w:customStyle="1" w:styleId="201">
    <w:name w:val="Received"/>
    <w:basedOn w:val="1"/>
    <w:autoRedefine/>
    <w:qFormat/>
    <w:uiPriority w:val="0"/>
  </w:style>
  <w:style w:type="paragraph" w:customStyle="1" w:styleId="202">
    <w:name w:val="Related"/>
    <w:basedOn w:val="1"/>
    <w:qFormat/>
    <w:uiPriority w:val="0"/>
    <w:rPr>
      <w:b/>
      <w:i/>
    </w:rPr>
  </w:style>
  <w:style w:type="paragraph" w:customStyle="1" w:styleId="203">
    <w:name w:val="RespTitle"/>
    <w:basedOn w:val="1"/>
    <w:autoRedefine/>
    <w:qFormat/>
    <w:uiPriority w:val="0"/>
    <w:rPr>
      <w:b/>
    </w:rPr>
  </w:style>
  <w:style w:type="paragraph" w:customStyle="1" w:styleId="204">
    <w:name w:val="ShortAuthors"/>
    <w:basedOn w:val="1"/>
    <w:autoRedefine/>
    <w:qFormat/>
    <w:uiPriority w:val="0"/>
  </w:style>
  <w:style w:type="paragraph" w:customStyle="1" w:styleId="205">
    <w:name w:val="Table Footnote"/>
    <w:basedOn w:val="1"/>
    <w:qFormat/>
    <w:uiPriority w:val="0"/>
    <w:rPr>
      <w:rFonts w:ascii="Arial" w:hAnsi="Arial"/>
      <w:sz w:val="22"/>
    </w:rPr>
  </w:style>
  <w:style w:type="paragraph" w:customStyle="1" w:styleId="206">
    <w:name w:val="Topic(s)"/>
    <w:basedOn w:val="1"/>
    <w:autoRedefine/>
    <w:qFormat/>
    <w:uiPriority w:val="0"/>
    <w:rPr>
      <w:i/>
    </w:rPr>
  </w:style>
  <w:style w:type="paragraph" w:customStyle="1" w:styleId="207">
    <w:name w:val="Revised"/>
    <w:basedOn w:val="1"/>
    <w:autoRedefine/>
    <w:qFormat/>
    <w:uiPriority w:val="0"/>
  </w:style>
  <w:style w:type="paragraph" w:customStyle="1" w:styleId="208">
    <w:name w:val="Table Width"/>
    <w:basedOn w:val="1"/>
    <w:qFormat/>
    <w:uiPriority w:val="0"/>
  </w:style>
  <w:style w:type="paragraph" w:customStyle="1" w:styleId="209">
    <w:name w:val="Table Font"/>
    <w:basedOn w:val="1"/>
    <w:qFormat/>
    <w:uiPriority w:val="0"/>
  </w:style>
  <w:style w:type="paragraph" w:customStyle="1" w:styleId="210">
    <w:name w:val="Article Title"/>
    <w:basedOn w:val="1"/>
    <w:qFormat/>
    <w:uiPriority w:val="0"/>
    <w:rPr>
      <w:rFonts w:ascii="Arial" w:hAnsi="Arial"/>
      <w:b/>
      <w:sz w:val="36"/>
    </w:rPr>
  </w:style>
  <w:style w:type="paragraph" w:customStyle="1" w:styleId="211">
    <w:name w:val="BNF Number"/>
    <w:basedOn w:val="1"/>
    <w:qFormat/>
    <w:uiPriority w:val="0"/>
    <w:rPr>
      <w:rFonts w:ascii="Arial" w:hAnsi="Arial"/>
      <w:b/>
      <w:sz w:val="22"/>
    </w:rPr>
  </w:style>
  <w:style w:type="paragraph" w:customStyle="1" w:styleId="212">
    <w:name w:val="Introduction"/>
    <w:basedOn w:val="1"/>
    <w:qFormat/>
    <w:uiPriority w:val="0"/>
    <w:rPr>
      <w:rFonts w:ascii="Arial" w:hAnsi="Arial"/>
      <w:sz w:val="22"/>
    </w:rPr>
  </w:style>
  <w:style w:type="paragraph" w:customStyle="1" w:styleId="213">
    <w:name w:val="Paragraph"/>
    <w:basedOn w:val="1"/>
    <w:qFormat/>
    <w:uiPriority w:val="0"/>
    <w:rPr>
      <w:rFonts w:ascii="Arial" w:hAnsi="Arial"/>
      <w:sz w:val="22"/>
    </w:rPr>
  </w:style>
  <w:style w:type="paragraph" w:customStyle="1" w:styleId="214">
    <w:name w:val="Table Head"/>
    <w:basedOn w:val="1"/>
    <w:qFormat/>
    <w:uiPriority w:val="0"/>
    <w:rPr>
      <w:rFonts w:ascii="Arial" w:hAnsi="Arial"/>
      <w:b/>
      <w:sz w:val="22"/>
    </w:rPr>
  </w:style>
  <w:style w:type="paragraph" w:customStyle="1" w:styleId="215">
    <w:name w:val="Table Body"/>
    <w:basedOn w:val="1"/>
    <w:qFormat/>
    <w:uiPriority w:val="0"/>
    <w:rPr>
      <w:rFonts w:ascii="Arial" w:hAnsi="Arial"/>
      <w:sz w:val="22"/>
    </w:rPr>
  </w:style>
  <w:style w:type="paragraph" w:customStyle="1" w:styleId="216">
    <w:name w:val="Figure Caption"/>
    <w:basedOn w:val="1"/>
    <w:qFormat/>
    <w:uiPriority w:val="0"/>
    <w:rPr>
      <w:rFonts w:ascii="Arial" w:hAnsi="Arial"/>
      <w:sz w:val="22"/>
    </w:rPr>
  </w:style>
  <w:style w:type="paragraph" w:customStyle="1" w:styleId="217">
    <w:name w:val="References"/>
    <w:basedOn w:val="1"/>
    <w:qFormat/>
    <w:uiPriority w:val="0"/>
    <w:rPr>
      <w:rFonts w:ascii="Arial" w:hAnsi="Arial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article.dot</Template>
  <Company>irisq</Company>
  <Pages>11</Pages>
  <Words>966</Words>
  <Characters>5983</Characters>
  <Lines>30</Lines>
  <Paragraphs>8</Paragraphs>
  <TotalTime>3</TotalTime>
  <ScaleCrop>false</ScaleCrop>
  <LinksUpToDate>false</LinksUpToDate>
  <CharactersWithSpaces>6830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Research article</cp:category>
  <dcterms:created xsi:type="dcterms:W3CDTF">2018-07-30T10:56:00Z</dcterms:created>
  <dc:creator>冰糖</dc:creator>
  <dc:description>Sequential ART Collection candidate; do not submit simultaneously with RMD Open.</dc:description>
  <cp:keywords>STROBE; cross-sectional study</cp:keywords>
  <cp:lastModifiedBy>冰糖</cp:lastModifiedBy>
  <cp:lastPrinted>2007-09-19T09:02:00Z</cp:lastPrinted>
  <dcterms:modified xsi:type="dcterms:W3CDTF">2026-08-24T08:17:08Z</dcterms:modified>
  <dc:subject>ART Collection STROBE checklist</dc:subject>
  <dc:title>STROBE checklist: Multidomain gait phenotyping in knee osteoarthritis: spatiotemporal, plantar-pressure and lower-limb kinematic findings from a retrospective cross-sectional study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eyJoZGlkIjoiN2QyMjdiOGEyZDdmN2FmMTUzMTI4MTI5OThmMDcxN2UiLCJ1c2VySWQiOiIyNTU2OTk1MjQifQ==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0DAC63F806E0417FA8F4EC4358B5C562_12</vt:lpwstr>
  </property>
</Properties>
</file>