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35" w:type="dxa"/>
        <w:tblLook w:val="04A0" w:firstRow="1" w:lastRow="0" w:firstColumn="1" w:lastColumn="0" w:noHBand="0" w:noVBand="1"/>
      </w:tblPr>
      <w:tblGrid>
        <w:gridCol w:w="1599"/>
        <w:gridCol w:w="1123"/>
        <w:gridCol w:w="1731"/>
        <w:gridCol w:w="267"/>
        <w:gridCol w:w="1123"/>
        <w:gridCol w:w="1731"/>
        <w:gridCol w:w="1161"/>
      </w:tblGrid>
      <w:tr w:rsidR="00E62D09" w:rsidRPr="00E62D09" w14:paraId="5CC22AF6" w14:textId="77777777" w:rsidTr="007C75E3">
        <w:trPr>
          <w:trHeight w:val="426"/>
        </w:trPr>
        <w:tc>
          <w:tcPr>
            <w:tcW w:w="873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625372B" w14:textId="5EF3BD7C" w:rsidR="00E62D09" w:rsidRPr="00E62D09" w:rsidRDefault="00E62D09" w:rsidP="00E62D09">
            <w:pPr>
              <w:widowControl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T</w:t>
            </w:r>
            <w:r w:rsidR="00825FD6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able S</w:t>
            </w:r>
            <w:r w:rsidRPr="00E62D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1  </w:t>
            </w:r>
            <w:r w:rsidR="007C75E3" w:rsidRPr="007C75E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The </w:t>
            </w:r>
            <w:r w:rsidR="007C75E3" w:rsidRPr="007C75E3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ATP7B</w:t>
            </w:r>
            <w:r w:rsidR="007C75E3" w:rsidRPr="007C75E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="007C75E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gene m</w:t>
            </w:r>
            <w:r w:rsidR="007C75E3" w:rsidRPr="007C75E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utation </w:t>
            </w:r>
            <w:r w:rsidR="007C75E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</w:t>
            </w:r>
            <w:r w:rsidR="007C75E3" w:rsidRPr="007C75E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otspots in 62 WD </w:t>
            </w:r>
            <w:r w:rsidR="007C75E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</w:t>
            </w:r>
            <w:r w:rsidR="007C75E3" w:rsidRPr="007C75E3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atients</w:t>
            </w:r>
          </w:p>
        </w:tc>
      </w:tr>
      <w:tr w:rsidR="00E62D09" w:rsidRPr="00E62D09" w14:paraId="449A5115" w14:textId="77777777" w:rsidTr="00E62D09">
        <w:trPr>
          <w:trHeight w:val="321"/>
        </w:trPr>
        <w:tc>
          <w:tcPr>
            <w:tcW w:w="159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FF6FE01" w14:textId="77777777" w:rsidR="00E62D09" w:rsidRPr="00E62D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Mutation hotspots</w:t>
            </w:r>
          </w:p>
        </w:tc>
        <w:tc>
          <w:tcPr>
            <w:tcW w:w="2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7B2FA6" w14:textId="75DD772B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Cp</w:t>
            </w:r>
            <w:r w:rsidRPr="00E62D09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≥</w:t>
            </w: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140mg/L (n=28</w:t>
            </w:r>
            <w:r w:rsidR="002B0B55">
              <w:t>†</w:t>
            </w: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FD17D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748E9D" w14:textId="18F5AAAF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Cp fluctuate (n=34</w:t>
            </w:r>
            <w:r w:rsidR="002B0B55">
              <w:t>†</w:t>
            </w: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5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88FED94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E62D09" w:rsidRPr="00E62D09" w14:paraId="79B214E7" w14:textId="77777777" w:rsidTr="00E62D09">
        <w:trPr>
          <w:trHeight w:val="321"/>
        </w:trPr>
        <w:tc>
          <w:tcPr>
            <w:tcW w:w="159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257874" w14:textId="77777777" w:rsidR="00E62D09" w:rsidRPr="00E62D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8AF494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Position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D57DBF" w14:textId="57FF651F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 (total=52</w:t>
            </w:r>
            <w:r w:rsidR="002B0B55">
              <w:t>‡</w:t>
            </w: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45FA20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9993A2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Position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C1B147" w14:textId="7B06748F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 (total=63</w:t>
            </w:r>
            <w:r w:rsidR="002B0B55">
              <w:t>‡</w:t>
            </w: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BABB59" w14:textId="77777777" w:rsidR="00E62D09" w:rsidRPr="00E62D09" w:rsidRDefault="00E62D09" w:rsidP="00E62D09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</w:tr>
      <w:tr w:rsidR="00E62D09" w:rsidRPr="00E62D09" w14:paraId="5D0A24D1" w14:textId="77777777" w:rsidTr="00E62D09">
        <w:trPr>
          <w:trHeight w:val="321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8DE60" w14:textId="77777777" w:rsidR="00E62D09" w:rsidRPr="00E62D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1st Exon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7D779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22B8D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 (23.1%)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D9DF6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1A2C2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DD5C1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18 (28.6%)</w:t>
            </w:r>
          </w:p>
        </w:tc>
        <w:tc>
          <w:tcPr>
            <w:tcW w:w="11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2E0889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0.750 </w:t>
            </w:r>
          </w:p>
        </w:tc>
      </w:tr>
      <w:tr w:rsidR="00E62D09" w:rsidRPr="00E62D09" w14:paraId="674EC82B" w14:textId="77777777" w:rsidTr="00E62D09">
        <w:trPr>
          <w:trHeight w:val="321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356D7" w14:textId="77777777" w:rsidR="00E62D09" w:rsidRPr="00E62D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2nd Exon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76C0A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8B816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11 (21.2%)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B18F5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9373C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8D689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 (20.6%)</w:t>
            </w:r>
          </w:p>
        </w:tc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B0229" w14:textId="77777777" w:rsidR="00E62D09" w:rsidRPr="00E62D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E62D09" w:rsidRPr="00E62D09" w14:paraId="359829EF" w14:textId="77777777" w:rsidTr="00E62D09">
        <w:trPr>
          <w:trHeight w:val="321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1FB67" w14:textId="77777777" w:rsidR="00E62D09" w:rsidRPr="00E62D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3rd Exon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F679D4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ACAAF0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 (15.4%)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266267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99B925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60B554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 (15.9%)</w:t>
            </w:r>
          </w:p>
        </w:tc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193F23" w14:textId="77777777" w:rsidR="00E62D09" w:rsidRPr="00E62D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E62D09" w:rsidRPr="00E62D09" w14:paraId="03FCC76F" w14:textId="77777777" w:rsidTr="00E62D09">
        <w:trPr>
          <w:trHeight w:val="321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D985B" w14:textId="77777777" w:rsidR="00E62D09" w:rsidRPr="00E62D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1st AA site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AAF6E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778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8D6AA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 (17.3%)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03172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5954A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992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D1E88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11 (17.5%)</w:t>
            </w:r>
          </w:p>
        </w:tc>
        <w:tc>
          <w:tcPr>
            <w:tcW w:w="11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1941C4" w14:textId="2D5C5BB9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0.332</w:t>
            </w:r>
            <w:r w:rsidR="002B0B55">
              <w:t>§</w:t>
            </w:r>
          </w:p>
        </w:tc>
      </w:tr>
      <w:tr w:rsidR="00E62D09" w:rsidRPr="00E62D09" w14:paraId="74B69EC3" w14:textId="77777777" w:rsidTr="00E62D09">
        <w:trPr>
          <w:trHeight w:val="321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BAEE4" w14:textId="77777777" w:rsidR="00E62D09" w:rsidRPr="00E62D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2nd AA site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111D6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992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5EA46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 (9.6%)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96DB9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33A6E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778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58134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 (15.9%)</w:t>
            </w:r>
          </w:p>
        </w:tc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A694D" w14:textId="77777777" w:rsidR="00E62D09" w:rsidRPr="00E62D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E62D09" w:rsidRPr="00E62D09" w14:paraId="346F0E97" w14:textId="77777777" w:rsidTr="00E62D09">
        <w:trPr>
          <w:trHeight w:val="321"/>
        </w:trPr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F59F58" w14:textId="77777777" w:rsidR="00E62D09" w:rsidRPr="00E62D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3rd AA site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EEBA3A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616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6B12F3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 (9.6%)</w:t>
            </w:r>
          </w:p>
        </w:tc>
        <w:tc>
          <w:tcPr>
            <w:tcW w:w="2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C29984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88415D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943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404030" w14:textId="77777777" w:rsidR="00E62D09" w:rsidRPr="00E62D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 (7.9%)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B3C24" w14:textId="77777777" w:rsidR="00E62D09" w:rsidRPr="00E62D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62D09" w:rsidRPr="00E62D09" w14:paraId="53E2E307" w14:textId="77777777" w:rsidTr="00E62D09">
        <w:trPr>
          <w:trHeight w:val="1008"/>
        </w:trPr>
        <w:tc>
          <w:tcPr>
            <w:tcW w:w="873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8F84B5" w14:textId="63EEE0D6" w:rsidR="00E62D09" w:rsidRPr="00E62D09" w:rsidRDefault="002B0B55" w:rsidP="00E62D09">
            <w:pPr>
              <w:widowControl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>
              <w:t>†</w:t>
            </w:r>
            <w:r w:rsidR="00E62D09"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</w:t>
            </w:r>
            <w:r w:rsidR="00E62D09"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he number of WD patients whose serum Cp concentrations were always higher than 140mg/L or fluctuated around 140mg/L. </w:t>
            </w:r>
            <w:r>
              <w:t>‡</w:t>
            </w:r>
            <w:r w:rsidR="00E62D09"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</w:t>
            </w:r>
            <w:r w:rsidR="00E62D09"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he frequency of ATP7B mutations. </w:t>
            </w:r>
            <w:r>
              <w:t>§</w:t>
            </w:r>
            <w:r w:rsidR="00E62D09" w:rsidRPr="00E62D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, Chi-Square test between amino acid mutation sites of 778 and 992. AA, amino acid. </w:t>
            </w:r>
          </w:p>
        </w:tc>
      </w:tr>
    </w:tbl>
    <w:p w14:paraId="36EA9F5B" w14:textId="1D3777C3" w:rsidR="00E62D09" w:rsidRDefault="00E62D09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73FA25D0" w14:textId="5E89A2AF" w:rsidR="00497F8E" w:rsidRDefault="00497F8E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6132F2CE" w14:textId="77777777" w:rsidR="00497F8E" w:rsidRDefault="00497F8E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77FBFF3A" w14:textId="77777777" w:rsidR="00497F8E" w:rsidRDefault="00497F8E">
      <w:r>
        <w:br w:type="page"/>
      </w:r>
    </w:p>
    <w:tbl>
      <w:tblPr>
        <w:tblW w:w="8000" w:type="dxa"/>
        <w:tblLook w:val="04A0" w:firstRow="1" w:lastRow="0" w:firstColumn="1" w:lastColumn="0" w:noHBand="0" w:noVBand="1"/>
      </w:tblPr>
      <w:tblGrid>
        <w:gridCol w:w="2260"/>
        <w:gridCol w:w="2380"/>
        <w:gridCol w:w="2420"/>
        <w:gridCol w:w="940"/>
      </w:tblGrid>
      <w:tr w:rsidR="00497F8E" w:rsidRPr="00497F8E" w14:paraId="35D59041" w14:textId="77777777" w:rsidTr="00825FD6">
        <w:trPr>
          <w:trHeight w:val="426"/>
        </w:trPr>
        <w:tc>
          <w:tcPr>
            <w:tcW w:w="800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1EF623" w14:textId="6B47FC5B" w:rsidR="00497F8E" w:rsidRPr="00497F8E" w:rsidRDefault="00825FD6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Table S</w:t>
            </w:r>
            <w:r w:rsidR="00497F8E" w:rsidRPr="00497F8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2 </w:t>
            </w:r>
            <w:r w:rsidR="00497F8E"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25FD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Baseline characteristics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of</w:t>
            </w:r>
            <w:r w:rsidRPr="00825FD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WD patients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</w:t>
            </w:r>
            <w:r w:rsidRPr="00825FD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</w:t>
            </w: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alidation</w:t>
            </w:r>
            <w:r w:rsidRPr="00825FD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set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Pr="00825FD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of</w:t>
            </w:r>
            <w:r w:rsidRPr="00825FD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group A and B.</w:t>
            </w:r>
          </w:p>
        </w:tc>
      </w:tr>
      <w:tr w:rsidR="00497F8E" w:rsidRPr="00497F8E" w14:paraId="1A92A387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0BEAE6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3F58DD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Group A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40F1EB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Group B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8DCA31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497F8E" w:rsidRPr="00497F8E" w14:paraId="0DA27C14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830D6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63D76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43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0A8C9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49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82DD0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97F8E" w:rsidRPr="00497F8E" w14:paraId="0FD6348E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EB3F4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Sex (male, %)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CA6351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 (39.5%)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5105CD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 (73.5%)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4831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497F8E" w:rsidRPr="00497F8E" w14:paraId="78E23164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ADA45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459C3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23.0 (15.0, 35.0)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47FBB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49.8±12.8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5065F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0.000 </w:t>
            </w:r>
          </w:p>
        </w:tc>
      </w:tr>
      <w:tr w:rsidR="00497F8E" w:rsidRPr="00497F8E" w14:paraId="366F8533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DC317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Serum Cp (mg/L)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20347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180.4 (163.6, 209.1)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47DEE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227.7±63.7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FE3B5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0.052 </w:t>
            </w:r>
          </w:p>
        </w:tc>
      </w:tr>
      <w:tr w:rsidR="00497F8E" w:rsidRPr="00497F8E" w14:paraId="7E60B124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5C553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Complete blood count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FEC26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35654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3BD44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97F8E" w:rsidRPr="00497F8E" w14:paraId="2E06842A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8B14E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WBC (×10</w:t>
            </w: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9</w:t>
            </w: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/L) 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6E7A8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4.7±1.7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20E91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4.2±1.8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5B826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0.155 </w:t>
            </w:r>
          </w:p>
        </w:tc>
      </w:tr>
      <w:tr w:rsidR="00497F8E" w:rsidRPr="00497F8E" w14:paraId="0D97A587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90A8F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PLT (×10</w:t>
            </w: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9</w:t>
            </w: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6FED8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136.7±79.3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B77B7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122.6±67.9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C79C0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0.402 </w:t>
            </w:r>
          </w:p>
        </w:tc>
      </w:tr>
      <w:tr w:rsidR="00497F8E" w:rsidRPr="00497F8E" w14:paraId="03B879BB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5D94E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ALT (IU/L)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E2DBA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37.0 (25.0, 66.0)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CE85F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85.0 (30.0, 223.5)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B805F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0.010 </w:t>
            </w:r>
          </w:p>
        </w:tc>
      </w:tr>
      <w:tr w:rsidR="00497F8E" w:rsidRPr="00497F8E" w14:paraId="604327CE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2BDC5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AST (IU/L)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7094D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37.0 (24.0, 71.0)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CCDE6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54.0 (33.0, 132.5)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3E55D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0.020 </w:t>
            </w:r>
          </w:p>
        </w:tc>
      </w:tr>
      <w:tr w:rsidR="00497F8E" w:rsidRPr="00497F8E" w14:paraId="3A4CC274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AEFF7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γ-GT (IU/L)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4A050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43.0 (24.0, 118.0)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6DEC6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75.0 (49.5, 136.5)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D373B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0.092 </w:t>
            </w:r>
          </w:p>
        </w:tc>
      </w:tr>
      <w:tr w:rsidR="00497F8E" w:rsidRPr="00497F8E" w14:paraId="3F4D0D7C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CA4E6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 (IU/L)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ECD58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129.0 (79.8, 240.5)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86EE0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101.0 (79.5, 148.5)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27345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0.152 </w:t>
            </w:r>
          </w:p>
        </w:tc>
      </w:tr>
      <w:tr w:rsidR="00497F8E" w:rsidRPr="00497F8E" w14:paraId="5F07F335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B2BC9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CHE (IU/L)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B7A69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5208.5 (2187.3, 6138.5)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3F76C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5138.0 (3605.0, 7679.5)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7A593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0.190 </w:t>
            </w:r>
          </w:p>
        </w:tc>
      </w:tr>
      <w:tr w:rsidR="00497F8E" w:rsidRPr="00497F8E" w14:paraId="3086F69B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A2D5E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Albumin (g/L)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B4551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39.5 (32.0, 42.8)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F09EC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36.8±8.3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C5FDF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0.508 </w:t>
            </w:r>
          </w:p>
        </w:tc>
      </w:tr>
      <w:tr w:rsidR="00497F8E" w:rsidRPr="00497F8E" w14:paraId="74F6FECF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F773E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bilirubin (umol/L)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E64AF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17.9 (11.3, 35.3)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95B45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20.0 (14.4, 44.5)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F7421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0.234 </w:t>
            </w:r>
          </w:p>
        </w:tc>
      </w:tr>
      <w:tr w:rsidR="00497F8E" w:rsidRPr="00497F8E" w14:paraId="6E011921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A4FE6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Cr (umol/L)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7F868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44.5 (35.3, 55.5)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17D0F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71.0±22.2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762AB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0.000 </w:t>
            </w:r>
          </w:p>
        </w:tc>
      </w:tr>
      <w:tr w:rsidR="00497F8E" w:rsidRPr="00497F8E" w14:paraId="0D1A303D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DED1E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CHO (mmol/L)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E618D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3.9 (3.2, 4.8)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14D44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3.7±1.2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E0B0A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0.394 </w:t>
            </w:r>
          </w:p>
        </w:tc>
      </w:tr>
      <w:tr w:rsidR="00497F8E" w:rsidRPr="00497F8E" w14:paraId="54746044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95114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PT (s)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83998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13.8 (12.7, 18.0)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64114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13.9 (12.1, 15.5)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B7356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0.441 </w:t>
            </w:r>
          </w:p>
        </w:tc>
      </w:tr>
      <w:tr w:rsidR="00497F8E" w:rsidRPr="00497F8E" w14:paraId="0A8EBB2C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DE91F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50AA0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 (1.1, 1.4)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57717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1.2±0.2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67477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0.527 </w:t>
            </w:r>
          </w:p>
        </w:tc>
      </w:tr>
      <w:tr w:rsidR="00497F8E" w:rsidRPr="00497F8E" w14:paraId="57681562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F3478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Liver cirrhosis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C9CE2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 (72.1%)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B7A45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 (57.1%)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E7FC3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0.136 </w:t>
            </w:r>
          </w:p>
        </w:tc>
      </w:tr>
      <w:tr w:rsidR="00497F8E" w:rsidRPr="00497F8E" w14:paraId="165ACA6B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93D9F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Child-Pugh scores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DE19E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 (5, 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5309B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(5, 8)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68BB8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0.706 </w:t>
            </w:r>
          </w:p>
        </w:tc>
      </w:tr>
      <w:tr w:rsidR="00497F8E" w:rsidRPr="00497F8E" w14:paraId="63329F8E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423AB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class A (n)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924D3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673FE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CC99BD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0.559 </w:t>
            </w:r>
          </w:p>
        </w:tc>
      </w:tr>
      <w:tr w:rsidR="00497F8E" w:rsidRPr="00497F8E" w14:paraId="618193C2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FF7C2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class B&amp;C (n)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099E7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D1740" w14:textId="77777777" w:rsidR="00497F8E" w:rsidRPr="00497F8E" w:rsidRDefault="00497F8E" w:rsidP="00497F8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1AE1E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97F8E" w:rsidRPr="00497F8E" w14:paraId="175FDEF2" w14:textId="77777777" w:rsidTr="00497F8E">
        <w:trPr>
          <w:trHeight w:val="576"/>
        </w:trPr>
        <w:tc>
          <w:tcPr>
            <w:tcW w:w="800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E51AB" w14:textId="77777777" w:rsidR="00497F8E" w:rsidRPr="00497F8E" w:rsidRDefault="00497F8E" w:rsidP="00497F8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The normal distribution parameters are shown as mean±standard deviation, or else median and quantile (25%, 75%).</w:t>
            </w:r>
          </w:p>
        </w:tc>
      </w:tr>
      <w:tr w:rsidR="00497F8E" w:rsidRPr="00497F8E" w14:paraId="05C03FBA" w14:textId="77777777" w:rsidTr="00497F8E">
        <w:trPr>
          <w:trHeight w:val="1128"/>
        </w:trPr>
        <w:tc>
          <w:tcPr>
            <w:tcW w:w="8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8AAE0" w14:textId="78568DF5" w:rsidR="00497F8E" w:rsidRPr="00497F8E" w:rsidRDefault="00497F8E" w:rsidP="00497F8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97F8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Cp, ceruloplasmin. WBC, white blood cell. PLT, platelet. ALT, alanine aminotransferase.  AST, aspartate aminotransferase. γ-GT, γ-glutamyltransferase. AP, alkaline phosphatase. CHE, cholinesterase. CB, conjugated bilirubin. Cr, creatine. PT, prothrombin time. INR, international normalised ratio. </w:t>
            </w:r>
          </w:p>
        </w:tc>
      </w:tr>
    </w:tbl>
    <w:p w14:paraId="1DC6FFB4" w14:textId="764C6BF6" w:rsidR="00E62D09" w:rsidRDefault="00E62D09">
      <w:pPr>
        <w:widowControl/>
        <w:jc w:val="left"/>
        <w:rPr>
          <w:rFonts w:ascii="Arial" w:hAnsi="Arial" w:cs="Arial"/>
          <w:b/>
          <w:sz w:val="24"/>
          <w:szCs w:val="24"/>
        </w:rPr>
      </w:pPr>
    </w:p>
    <w:p w14:paraId="6CD6B8D2" w14:textId="047D4542" w:rsidR="00E62D09" w:rsidRDefault="00E62D09">
      <w:pPr>
        <w:widowControl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14:paraId="6BE67238" w14:textId="2DF5B445" w:rsidR="002F5084" w:rsidRDefault="002F5084" w:rsidP="00663A9F">
      <w:pPr>
        <w:spacing w:beforeLines="50" w:before="156" w:afterLines="50" w:after="156"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 wp14:anchorId="1B8A182D" wp14:editId="152B01EE">
            <wp:extent cx="6180455" cy="3496945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0455" cy="349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43E87" w14:textId="6626B710" w:rsidR="00E13F58" w:rsidRDefault="00745AAC" w:rsidP="00663A9F">
      <w:pPr>
        <w:spacing w:beforeLines="50" w:before="156" w:afterLines="50" w:after="156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Fig.</w:t>
      </w:r>
      <w:r w:rsidR="00E13F58" w:rsidRPr="00F95B87">
        <w:rPr>
          <w:rFonts w:ascii="Arial" w:hAnsi="Arial" w:cs="Arial"/>
          <w:b/>
          <w:sz w:val="24"/>
          <w:szCs w:val="24"/>
        </w:rPr>
        <w:t xml:space="preserve"> S</w:t>
      </w:r>
      <w:r w:rsidR="00E13F58" w:rsidRPr="00F95B87">
        <w:rPr>
          <w:rFonts w:ascii="Arial" w:hAnsi="Arial" w:cs="Arial"/>
          <w:b/>
          <w:bCs/>
          <w:sz w:val="24"/>
          <w:szCs w:val="24"/>
        </w:rPr>
        <w:t>1</w:t>
      </w:r>
      <w:r w:rsidR="00E13F58" w:rsidRPr="00F95B87">
        <w:rPr>
          <w:rFonts w:ascii="Arial" w:hAnsi="Arial" w:cs="Arial"/>
          <w:sz w:val="24"/>
          <w:szCs w:val="24"/>
        </w:rPr>
        <w:t xml:space="preserve"> The </w:t>
      </w:r>
      <w:r>
        <w:rPr>
          <w:rFonts w:ascii="Arial" w:hAnsi="Arial" w:cs="Arial"/>
          <w:sz w:val="24"/>
          <w:szCs w:val="24"/>
        </w:rPr>
        <w:t>a</w:t>
      </w:r>
      <w:r w:rsidR="00E13F58" w:rsidRPr="00F95B87">
        <w:rPr>
          <w:rFonts w:ascii="Arial" w:hAnsi="Arial" w:cs="Arial"/>
          <w:sz w:val="24"/>
          <w:szCs w:val="24"/>
        </w:rPr>
        <w:t xml:space="preserve">llele </w:t>
      </w:r>
      <w:r>
        <w:rPr>
          <w:rFonts w:ascii="Arial" w:hAnsi="Arial" w:cs="Arial"/>
          <w:sz w:val="24"/>
          <w:szCs w:val="24"/>
        </w:rPr>
        <w:t>f</w:t>
      </w:r>
      <w:r w:rsidR="00E13F58" w:rsidRPr="00F95B87">
        <w:rPr>
          <w:rFonts w:ascii="Arial" w:hAnsi="Arial" w:cs="Arial"/>
          <w:sz w:val="24"/>
          <w:szCs w:val="24"/>
        </w:rPr>
        <w:t>requencies</w:t>
      </w:r>
      <w:r>
        <w:rPr>
          <w:rFonts w:ascii="Arial" w:hAnsi="Arial" w:cs="Arial"/>
          <w:sz w:val="24"/>
          <w:szCs w:val="24"/>
        </w:rPr>
        <w:t xml:space="preserve"> and d</w:t>
      </w:r>
      <w:r w:rsidR="00E13F58" w:rsidRPr="00F95B87">
        <w:rPr>
          <w:rFonts w:ascii="Arial" w:hAnsi="Arial" w:cs="Arial"/>
          <w:sz w:val="24"/>
          <w:szCs w:val="24"/>
        </w:rPr>
        <w:t>istributions</w:t>
      </w:r>
      <w:r>
        <w:rPr>
          <w:rFonts w:ascii="Arial" w:hAnsi="Arial" w:cs="Arial"/>
          <w:sz w:val="24"/>
          <w:szCs w:val="24"/>
        </w:rPr>
        <w:t xml:space="preserve"> </w:t>
      </w:r>
      <w:r w:rsidR="00E13F58" w:rsidRPr="00F95B87">
        <w:rPr>
          <w:rFonts w:ascii="Arial" w:hAnsi="Arial" w:cs="Arial"/>
          <w:sz w:val="24"/>
          <w:szCs w:val="24"/>
        </w:rPr>
        <w:t xml:space="preserve">of 115 mutations of </w:t>
      </w:r>
      <w:r w:rsidR="00E13F58" w:rsidRPr="00745AAC">
        <w:rPr>
          <w:rFonts w:ascii="Arial" w:hAnsi="Arial" w:cs="Arial"/>
          <w:i/>
          <w:iCs/>
          <w:sz w:val="24"/>
          <w:szCs w:val="24"/>
        </w:rPr>
        <w:t>ATP7B</w:t>
      </w:r>
      <w:r w:rsidR="00E13F58" w:rsidRPr="00F95B8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g</w:t>
      </w:r>
      <w:r w:rsidR="00E13F58" w:rsidRPr="00F95B87">
        <w:rPr>
          <w:rFonts w:ascii="Arial" w:hAnsi="Arial" w:cs="Arial"/>
          <w:sz w:val="24"/>
          <w:szCs w:val="24"/>
        </w:rPr>
        <w:t>ene in 62 WD Patients. The bars show the mutation frequencies of each exon (EX), and the pie charts represent the mutation frequencies, proportions on exons 8, 12 and 13.</w:t>
      </w:r>
    </w:p>
    <w:p w14:paraId="295CB30B" w14:textId="0A2922FB" w:rsidR="002F5084" w:rsidRDefault="002F5084" w:rsidP="00663A9F">
      <w:pPr>
        <w:spacing w:beforeLines="50" w:before="156" w:afterLines="50" w:after="156" w:line="480" w:lineRule="auto"/>
        <w:rPr>
          <w:rFonts w:ascii="Arial" w:hAnsi="Arial" w:cs="Arial"/>
          <w:sz w:val="24"/>
          <w:szCs w:val="24"/>
        </w:rPr>
      </w:pPr>
    </w:p>
    <w:p w14:paraId="672FB0F4" w14:textId="2BA45C34" w:rsidR="002F5084" w:rsidRDefault="002F5084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C3D9CCC" w14:textId="3093369F" w:rsidR="002F5084" w:rsidRPr="00F95B87" w:rsidRDefault="002F5084" w:rsidP="00663A9F">
      <w:pPr>
        <w:spacing w:beforeLines="50" w:before="156" w:afterLines="50" w:after="156"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4073F15B" wp14:editId="5C11B2A4">
            <wp:extent cx="6273800" cy="385425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27" r="6561" b="4622"/>
                    <a:stretch/>
                  </pic:blipFill>
                  <pic:spPr bwMode="auto">
                    <a:xfrm>
                      <a:off x="0" y="0"/>
                      <a:ext cx="6281381" cy="385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B6CF6" w14:textId="6C042C5D" w:rsidR="00663A9F" w:rsidRPr="00F95B87" w:rsidRDefault="00745AAC" w:rsidP="00663A9F">
      <w:pPr>
        <w:spacing w:beforeLines="50" w:before="156" w:afterLines="50" w:after="156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Fig.</w:t>
      </w:r>
      <w:r w:rsidR="00663A9F" w:rsidRPr="00F95B87">
        <w:rPr>
          <w:rFonts w:ascii="Arial" w:hAnsi="Arial" w:cs="Arial"/>
          <w:b/>
          <w:sz w:val="24"/>
          <w:szCs w:val="24"/>
        </w:rPr>
        <w:t xml:space="preserve"> </w:t>
      </w:r>
      <w:r w:rsidR="00E13F58" w:rsidRPr="00F95B87">
        <w:rPr>
          <w:rFonts w:ascii="Arial" w:hAnsi="Arial" w:cs="Arial"/>
          <w:b/>
          <w:sz w:val="24"/>
          <w:szCs w:val="24"/>
        </w:rPr>
        <w:t>S2</w:t>
      </w:r>
      <w:r w:rsidR="00663A9F" w:rsidRPr="00F95B87">
        <w:rPr>
          <w:rFonts w:ascii="Arial" w:hAnsi="Arial" w:cs="Arial"/>
          <w:b/>
          <w:sz w:val="24"/>
          <w:szCs w:val="24"/>
        </w:rPr>
        <w:t xml:space="preserve">. </w:t>
      </w:r>
      <w:r w:rsidR="00663A9F" w:rsidRPr="00F95B87">
        <w:rPr>
          <w:rFonts w:ascii="Arial" w:hAnsi="Arial" w:cs="Arial"/>
          <w:sz w:val="24"/>
          <w:szCs w:val="24"/>
        </w:rPr>
        <w:t>The linear regression performance and scatterplot of serum Cp with serum Cu and Sco respectively. The dotted lines indicate the low limit of normal values of serum Cp (200 mg/L), Cu (10 umol/L) and Sco (0.2 IU/L).</w:t>
      </w:r>
    </w:p>
    <w:p w14:paraId="2CBFE8CB" w14:textId="3A069C3D" w:rsidR="00663A9F" w:rsidRPr="00B11B46" w:rsidRDefault="00663A9F" w:rsidP="00663A9F">
      <w:pPr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 w:rsidRPr="00B11B46">
        <w:rPr>
          <w:rFonts w:ascii="Times New Roman" w:hAnsi="Times New Roman" w:cs="Times New Roman"/>
          <w:sz w:val="24"/>
          <w:szCs w:val="24"/>
        </w:rPr>
        <w:t>.</w:t>
      </w:r>
    </w:p>
    <w:p w14:paraId="595953A9" w14:textId="77777777" w:rsidR="00663A9F" w:rsidRPr="00663A9F" w:rsidRDefault="00663A9F">
      <w:pPr>
        <w:rPr>
          <w:rFonts w:ascii="Times New Roman" w:hAnsi="Times New Roman" w:cs="Times New Roman"/>
          <w:b/>
          <w:bCs/>
        </w:rPr>
      </w:pPr>
    </w:p>
    <w:sectPr w:rsidR="00663A9F" w:rsidRPr="00663A9F" w:rsidSect="00923DD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B56FB" w14:textId="77777777" w:rsidR="00893709" w:rsidRDefault="00893709" w:rsidP="00DB041C">
      <w:r>
        <w:separator/>
      </w:r>
    </w:p>
  </w:endnote>
  <w:endnote w:type="continuationSeparator" w:id="0">
    <w:p w14:paraId="6D19007F" w14:textId="77777777" w:rsidR="00893709" w:rsidRDefault="00893709" w:rsidP="00DB0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5E4784" w14:textId="77777777" w:rsidR="00893709" w:rsidRDefault="00893709" w:rsidP="00DB041C">
      <w:r>
        <w:separator/>
      </w:r>
    </w:p>
  </w:footnote>
  <w:footnote w:type="continuationSeparator" w:id="0">
    <w:p w14:paraId="38AAEF7B" w14:textId="77777777" w:rsidR="00893709" w:rsidRDefault="00893709" w:rsidP="00DB04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869"/>
    <w:rsid w:val="00010959"/>
    <w:rsid w:val="000507B2"/>
    <w:rsid w:val="00073076"/>
    <w:rsid w:val="000A38D2"/>
    <w:rsid w:val="000A44CE"/>
    <w:rsid w:val="000C0BFC"/>
    <w:rsid w:val="000C6B51"/>
    <w:rsid w:val="00114143"/>
    <w:rsid w:val="00164674"/>
    <w:rsid w:val="001C0DB6"/>
    <w:rsid w:val="001D098B"/>
    <w:rsid w:val="001E56B8"/>
    <w:rsid w:val="00213FBD"/>
    <w:rsid w:val="00270A7E"/>
    <w:rsid w:val="0027553F"/>
    <w:rsid w:val="002B0B55"/>
    <w:rsid w:val="002F5084"/>
    <w:rsid w:val="00331BB2"/>
    <w:rsid w:val="00363A69"/>
    <w:rsid w:val="00370E80"/>
    <w:rsid w:val="00421731"/>
    <w:rsid w:val="004771ED"/>
    <w:rsid w:val="00497F8E"/>
    <w:rsid w:val="004C3758"/>
    <w:rsid w:val="004D34F5"/>
    <w:rsid w:val="00500C48"/>
    <w:rsid w:val="005251D6"/>
    <w:rsid w:val="005365A8"/>
    <w:rsid w:val="00577826"/>
    <w:rsid w:val="005F1417"/>
    <w:rsid w:val="006374CE"/>
    <w:rsid w:val="0065174D"/>
    <w:rsid w:val="00663A9F"/>
    <w:rsid w:val="00665720"/>
    <w:rsid w:val="00701394"/>
    <w:rsid w:val="00706300"/>
    <w:rsid w:val="00745AAC"/>
    <w:rsid w:val="007C26C0"/>
    <w:rsid w:val="007C75E3"/>
    <w:rsid w:val="007F13D4"/>
    <w:rsid w:val="007F5D84"/>
    <w:rsid w:val="00820EA9"/>
    <w:rsid w:val="00825FD6"/>
    <w:rsid w:val="00844869"/>
    <w:rsid w:val="00872BB7"/>
    <w:rsid w:val="00893709"/>
    <w:rsid w:val="00895B4B"/>
    <w:rsid w:val="00896173"/>
    <w:rsid w:val="00923DDB"/>
    <w:rsid w:val="00924CE6"/>
    <w:rsid w:val="009767EA"/>
    <w:rsid w:val="009B586A"/>
    <w:rsid w:val="00A25B3B"/>
    <w:rsid w:val="00A5032F"/>
    <w:rsid w:val="00A76394"/>
    <w:rsid w:val="00A82A10"/>
    <w:rsid w:val="00A913CE"/>
    <w:rsid w:val="00B026E0"/>
    <w:rsid w:val="00B10595"/>
    <w:rsid w:val="00B112A1"/>
    <w:rsid w:val="00B144C5"/>
    <w:rsid w:val="00B52128"/>
    <w:rsid w:val="00B56F9A"/>
    <w:rsid w:val="00B8536F"/>
    <w:rsid w:val="00C15F06"/>
    <w:rsid w:val="00C531B9"/>
    <w:rsid w:val="00CB625B"/>
    <w:rsid w:val="00CC6897"/>
    <w:rsid w:val="00D75ED3"/>
    <w:rsid w:val="00D82F9A"/>
    <w:rsid w:val="00DB041C"/>
    <w:rsid w:val="00E13F58"/>
    <w:rsid w:val="00E4710D"/>
    <w:rsid w:val="00E62D09"/>
    <w:rsid w:val="00E76E94"/>
    <w:rsid w:val="00EB0407"/>
    <w:rsid w:val="00F4293B"/>
    <w:rsid w:val="00F86B49"/>
    <w:rsid w:val="00F93D8E"/>
    <w:rsid w:val="00F95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E509C4"/>
  <w15:chartTrackingRefBased/>
  <w15:docId w15:val="{8CD64C57-A64A-4805-8139-5F9D947EC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04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04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04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04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7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2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4</Pages>
  <Words>403</Words>
  <Characters>2298</Characters>
  <Application>Microsoft Office Word</Application>
  <DocSecurity>0</DocSecurity>
  <Lines>19</Lines>
  <Paragraphs>5</Paragraphs>
  <ScaleCrop>false</ScaleCrop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39</cp:revision>
  <dcterms:created xsi:type="dcterms:W3CDTF">2020-04-04T02:08:00Z</dcterms:created>
  <dcterms:modified xsi:type="dcterms:W3CDTF">2021-11-15T07:07:00Z</dcterms:modified>
</cp:coreProperties>
</file>