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9E07C5" w14:textId="77777777" w:rsidR="00F234C1" w:rsidRPr="00183B07" w:rsidRDefault="00000000" w:rsidP="00183B07">
      <w:pPr>
        <w:pStyle w:val="Ttulo"/>
        <w:spacing w:after="0" w:line="360" w:lineRule="auto"/>
        <w:jc w:val="both"/>
        <w:rPr>
          <w:rFonts w:asciiTheme="minorBidi" w:hAnsiTheme="minorBidi" w:cs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 w:cstheme="minorBidi"/>
          <w:color w:val="000000" w:themeColor="text1"/>
          <w:sz w:val="20"/>
          <w:szCs w:val="20"/>
        </w:rPr>
        <w:t>Supplementary File 1</w:t>
      </w:r>
    </w:p>
    <w:p w14:paraId="5105E775" w14:textId="77777777" w:rsidR="00183B07" w:rsidRDefault="00183B07" w:rsidP="00183B07">
      <w:pPr>
        <w:spacing w:after="0" w:line="360" w:lineRule="auto"/>
        <w:jc w:val="both"/>
        <w:rPr>
          <w:rFonts w:asciiTheme="minorBidi" w:hAnsiTheme="minorBidi"/>
          <w:b/>
          <w:color w:val="000000" w:themeColor="text1"/>
          <w:sz w:val="20"/>
          <w:szCs w:val="20"/>
        </w:rPr>
      </w:pPr>
    </w:p>
    <w:p w14:paraId="549CD56D" w14:textId="68138C9A" w:rsidR="00F234C1" w:rsidRPr="00183B07" w:rsidRDefault="00000000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/>
          <w:b/>
          <w:color w:val="000000" w:themeColor="text1"/>
          <w:sz w:val="20"/>
          <w:szCs w:val="20"/>
        </w:rPr>
        <w:t>Nursing Practice Environment Scale for Long-Term Care (NPES-LTC): 42-item candidate version</w:t>
      </w:r>
    </w:p>
    <w:p w14:paraId="1FB48DAB" w14:textId="77777777" w:rsidR="00F234C1" w:rsidRPr="00183B07" w:rsidRDefault="00000000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/>
          <w:b/>
          <w:color w:val="000000" w:themeColor="text1"/>
          <w:sz w:val="20"/>
          <w:szCs w:val="20"/>
        </w:rPr>
        <w:t xml:space="preserve">Status. </w:t>
      </w:r>
      <w:r w:rsidRPr="00183B07">
        <w:rPr>
          <w:rFonts w:asciiTheme="minorBidi" w:hAnsiTheme="minorBidi"/>
          <w:color w:val="000000" w:themeColor="text1"/>
          <w:sz w:val="20"/>
          <w:szCs w:val="20"/>
        </w:rPr>
        <w:t>Candidate instrument developed through item generation, expert content assessment and electronic pre-testing. The theoretical domains, scoring model and reverse-scored item require confirmation in a subsequent multicentre psychometric validation study. The instrument should not yet be used for high-stakes benchmarking or organisational performance assessment.</w:t>
      </w:r>
    </w:p>
    <w:p w14:paraId="6CAB8F24" w14:textId="77777777" w:rsidR="00F234C1" w:rsidRPr="00183B07" w:rsidRDefault="00000000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/>
          <w:b/>
          <w:color w:val="000000" w:themeColor="text1"/>
          <w:sz w:val="20"/>
          <w:szCs w:val="20"/>
        </w:rPr>
        <w:t xml:space="preserve">Language note. </w:t>
      </w:r>
      <w:r w:rsidRPr="00183B07">
        <w:rPr>
          <w:rFonts w:asciiTheme="minorBidi" w:hAnsiTheme="minorBidi"/>
          <w:color w:val="000000" w:themeColor="text1"/>
          <w:sz w:val="20"/>
          <w:szCs w:val="20"/>
        </w:rPr>
        <w:t>The Portuguese wording is the study version. The English text is provided for transparent reporting and has not undergone a separate cross-cultural translation-validation process.</w:t>
      </w:r>
    </w:p>
    <w:p w14:paraId="0C9F56DC" w14:textId="77777777" w:rsidR="00F234C1" w:rsidRPr="00183B07" w:rsidRDefault="00000000" w:rsidP="00183B07">
      <w:pPr>
        <w:pStyle w:val="Ttulo1"/>
        <w:spacing w:line="360" w:lineRule="auto"/>
        <w:jc w:val="both"/>
        <w:rPr>
          <w:rFonts w:asciiTheme="minorBidi" w:hAnsiTheme="minorBidi" w:cs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 w:cstheme="minorBidi"/>
          <w:color w:val="000000" w:themeColor="text1"/>
          <w:sz w:val="20"/>
          <w:szCs w:val="20"/>
        </w:rPr>
        <w:t>Instructions and response scale</w:t>
      </w:r>
    </w:p>
    <w:p w14:paraId="57D3F649" w14:textId="77777777" w:rsidR="00F234C1" w:rsidRPr="00183B07" w:rsidRDefault="00000000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/>
          <w:color w:val="000000" w:themeColor="text1"/>
          <w:sz w:val="20"/>
          <w:szCs w:val="20"/>
        </w:rPr>
        <w:t>Please indicate the extent to which you agree with each statement regarding your current nursing practice environment in long-term care.</w:t>
      </w:r>
    </w:p>
    <w:p w14:paraId="799C297B" w14:textId="77777777" w:rsidR="00F234C1" w:rsidRPr="00183B07" w:rsidRDefault="00000000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/>
          <w:color w:val="000000" w:themeColor="text1"/>
          <w:sz w:val="20"/>
          <w:szCs w:val="20"/>
        </w:rPr>
        <w:t>1 = Strongly disagree / Discordo totalmente; 2 = Disagree / Discordo; 3 = Neither agree nor disagree / Não concordo nem discordo; 4 = Agree / Concordo; 5 = Strongly agree / Concordo plenamente.</w:t>
      </w:r>
    </w:p>
    <w:p w14:paraId="76F04127" w14:textId="77777777" w:rsidR="00F234C1" w:rsidRPr="00183B07" w:rsidRDefault="00000000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/>
          <w:color w:val="000000" w:themeColor="text1"/>
          <w:sz w:val="20"/>
          <w:szCs w:val="20"/>
        </w:rPr>
        <w:t>Item 33 is negatively worded and reverse-scored (1→5, 2→4, 3→3, 4→2, 5→1). Higher provisional scores indicate a more favourable nursing practice environment.</w:t>
      </w:r>
    </w:p>
    <w:p w14:paraId="7A005D8A" w14:textId="77777777" w:rsidR="00F234C1" w:rsidRPr="00183B07" w:rsidRDefault="00000000" w:rsidP="00183B07">
      <w:pPr>
        <w:pStyle w:val="Ttulo1"/>
        <w:spacing w:line="360" w:lineRule="auto"/>
        <w:jc w:val="both"/>
        <w:rPr>
          <w:rFonts w:asciiTheme="minorBidi" w:hAnsiTheme="minorBidi" w:cs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 w:cstheme="minorBidi"/>
          <w:color w:val="000000" w:themeColor="text1"/>
          <w:sz w:val="20"/>
          <w:szCs w:val="20"/>
        </w:rPr>
        <w:t>System facilitators / Facilitadores do sistema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4680"/>
        <w:gridCol w:w="4680"/>
      </w:tblGrid>
      <w:tr w:rsidR="00F234C1" w:rsidRPr="00183B07" w14:paraId="63176CE1" w14:textId="77777777" w:rsidTr="00183B07">
        <w:trPr>
          <w:tblHeader/>
          <w:jc w:val="center"/>
        </w:trPr>
        <w:tc>
          <w:tcPr>
            <w:tcW w:w="64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11786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46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442E2D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Portuguese study wording</w:t>
            </w:r>
          </w:p>
        </w:tc>
        <w:tc>
          <w:tcPr>
            <w:tcW w:w="46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AC67D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English reporting translation</w:t>
            </w:r>
          </w:p>
        </w:tc>
      </w:tr>
      <w:tr w:rsidR="00F234C1" w:rsidRPr="00183B07" w14:paraId="2588F972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8D72C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367E3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Tenho oportunidade de participar na elaboração do meu horário de trabalho.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52C14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I </w:t>
            </w:r>
            <w:proofErr w:type="gramStart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have the opportunity to</w:t>
            </w:r>
            <w:proofErr w:type="gramEnd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participate in planning my work schedule.</w:t>
            </w:r>
          </w:p>
        </w:tc>
      </w:tr>
      <w:tr w:rsidR="00F234C1" w:rsidRPr="00183B07" w14:paraId="1A602CB5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65FC3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46B0B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Recebo uma compensação adequada face à minha atividade, quando comparada com outros níveis de cuidados (ex.: cuidados hospitalares).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B6F7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 receive appropriate compensation for my work when compared with other levels of care (e.g. hospital care).</w:t>
            </w:r>
          </w:p>
        </w:tc>
      </w:tr>
      <w:tr w:rsidR="00F234C1" w:rsidRPr="00183B07" w14:paraId="0049EE6E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FD49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CD2CB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O ambiente de trabalho é agradável, calmo e cooperativo.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F9954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work environment is pleasant, calm and cooperative.</w:t>
            </w:r>
          </w:p>
        </w:tc>
      </w:tr>
      <w:tr w:rsidR="00F234C1" w:rsidRPr="00183B07" w14:paraId="1BB0C340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CAD4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15DC8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O enfermeiro chefe/coordenador conduz a equipa de forma a dar resposta às novas exigências.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79EB7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head/coordinating nurse leads the team in responding to new demands.</w:t>
            </w:r>
          </w:p>
        </w:tc>
      </w:tr>
      <w:tr w:rsidR="00F234C1" w:rsidRPr="00183B07" w14:paraId="20676A8F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F2FE3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F5CC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O enfermeiro chefe/coordenador ouve, desafia e influencia a equipa para definir e alcançar os objetivos do serviço/organização.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E8740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head/coordinating nurse listens to, challenges and influences the team to define and achieve service/organisational objectives.</w:t>
            </w:r>
          </w:p>
        </w:tc>
      </w:tr>
      <w:tr w:rsidR="00F234C1" w:rsidRPr="00183B07" w14:paraId="5F190221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AE4A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E2B84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O enfermeiro chefe/coordenador apresenta uma liderança influente nas políticas de gestão da organização.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509B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head/coordinating nurse exercises influential leadership in the organisation’s management policies.</w:t>
            </w:r>
          </w:p>
        </w:tc>
      </w:tr>
      <w:tr w:rsidR="00F234C1" w:rsidRPr="00183B07" w14:paraId="47E82A32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9230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lastRenderedPageBreak/>
              <w:t>30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C325A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organização promove a missão, visão e valores para alcançar os resultados definidos.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4644A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The </w:t>
            </w:r>
            <w:proofErr w:type="spellStart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organisation</w:t>
            </w:r>
            <w:proofErr w:type="spellEnd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promotes its mission, vision and values to achieve the defined outcomes.</w:t>
            </w:r>
          </w:p>
        </w:tc>
      </w:tr>
      <w:tr w:rsidR="00F234C1" w:rsidRPr="00183B07" w14:paraId="69D1081B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7ACA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7A9D6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organização tem implementado um plano de progressão de carreira efetivo.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B336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The </w:t>
            </w:r>
            <w:proofErr w:type="spellStart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organisation</w:t>
            </w:r>
            <w:proofErr w:type="spellEnd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has implemented an effective career progression plan.</w:t>
            </w:r>
          </w:p>
        </w:tc>
      </w:tr>
      <w:tr w:rsidR="00F234C1" w:rsidRPr="00183B07" w14:paraId="3F41A08B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EB7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6378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organização oferece condições de trabalho que potenciam o recrutamento e retenção dos enfermeiros.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C32B2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The </w:t>
            </w:r>
            <w:proofErr w:type="spellStart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organisation</w:t>
            </w:r>
            <w:proofErr w:type="spellEnd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provides working conditions that support nurse recruitment and retention.</w:t>
            </w:r>
          </w:p>
        </w:tc>
      </w:tr>
      <w:tr w:rsidR="00F234C1" w:rsidRPr="00183B07" w14:paraId="17C61D7F" w14:textId="77777777">
        <w:trPr>
          <w:jc w:val="center"/>
        </w:trPr>
        <w:tc>
          <w:tcPr>
            <w:tcW w:w="648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8D21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33</w:t>
            </w: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04472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Na organização, o regime contratual (part-time vs. tempo integral) aplicado aos enfermeiros condiciona a qualidade dos cuidados.</w:t>
            </w:r>
          </w:p>
        </w:tc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EBAE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In the </w:t>
            </w:r>
            <w:proofErr w:type="spellStart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organisation</w:t>
            </w:r>
            <w:proofErr w:type="spellEnd"/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, the contractual arrangement applied to nurses (part-time versus full-time) constrains the quality of care.</w:t>
            </w:r>
          </w:p>
        </w:tc>
      </w:tr>
      <w:tr w:rsidR="00F234C1" w:rsidRPr="00183B07" w14:paraId="607641FC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64D3B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D9DD6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As políticas públicas oferecem uma estrutura de regulamentação para estes cuidados que promove ambientes de prática seguros.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CE692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Public policies provide a regulatory framework for this care sector that promotes safe practice environments.</w:t>
            </w:r>
          </w:p>
        </w:tc>
      </w:tr>
    </w:tbl>
    <w:p w14:paraId="33CE3D4F" w14:textId="77777777" w:rsidR="00F234C1" w:rsidRPr="00183B07" w:rsidRDefault="00F234C1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</w:p>
    <w:p w14:paraId="0A12D499" w14:textId="77777777" w:rsidR="00F234C1" w:rsidRPr="00183B07" w:rsidRDefault="00000000" w:rsidP="00183B07">
      <w:pPr>
        <w:pStyle w:val="Ttulo1"/>
        <w:spacing w:line="360" w:lineRule="auto"/>
        <w:jc w:val="both"/>
        <w:rPr>
          <w:rFonts w:asciiTheme="minorBidi" w:hAnsiTheme="minorBidi" w:cs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 w:cstheme="minorBidi"/>
          <w:color w:val="000000" w:themeColor="text1"/>
          <w:sz w:val="20"/>
          <w:szCs w:val="20"/>
        </w:rPr>
        <w:t>Service delivery / Prestação de serviços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4680"/>
        <w:gridCol w:w="4680"/>
      </w:tblGrid>
      <w:tr w:rsidR="00F234C1" w:rsidRPr="00183B07" w14:paraId="2006E803" w14:textId="77777777" w:rsidTr="00183B07">
        <w:trPr>
          <w:tblHeader/>
          <w:jc w:val="center"/>
        </w:trPr>
        <w:tc>
          <w:tcPr>
            <w:tcW w:w="64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729D58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46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0AEF7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Portuguese study wording</w:t>
            </w:r>
          </w:p>
        </w:tc>
        <w:tc>
          <w:tcPr>
            <w:tcW w:w="46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909DEA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English reporting translation</w:t>
            </w:r>
          </w:p>
        </w:tc>
      </w:tr>
      <w:tr w:rsidR="00F234C1" w:rsidRPr="00183B07" w14:paraId="3A78C58F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F71F0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2DC87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minha atividade é valorizada na sociedade e nos relacionamentos entre cliente, família e comunidade.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306C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My work is valued in society and in relationships between the client, family and community.</w:t>
            </w:r>
          </w:p>
        </w:tc>
      </w:tr>
      <w:tr w:rsidR="00F234C1" w:rsidRPr="00183B07" w14:paraId="744463D6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C5A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F900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minha carga de trabalho permite um cuidado centrado no cliente.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6B5A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My workload allows me to provide person-centred care.</w:t>
            </w:r>
          </w:p>
        </w:tc>
      </w:tr>
      <w:tr w:rsidR="00F234C1" w:rsidRPr="00183B07" w14:paraId="3D0BA68D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70A97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E3AD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Existe uma comunicação eficaz entre os enfermeiros e os outros profissionais de saúde.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3366C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There is effective communication between nurses and other health professionals.</w:t>
            </w:r>
          </w:p>
        </w:tc>
      </w:tr>
      <w:tr w:rsidR="00F234C1" w:rsidRPr="00183B07" w14:paraId="2C8A8DA2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367C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3DC8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Existem recursos físicos e materiais adequados para uma prática segura.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1258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Adequate physical and material resources are available for safe practice.</w:t>
            </w:r>
          </w:p>
        </w:tc>
      </w:tr>
      <w:tr w:rsidR="00F234C1" w:rsidRPr="00183B07" w14:paraId="5249DD12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8398C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48473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Existem elementos na equipa de enfermagem diferenciados e experientes.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A32C0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nursing team includes nurses with specialist expertise and experience.</w:t>
            </w:r>
          </w:p>
        </w:tc>
      </w:tr>
      <w:tr w:rsidR="00F234C1" w:rsidRPr="00183B07" w14:paraId="63B4B01D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2D5F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7BAE0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Os elementos da equipa de enfermagem, diferenciados e experientes, dão suporte à restante equipa.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022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Nursing team members with specialist expertise and experience support the rest of the team.</w:t>
            </w:r>
          </w:p>
        </w:tc>
      </w:tr>
      <w:tr w:rsidR="00F234C1" w:rsidRPr="00183B07" w14:paraId="587204C0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544D8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lastRenderedPageBreak/>
              <w:t>10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ED310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relação entre a equipa multidisciplinar é respeitosa.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3AFF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Relationships within the multidisciplinary team are respectful.</w:t>
            </w:r>
          </w:p>
        </w:tc>
      </w:tr>
      <w:tr w:rsidR="00F234C1" w:rsidRPr="00183B07" w14:paraId="1EB68629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D13D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F924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Sou estimulado(a) a desenvolver novos métodos para a melhoria contínua da qualidade dos cuidados.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BA71B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 am encouraged to develop new methods for the continuous improvement of care quality.</w:t>
            </w:r>
          </w:p>
        </w:tc>
      </w:tr>
      <w:tr w:rsidR="00F234C1" w:rsidRPr="00183B07" w14:paraId="7F5D688F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5941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EC48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Sou estimulado(a) a desenvolver novas evidências com recurso à investigação científica e a aplicá-las na prática profissional.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5E27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 am encouraged to develop new evidence through scientific research and apply it in professional practice.</w:t>
            </w:r>
          </w:p>
        </w:tc>
      </w:tr>
      <w:tr w:rsidR="00F234C1" w:rsidRPr="00183B07" w14:paraId="59D02120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12FC8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2F2D6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Existe um programa para integração de enfermeiros recém-contratados.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AB3CB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There is an induction programme for newly recruited nurses.</w:t>
            </w:r>
          </w:p>
        </w:tc>
      </w:tr>
      <w:tr w:rsidR="00F234C1" w:rsidRPr="00183B07" w14:paraId="2B8B3D25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3B32D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D8410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Existe uma cultura de segurança no desenvolvimento da organização e dos cuidados de enfermagem, através de protocolos e códigos de conduta.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034E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A safety culture is embedded in organisational development and nursing care through protocols and codes of conduct.</w:t>
            </w:r>
          </w:p>
        </w:tc>
      </w:tr>
    </w:tbl>
    <w:p w14:paraId="17B56E24" w14:textId="77777777" w:rsidR="00F234C1" w:rsidRPr="00183B07" w:rsidRDefault="00F234C1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</w:p>
    <w:p w14:paraId="264F2050" w14:textId="77777777" w:rsidR="00F234C1" w:rsidRPr="00183B07" w:rsidRDefault="00000000" w:rsidP="00183B07">
      <w:pPr>
        <w:pStyle w:val="Ttulo1"/>
        <w:spacing w:line="360" w:lineRule="auto"/>
        <w:jc w:val="both"/>
        <w:rPr>
          <w:rFonts w:asciiTheme="minorBidi" w:hAnsiTheme="minorBidi" w:cs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 w:cstheme="minorBidi"/>
          <w:color w:val="000000" w:themeColor="text1"/>
          <w:sz w:val="20"/>
          <w:szCs w:val="20"/>
        </w:rPr>
        <w:t>Performance / Desempenho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4680"/>
        <w:gridCol w:w="4680"/>
      </w:tblGrid>
      <w:tr w:rsidR="00F234C1" w:rsidRPr="00183B07" w14:paraId="4161B515" w14:textId="77777777" w:rsidTr="00183B07">
        <w:trPr>
          <w:tblHeader/>
          <w:jc w:val="center"/>
        </w:trPr>
        <w:tc>
          <w:tcPr>
            <w:tcW w:w="64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7709C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46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7D87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Portuguese study wording</w:t>
            </w:r>
          </w:p>
        </w:tc>
        <w:tc>
          <w:tcPr>
            <w:tcW w:w="46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C7B46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English reporting translation</w:t>
            </w:r>
          </w:p>
        </w:tc>
      </w:tr>
      <w:tr w:rsidR="00F234C1" w:rsidRPr="00183B07" w14:paraId="7ACEC5E2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CB2CB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3F4E8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Os cuidados multidisciplinares são integrados no plano individual de intervenção (PII) definido com o cliente.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735FC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Multidisciplinary care is integrated into the individual intervention plan agreed with the client.</w:t>
            </w:r>
          </w:p>
        </w:tc>
      </w:tr>
      <w:tr w:rsidR="00F234C1" w:rsidRPr="00183B07" w14:paraId="5B6502C0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A57ED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BFD6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O método de trabalho implementado promove a continuidade e a integração de cuidados.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6591A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implemented working method promotes continuity and integration of care.</w:t>
            </w:r>
          </w:p>
        </w:tc>
      </w:tr>
      <w:tr w:rsidR="00F234C1" w:rsidRPr="00183B07" w14:paraId="5F9E60F3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76474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594C6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Tenho uma prática exemplar, humana e ética, baseada em evidência científica.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95994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My practice is exemplary, humane, ethical and based on scientific evidence.</w:t>
            </w:r>
          </w:p>
        </w:tc>
      </w:tr>
      <w:tr w:rsidR="00F234C1" w:rsidRPr="00183B07" w14:paraId="513111A4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A307A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2AF3B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Assumo a responsabilidade profissional de gerar inovação, melhorar a qualidade dos cuidados e desenvolver novos conhecimentos que contribuam para a ciência de enfermagem.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94E63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 assume professional responsibility for generating innovation, improving care quality and developing new knowledge that contributes to nursing science.</w:t>
            </w:r>
          </w:p>
        </w:tc>
      </w:tr>
      <w:tr w:rsidR="00F234C1" w:rsidRPr="00183B07" w14:paraId="2AB4DA2E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EAD13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28C58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Presto cuidados de qualidade.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EC8A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 provide high-quality care.</w:t>
            </w:r>
          </w:p>
        </w:tc>
      </w:tr>
      <w:tr w:rsidR="00F234C1" w:rsidRPr="00183B07" w14:paraId="5ABBEEE8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2E7E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lastRenderedPageBreak/>
              <w:t>20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891C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No meu serviço são monitorizados indicadores de qualidade e segurança.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CF33A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Quality and safety indicators are monitored in my service.</w:t>
            </w:r>
          </w:p>
        </w:tc>
      </w:tr>
      <w:tr w:rsidR="00F234C1" w:rsidRPr="00183B07" w14:paraId="53E500B9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91744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E758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No meu serviço, os indicadores de Enfermagem são comparados com resultados nacionais (ACSS) e/ou internacionais (por exemplo, National Database of Nursing Quality Indicators — NDNQI).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E9B9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In my service, nursing indicators are compared with national (ACSS) and/or international results (e.g. the National Database of Nursing Quality Indicators — NDNQI).</w:t>
            </w:r>
          </w:p>
        </w:tc>
      </w:tr>
      <w:tr w:rsidR="00F234C1" w:rsidRPr="00183B07" w14:paraId="7CB6C3CA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98A82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353C6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organização implementa medidas de monitorização dos riscos para a saúde dos profissionais e políticas para os orientar e rever regularmente.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1B5C2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organisation implements measures to monitor health risks to professionals and policies to guide and regularly review them.</w:t>
            </w:r>
          </w:p>
        </w:tc>
      </w:tr>
      <w:tr w:rsidR="00F234C1" w:rsidRPr="00183B07" w14:paraId="11E2819F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2276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D659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organização promove a notificação de incidentes e dispõe de procedimentos específicos para os mesmos.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02CC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organisation promotes incident reporting and has specific procedures for managing incidents.</w:t>
            </w:r>
          </w:p>
        </w:tc>
      </w:tr>
      <w:tr w:rsidR="00F234C1" w:rsidRPr="00183B07" w14:paraId="65A124FE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37493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BEDA3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organização presta cuidados de qualidade.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875E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organisation provides high-quality care.</w:t>
            </w:r>
          </w:p>
        </w:tc>
      </w:tr>
      <w:tr w:rsidR="00F234C1" w:rsidRPr="00183B07" w14:paraId="5DCF7AA5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515F0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7871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organização avalia a satisfação dos enfermeiros.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603E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organisation assesses nurses’ satisfaction.</w:t>
            </w:r>
          </w:p>
        </w:tc>
      </w:tr>
      <w:tr w:rsidR="00F234C1" w:rsidRPr="00183B07" w14:paraId="210CC655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0F6B6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9E1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organização avalia a satisfação dos clientes relativamente aos cuidados de enfermagem.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F1A3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organisation assesses clients’ satisfaction with nursing care.</w:t>
            </w:r>
          </w:p>
        </w:tc>
      </w:tr>
    </w:tbl>
    <w:p w14:paraId="02218060" w14:textId="77777777" w:rsidR="00F234C1" w:rsidRPr="00183B07" w:rsidRDefault="00F234C1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</w:p>
    <w:p w14:paraId="5A46A004" w14:textId="77777777" w:rsidR="00F234C1" w:rsidRPr="00183B07" w:rsidRDefault="00000000" w:rsidP="00183B07">
      <w:pPr>
        <w:pStyle w:val="Ttulo1"/>
        <w:spacing w:line="360" w:lineRule="auto"/>
        <w:jc w:val="both"/>
        <w:rPr>
          <w:rFonts w:asciiTheme="minorBidi" w:hAnsiTheme="minorBidi" w:cstheme="minorBidi"/>
          <w:color w:val="000000" w:themeColor="text1"/>
          <w:sz w:val="20"/>
          <w:szCs w:val="20"/>
          <w:lang w:val="pt-PT"/>
        </w:rPr>
      </w:pPr>
      <w:r w:rsidRPr="00183B07">
        <w:rPr>
          <w:rFonts w:asciiTheme="minorBidi" w:hAnsiTheme="minorBidi" w:cstheme="minorBidi"/>
          <w:color w:val="000000" w:themeColor="text1"/>
          <w:sz w:val="20"/>
          <w:szCs w:val="20"/>
          <w:lang w:val="pt-PT"/>
        </w:rPr>
        <w:t>Health and social needs / Necessidades sociais e de saúde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4680"/>
        <w:gridCol w:w="4680"/>
      </w:tblGrid>
      <w:tr w:rsidR="00F234C1" w:rsidRPr="00183B07" w14:paraId="3830C736" w14:textId="77777777" w:rsidTr="00183B07">
        <w:trPr>
          <w:tblHeader/>
          <w:jc w:val="center"/>
        </w:trPr>
        <w:tc>
          <w:tcPr>
            <w:tcW w:w="64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59BA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46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E27E6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Portuguese study wording</w:t>
            </w:r>
          </w:p>
        </w:tc>
        <w:tc>
          <w:tcPr>
            <w:tcW w:w="46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195DD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English reporting translation</w:t>
            </w:r>
          </w:p>
        </w:tc>
      </w:tr>
      <w:tr w:rsidR="00F234C1" w:rsidRPr="00183B07" w14:paraId="4F477E5D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7238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9F13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Sou estimulado(a) a desenvolver uma prática baseada na evidência.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8A82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 am encouraged to develop evidence-based practice.</w:t>
            </w:r>
          </w:p>
        </w:tc>
      </w:tr>
      <w:tr w:rsidR="00F234C1" w:rsidRPr="00183B07" w14:paraId="0ADC4E9D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7975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5D17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minha experiência é valorizada na equipa.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20C3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My experience is valued within the team.</w:t>
            </w:r>
          </w:p>
        </w:tc>
      </w:tr>
      <w:tr w:rsidR="00F234C1" w:rsidRPr="00183B07" w14:paraId="76EFE89C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9754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A577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No meu serviço valorizamos a parceria com a academia.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B5EC7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In my service, partnerships with academic institutions are valued.</w:t>
            </w:r>
          </w:p>
        </w:tc>
      </w:tr>
      <w:tr w:rsidR="00F234C1" w:rsidRPr="00183B07" w14:paraId="72FC8731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B8D4C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89AB6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No meu serviço promovemos a realização de ensinos clínicos de enfermagem.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42CE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In my service, nursing clinical placements are promoted.</w:t>
            </w:r>
          </w:p>
        </w:tc>
      </w:tr>
      <w:tr w:rsidR="00F234C1" w:rsidRPr="00183B07" w14:paraId="62056E82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B4FB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F3045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O enfermeiro chefe/coordenador conhece os desafios atuais da prática de enfermagem.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BB7C2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head/coordinating nurse is aware of current challenges in nursing practice.</w:t>
            </w:r>
          </w:p>
        </w:tc>
      </w:tr>
      <w:tr w:rsidR="00F234C1" w:rsidRPr="00183B07" w14:paraId="7A40023F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D53B0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lastRenderedPageBreak/>
              <w:t>27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02DF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O enfermeiro chefe/coordenador tem visão, influência, conhecimento clínico e uma forte experiência profissional relacionada com a prática de enfermagem.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09BA6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head/coordinating nurse has vision, influence, clinical knowledge and strong professional experience related to nursing practice.</w:t>
            </w:r>
          </w:p>
        </w:tc>
      </w:tr>
      <w:tr w:rsidR="00F234C1" w:rsidRPr="00183B07" w14:paraId="7F9C42F5" w14:textId="77777777">
        <w:trPr>
          <w:jc w:val="center"/>
        </w:trPr>
        <w:tc>
          <w:tcPr>
            <w:tcW w:w="6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32E04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8FDFD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organização possibilita a gestão de um horário adaptado às necessidades pessoais.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47EAB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organisation enables work schedules to be adapted to personal needs.</w:t>
            </w:r>
          </w:p>
        </w:tc>
      </w:tr>
      <w:tr w:rsidR="00F234C1" w:rsidRPr="00183B07" w14:paraId="224CBF70" w14:textId="77777777">
        <w:trPr>
          <w:jc w:val="center"/>
        </w:trPr>
        <w:tc>
          <w:tcPr>
            <w:tcW w:w="648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1A3D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86706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  <w:lang w:val="pt-PT"/>
              </w:rPr>
              <w:t>A Ordem dos Enfermeiros analisa regularmente estes contextos de prática clínica.</w:t>
            </w:r>
          </w:p>
        </w:tc>
        <w:tc>
          <w:tcPr>
            <w:tcW w:w="4680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50FD1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Portuguese Nurses’ Association regularly assesses these clinical practice contexts.</w:t>
            </w:r>
          </w:p>
        </w:tc>
      </w:tr>
    </w:tbl>
    <w:p w14:paraId="7558DE7C" w14:textId="77777777" w:rsidR="00F234C1" w:rsidRPr="00183B07" w:rsidRDefault="00F234C1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</w:p>
    <w:p w14:paraId="6D5C4117" w14:textId="77777777" w:rsidR="00F234C1" w:rsidRPr="00183B07" w:rsidRDefault="00000000" w:rsidP="00183B07">
      <w:pPr>
        <w:pStyle w:val="Ttulo1"/>
        <w:spacing w:line="360" w:lineRule="auto"/>
        <w:jc w:val="both"/>
        <w:rPr>
          <w:rFonts w:asciiTheme="minorBidi" w:hAnsiTheme="minorBidi" w:cs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 w:cstheme="minorBidi"/>
          <w:color w:val="000000" w:themeColor="text1"/>
          <w:sz w:val="20"/>
          <w:szCs w:val="20"/>
        </w:rPr>
        <w:t>Provisional scoring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405"/>
        <w:gridCol w:w="3404"/>
        <w:gridCol w:w="3405"/>
      </w:tblGrid>
      <w:tr w:rsidR="00F234C1" w:rsidRPr="00183B07" w14:paraId="030BC6D4" w14:textId="77777777" w:rsidTr="00183B07">
        <w:trPr>
          <w:jc w:val="center"/>
        </w:trPr>
        <w:tc>
          <w:tcPr>
            <w:tcW w:w="3408" w:type="dxa"/>
            <w:shd w:val="clear" w:color="auto" w:fill="D9D9D9" w:themeFill="background1" w:themeFillShade="D9"/>
          </w:tcPr>
          <w:p w14:paraId="073A0DEA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Theoretical domain</w:t>
            </w:r>
          </w:p>
        </w:tc>
        <w:tc>
          <w:tcPr>
            <w:tcW w:w="3408" w:type="dxa"/>
            <w:shd w:val="clear" w:color="auto" w:fill="D9D9D9" w:themeFill="background1" w:themeFillShade="D9"/>
          </w:tcPr>
          <w:p w14:paraId="5934758A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Items, n</w:t>
            </w:r>
          </w:p>
        </w:tc>
        <w:tc>
          <w:tcPr>
            <w:tcW w:w="3408" w:type="dxa"/>
            <w:shd w:val="clear" w:color="auto" w:fill="D9D9D9" w:themeFill="background1" w:themeFillShade="D9"/>
          </w:tcPr>
          <w:p w14:paraId="4C8E1D6D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Possible score</w:t>
            </w:r>
          </w:p>
        </w:tc>
      </w:tr>
      <w:tr w:rsidR="00F234C1" w:rsidRPr="00183B07" w14:paraId="162EF148" w14:textId="77777777">
        <w:trPr>
          <w:jc w:val="center"/>
        </w:trPr>
        <w:tc>
          <w:tcPr>
            <w:tcW w:w="3408" w:type="dxa"/>
          </w:tcPr>
          <w:p w14:paraId="75D75987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System facilitators</w:t>
            </w:r>
          </w:p>
        </w:tc>
        <w:tc>
          <w:tcPr>
            <w:tcW w:w="3408" w:type="dxa"/>
          </w:tcPr>
          <w:p w14:paraId="619277D2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408" w:type="dxa"/>
          </w:tcPr>
          <w:p w14:paraId="4B0B93B9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11–55</w:t>
            </w:r>
          </w:p>
        </w:tc>
      </w:tr>
      <w:tr w:rsidR="00F234C1" w:rsidRPr="00183B07" w14:paraId="0346D854" w14:textId="77777777">
        <w:trPr>
          <w:jc w:val="center"/>
        </w:trPr>
        <w:tc>
          <w:tcPr>
            <w:tcW w:w="3408" w:type="dxa"/>
          </w:tcPr>
          <w:p w14:paraId="21EB1F2A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Service delivery</w:t>
            </w:r>
          </w:p>
        </w:tc>
        <w:tc>
          <w:tcPr>
            <w:tcW w:w="3408" w:type="dxa"/>
          </w:tcPr>
          <w:p w14:paraId="54175716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408" w:type="dxa"/>
          </w:tcPr>
          <w:p w14:paraId="1E74D61D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11–55</w:t>
            </w:r>
          </w:p>
        </w:tc>
      </w:tr>
      <w:tr w:rsidR="00F234C1" w:rsidRPr="00183B07" w14:paraId="47B997EC" w14:textId="77777777">
        <w:trPr>
          <w:jc w:val="center"/>
        </w:trPr>
        <w:tc>
          <w:tcPr>
            <w:tcW w:w="3408" w:type="dxa"/>
          </w:tcPr>
          <w:p w14:paraId="4FE5AE0F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Performance</w:t>
            </w:r>
          </w:p>
        </w:tc>
        <w:tc>
          <w:tcPr>
            <w:tcW w:w="3408" w:type="dxa"/>
          </w:tcPr>
          <w:p w14:paraId="39536159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408" w:type="dxa"/>
          </w:tcPr>
          <w:p w14:paraId="4ECA7364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12–60</w:t>
            </w:r>
          </w:p>
        </w:tc>
      </w:tr>
      <w:tr w:rsidR="00F234C1" w:rsidRPr="00183B07" w14:paraId="4FFF07F9" w14:textId="77777777">
        <w:trPr>
          <w:jc w:val="center"/>
        </w:trPr>
        <w:tc>
          <w:tcPr>
            <w:tcW w:w="3408" w:type="dxa"/>
          </w:tcPr>
          <w:p w14:paraId="36061559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Health and social needs</w:t>
            </w:r>
          </w:p>
        </w:tc>
        <w:tc>
          <w:tcPr>
            <w:tcW w:w="3408" w:type="dxa"/>
          </w:tcPr>
          <w:p w14:paraId="226DBE4B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08" w:type="dxa"/>
          </w:tcPr>
          <w:p w14:paraId="6729F73F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8–40</w:t>
            </w:r>
          </w:p>
        </w:tc>
      </w:tr>
      <w:tr w:rsidR="00F234C1" w:rsidRPr="00183B07" w14:paraId="55EF0E9E" w14:textId="77777777">
        <w:trPr>
          <w:jc w:val="center"/>
        </w:trPr>
        <w:tc>
          <w:tcPr>
            <w:tcW w:w="3408" w:type="dxa"/>
          </w:tcPr>
          <w:p w14:paraId="05E1BE5E" w14:textId="77777777" w:rsidR="00F234C1" w:rsidRPr="00183B07" w:rsidRDefault="00000000" w:rsidP="00183B07">
            <w:pPr>
              <w:spacing w:after="0" w:line="360" w:lineRule="auto"/>
              <w:jc w:val="both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Provisional total</w:t>
            </w:r>
          </w:p>
        </w:tc>
        <w:tc>
          <w:tcPr>
            <w:tcW w:w="3408" w:type="dxa"/>
          </w:tcPr>
          <w:p w14:paraId="4050C6A2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408" w:type="dxa"/>
          </w:tcPr>
          <w:p w14:paraId="75E10E50" w14:textId="77777777" w:rsidR="00F234C1" w:rsidRPr="00183B07" w:rsidRDefault="00000000" w:rsidP="00183B07">
            <w:pPr>
              <w:spacing w:after="0" w:line="360" w:lineRule="auto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183B0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42–210</w:t>
            </w:r>
          </w:p>
        </w:tc>
      </w:tr>
    </w:tbl>
    <w:p w14:paraId="4F10B178" w14:textId="77777777" w:rsidR="00F234C1" w:rsidRDefault="00000000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  <w:r w:rsidRPr="00183B07">
        <w:rPr>
          <w:rFonts w:asciiTheme="minorBidi" w:hAnsiTheme="minorBidi"/>
          <w:color w:val="000000" w:themeColor="text1"/>
          <w:sz w:val="20"/>
          <w:szCs w:val="20"/>
        </w:rPr>
        <w:t>* Reverse-scored item. Domain assignment and total-score computation remain theoretical until structural and construct validation are completed.</w:t>
      </w:r>
    </w:p>
    <w:p w14:paraId="75EBCCBF" w14:textId="77777777" w:rsidR="00DA20C1" w:rsidRDefault="00DA20C1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</w:p>
    <w:p w14:paraId="5146F98F" w14:textId="77777777" w:rsidR="00DA20C1" w:rsidRDefault="00DA20C1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  <w:sectPr w:rsidR="00DA20C1" w:rsidSect="00034616">
          <w:pgSz w:w="12240" w:h="15840"/>
          <w:pgMar w:top="936" w:right="1008" w:bottom="936" w:left="1008" w:header="720" w:footer="720" w:gutter="0"/>
          <w:cols w:space="720"/>
          <w:docGrid w:linePitch="360"/>
        </w:sectPr>
      </w:pPr>
    </w:p>
    <w:p w14:paraId="04F1F4BF" w14:textId="0C976D76" w:rsidR="00DA20C1" w:rsidRPr="00183B07" w:rsidRDefault="00DA20C1" w:rsidP="00183B07">
      <w:pPr>
        <w:spacing w:after="0" w:line="360" w:lineRule="auto"/>
        <w:jc w:val="both"/>
        <w:rPr>
          <w:rFonts w:asciiTheme="minorBidi" w:hAnsiTheme="minorBidi"/>
          <w:color w:val="000000" w:themeColor="text1"/>
          <w:sz w:val="20"/>
          <w:szCs w:val="20"/>
        </w:rPr>
      </w:pPr>
      <w:r>
        <w:rPr>
          <w:rFonts w:asciiTheme="minorBidi" w:hAnsiTheme="minorBidi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284EFD38" wp14:editId="7010B963">
            <wp:extent cx="6267450" cy="8869680"/>
            <wp:effectExtent l="0" t="0" r="0" b="0"/>
            <wp:docPr id="5216754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675410" name="Imagem 5216754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20C1" w:rsidRPr="00183B07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427346">
    <w:abstractNumId w:val="8"/>
  </w:num>
  <w:num w:numId="2" w16cid:durableId="326595719">
    <w:abstractNumId w:val="6"/>
  </w:num>
  <w:num w:numId="3" w16cid:durableId="499664590">
    <w:abstractNumId w:val="5"/>
  </w:num>
  <w:num w:numId="4" w16cid:durableId="1686832772">
    <w:abstractNumId w:val="4"/>
  </w:num>
  <w:num w:numId="5" w16cid:durableId="996962567">
    <w:abstractNumId w:val="7"/>
  </w:num>
  <w:num w:numId="6" w16cid:durableId="719591970">
    <w:abstractNumId w:val="3"/>
  </w:num>
  <w:num w:numId="7" w16cid:durableId="311495033">
    <w:abstractNumId w:val="2"/>
  </w:num>
  <w:num w:numId="8" w16cid:durableId="265118196">
    <w:abstractNumId w:val="1"/>
  </w:num>
  <w:num w:numId="9" w16cid:durableId="19963766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DCD"/>
    <w:rsid w:val="0015074B"/>
    <w:rsid w:val="00183B07"/>
    <w:rsid w:val="0029639D"/>
    <w:rsid w:val="00326F90"/>
    <w:rsid w:val="005214FD"/>
    <w:rsid w:val="00AA1D8D"/>
    <w:rsid w:val="00B47730"/>
    <w:rsid w:val="00CB0664"/>
    <w:rsid w:val="00DA20C1"/>
    <w:rsid w:val="00F16AF0"/>
    <w:rsid w:val="00F23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C79CE9"/>
  <w14:defaultImageDpi w14:val="300"/>
  <w15:docId w15:val="{2C52A4D3-AC99-4949-8CA4-247353F4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19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74B5"/>
      <w:sz w:val="24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E74B5"/>
      <w:spacing w:val="5"/>
      <w:kern w:val="28"/>
      <w:sz w:val="3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1498</Words>
  <Characters>8094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Vera Lúcia da Rocha Miranda Braga</cp:lastModifiedBy>
  <cp:revision>4</cp:revision>
  <dcterms:created xsi:type="dcterms:W3CDTF">2026-08-24T20:41:00Z</dcterms:created>
  <dcterms:modified xsi:type="dcterms:W3CDTF">2026-08-29T11:37:00Z</dcterms:modified>
  <cp:category/>
</cp:coreProperties>
</file>