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E6786" w14:textId="77777777" w:rsidR="00096CB5" w:rsidRDefault="00000000">
      <w:pPr>
        <w:jc w:val="center"/>
      </w:pPr>
      <w:r>
        <w:rPr>
          <w:b/>
          <w:sz w:val="32"/>
        </w:rPr>
        <w:t>Supplementary Note S1</w:t>
      </w:r>
    </w:p>
    <w:p w14:paraId="31166B34" w14:textId="77777777" w:rsidR="00096CB5" w:rsidRDefault="00000000">
      <w:pPr>
        <w:jc w:val="center"/>
      </w:pPr>
      <w:r>
        <w:rPr>
          <w:b/>
          <w:sz w:val="26"/>
        </w:rPr>
        <w:t>Cross-Linguistic Evaluation of the Differential Election Hypothesis</w:t>
      </w:r>
    </w:p>
    <w:p w14:paraId="441B768B" w14:textId="77777777" w:rsidR="00096CB5" w:rsidRDefault="00000000">
      <w:pPr>
        <w:jc w:val="center"/>
      </w:pPr>
      <w:r>
        <w:rPr>
          <w:i/>
        </w:rPr>
        <w:t>Light-Verb Innovation and Bilingual Predicate Creativity in Pashto-English: A Morpheme-Level Audit</w:t>
      </w:r>
    </w:p>
    <w:p w14:paraId="6C9F855D" w14:textId="77777777" w:rsidR="00096CB5" w:rsidRDefault="00000000">
      <w:r>
        <w:t>This note contains the extended comparison cited in Section 6.4 of the manuscript. It is hypothesis-generating rather than a commensurable quantitative test: the cited studies differ in corpus design, verb definitions, borrowing criteria, matrix-language assignment, and denominator reporting. “Compatible” therefore means qualitatively consistent with the prediction, not statistically confirmed.</w:t>
      </w:r>
    </w:p>
    <w:p w14:paraId="3ECC3CF1" w14:textId="77777777" w:rsidR="00096CB5" w:rsidRDefault="00000000">
      <w:pPr>
        <w:pStyle w:val="Heading1"/>
      </w:pPr>
      <w:r>
        <w:t>Supplementary Table S1. Hypothesis-generating cross-linguistic comparison</w:t>
      </w:r>
    </w:p>
    <w:p w14:paraId="3C4AC2A4" w14:textId="77777777" w:rsidR="00096CB5" w:rsidRDefault="00000000">
      <w:r>
        <w:t>Interpretive key. Productive matrix-language light verbs, verbalisers, or direct affixation provide different integration routes. Swahili-English is retained as a pressure case because English-origin stems may bear Swahili subject and tense morphology. The comparison should not be used to rank language pairs or infer prevalence.</w:t>
      </w:r>
    </w:p>
    <w:tbl>
      <w:tblPr>
        <w:tblW w:w="9360" w:type="dxa"/>
        <w:tblBorders>
          <w:top w:val="single" w:sz="4" w:space="0" w:color="auto"/>
          <w:bottom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0"/>
        <w:gridCol w:w="1900"/>
        <w:gridCol w:w="2050"/>
        <w:gridCol w:w="2790"/>
        <w:gridCol w:w="1300"/>
      </w:tblGrid>
      <w:tr w:rsidR="00F63D15" w:rsidRPr="00743DF7" w14:paraId="3205DB78" w14:textId="77777777">
        <w:trPr>
          <w:cantSplit/>
          <w:tblHeader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19E64C" w14:textId="77777777" w:rsidR="00000000" w:rsidRPr="00743DF7" w:rsidRDefault="00000000">
            <w:r w:rsidRPr="00743DF7">
              <w:rPr>
                <w:b/>
                <w:bCs/>
                <w:color w:val="000000"/>
              </w:rPr>
              <w:t>Pair (ML → EL)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A4A77C" w14:textId="77777777" w:rsidR="00000000" w:rsidRPr="00743DF7" w:rsidRDefault="00000000">
            <w:r w:rsidRPr="00743DF7">
              <w:rPr>
                <w:b/>
                <w:bCs/>
                <w:color w:val="000000"/>
              </w:rPr>
              <w:t>ML verb-integration resource</w:t>
            </w:r>
          </w:p>
        </w:tc>
        <w:tc>
          <w:tcPr>
            <w:tcW w:w="2050" w:type="dxa"/>
            <w:tcBorders>
              <w:bottom w:val="single" w:sz="4" w:space="0" w:color="auto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BA0A88" w14:textId="77777777" w:rsidR="00000000" w:rsidRPr="00743DF7" w:rsidRDefault="00000000">
            <w:r w:rsidRPr="00743DF7">
              <w:rPr>
                <w:b/>
                <w:bCs/>
                <w:color w:val="000000"/>
              </w:rPr>
              <w:t>DEH prediction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32A5A6" w14:textId="77777777" w:rsidR="00000000" w:rsidRPr="00743DF7" w:rsidRDefault="00000000">
            <w:r w:rsidRPr="00743DF7">
              <w:rPr>
                <w:b/>
                <w:bCs/>
                <w:color w:val="000000"/>
              </w:rPr>
              <w:t>Attested pattern (source)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09AB84" w14:textId="77777777" w:rsidR="00000000" w:rsidRPr="00743DF7" w:rsidRDefault="00000000">
            <w:pPr>
              <w:jc w:val="center"/>
            </w:pPr>
            <w:r w:rsidRPr="00743DF7">
              <w:rPr>
                <w:b/>
                <w:bCs/>
                <w:color w:val="000000"/>
              </w:rPr>
              <w:t>Verdict</w:t>
            </w:r>
          </w:p>
        </w:tc>
      </w:tr>
      <w:tr w:rsidR="00F63D15" w:rsidRPr="00743DF7" w14:paraId="19C045F7" w14:textId="77777777">
        <w:trPr>
          <w:cantSplit/>
        </w:trPr>
        <w:tc>
          <w:tcPr>
            <w:tcW w:w="1320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C14F74" w14:textId="77777777" w:rsidR="00000000" w:rsidRPr="00743DF7" w:rsidRDefault="00000000">
            <w:r w:rsidRPr="00743DF7">
              <w:rPr>
                <w:color w:val="000000"/>
              </w:rPr>
              <w:t>Turkish → Dutch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11EC36" w14:textId="77777777" w:rsidR="00000000" w:rsidRPr="00743DF7" w:rsidRDefault="00000000">
            <w:r w:rsidRPr="00743DF7">
              <w:rPr>
                <w:color w:val="000000"/>
              </w:rPr>
              <w:t>Productive ‘do’ light verb (yap-/et-)</w:t>
            </w:r>
          </w:p>
        </w:tc>
        <w:tc>
          <w:tcPr>
            <w:tcW w:w="2050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9F89A4" w14:textId="77777777" w:rsidR="00000000" w:rsidRPr="00743DF7" w:rsidRDefault="00000000">
            <w:r w:rsidRPr="00743DF7">
              <w:rPr>
                <w:color w:val="000000"/>
              </w:rPr>
              <w:t>EL verbs admitted only as nonfinite complements of the light verb; finite EL verbs rare</w:t>
            </w:r>
          </w:p>
        </w:tc>
        <w:tc>
          <w:tcPr>
            <w:tcW w:w="2790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7030FF" w14:textId="77777777" w:rsidR="00000000" w:rsidRPr="00743DF7" w:rsidRDefault="00000000">
            <w:r w:rsidRPr="00743DF7">
              <w:rPr>
                <w:color w:val="000000"/>
              </w:rPr>
              <w:t>Dutch verbs occur as nonfinite forms governed by Turkish yap- ‘do’, which carries the inflection; EL nouns far outnumber EL verbs (Backus, 1996)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146700" w14:textId="77777777" w:rsidR="00000000" w:rsidRPr="00743DF7" w:rsidRDefault="00000000">
            <w:pPr>
              <w:jc w:val="center"/>
            </w:pPr>
            <w:r w:rsidRPr="00743DF7">
              <w:rPr>
                <w:color w:val="000000"/>
              </w:rPr>
              <w:t>Compatible</w:t>
            </w:r>
          </w:p>
        </w:tc>
      </w:tr>
      <w:tr w:rsidR="00F63D15" w:rsidRPr="00743DF7" w14:paraId="5594BCB8" w14:textId="77777777">
        <w:trPr>
          <w:cantSplit/>
        </w:trPr>
        <w:tc>
          <w:tcPr>
            <w:tcW w:w="13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48DBD7" w14:textId="77777777" w:rsidR="00000000" w:rsidRPr="00743DF7" w:rsidRDefault="00000000">
            <w:r w:rsidRPr="00743DF7">
              <w:rPr>
                <w:color w:val="000000"/>
              </w:rPr>
              <w:lastRenderedPageBreak/>
              <w:t>Persian → English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26890C" w14:textId="77777777" w:rsidR="00000000" w:rsidRPr="00743DF7" w:rsidRDefault="00000000">
            <w:r w:rsidRPr="00743DF7">
              <w:rPr>
                <w:color w:val="000000"/>
              </w:rPr>
              <w:t>Productive ‘do’ light verb (kardan); Persian compound verbs are pervasively light-verb-based, with kardan the most frequent and most general host</w:t>
            </w:r>
          </w:p>
        </w:tc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643ED8" w14:textId="77777777" w:rsidR="00000000" w:rsidRPr="00743DF7" w:rsidRDefault="00000000">
            <w:r w:rsidRPr="00743DF7">
              <w:rPr>
                <w:color w:val="000000"/>
              </w:rPr>
              <w:t>As above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CBB023" w14:textId="77777777" w:rsidR="00000000" w:rsidRPr="00743DF7" w:rsidRDefault="00000000">
            <w:r w:rsidRPr="00743DF7">
              <w:rPr>
                <w:color w:val="000000"/>
              </w:rPr>
              <w:t>Corpus evidence: 89 of 956 code-switches (9.3%) were [V+V] bilingual compound verbs. Of 63 compound-verb types, 56 used kardan; support-verb choice was significantly associated with the support verb of the translation-equivalent Persian predicate, χ²(10) = 93.38, p &lt; .001. Experimental evidence: a separate picture-word interference experiment showed that English-verb distractors interfered with production of the Persian nominal constituent rather than the whole compound verb. This supports cross-category le</w:t>
            </w:r>
            <w:r w:rsidRPr="00743DF7">
              <w:rPr>
                <w:color w:val="000000"/>
              </w:rPr>
              <w:t>xical competition, not a direct test of the DEH (Purmohammad et al., 2022).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30DCD6" w14:textId="77777777" w:rsidR="00000000" w:rsidRPr="00743DF7" w:rsidRDefault="00000000">
            <w:r w:rsidRPr="00743DF7">
              <w:rPr>
                <w:color w:val="000000"/>
              </w:rPr>
              <w:t>Structurally compatible; experiment supports lexical competition</w:t>
            </w:r>
          </w:p>
        </w:tc>
      </w:tr>
      <w:tr w:rsidR="00F63D15" w:rsidRPr="00743DF7" w14:paraId="530EA2BD" w14:textId="77777777">
        <w:trPr>
          <w:cantSplit/>
        </w:trPr>
        <w:tc>
          <w:tcPr>
            <w:tcW w:w="13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18BF2A" w14:textId="77777777" w:rsidR="00000000" w:rsidRPr="00743DF7" w:rsidRDefault="00000000">
            <w:r w:rsidRPr="00743DF7">
              <w:rPr>
                <w:color w:val="000000"/>
              </w:rPr>
              <w:t>Persian → Swedish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6A8806" w14:textId="77777777" w:rsidR="00000000" w:rsidRPr="00743DF7" w:rsidRDefault="00000000">
            <w:r w:rsidRPr="00743DF7">
              <w:rPr>
                <w:color w:val="000000"/>
              </w:rPr>
              <w:t>Productive ‘do’ light verb (kardan); native predicates are light-verb based</w:t>
            </w:r>
          </w:p>
        </w:tc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F118E3" w14:textId="77777777" w:rsidR="00000000" w:rsidRPr="00743DF7" w:rsidRDefault="00000000">
            <w:r w:rsidRPr="00743DF7">
              <w:rPr>
                <w:color w:val="000000"/>
              </w:rPr>
              <w:t>As above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54739D" w14:textId="77777777" w:rsidR="00000000" w:rsidRPr="00743DF7" w:rsidRDefault="00000000">
            <w:r w:rsidRPr="00743DF7">
              <w:rPr>
                <w:color w:val="000000"/>
              </w:rPr>
              <w:t>Swedish verbs integrated via kardan, which bears tense and agreement; the EL verb itself is uninflected (Lotfabbadi, 2002)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41BE3" w14:textId="77777777" w:rsidR="00000000" w:rsidRPr="00743DF7" w:rsidRDefault="00000000">
            <w:pPr>
              <w:jc w:val="center"/>
            </w:pPr>
            <w:r w:rsidRPr="00743DF7">
              <w:rPr>
                <w:color w:val="000000"/>
              </w:rPr>
              <w:t>Compatible</w:t>
            </w:r>
          </w:p>
        </w:tc>
      </w:tr>
      <w:tr w:rsidR="00F63D15" w:rsidRPr="00743DF7" w14:paraId="0A6FE8FB" w14:textId="77777777">
        <w:trPr>
          <w:cantSplit/>
        </w:trPr>
        <w:tc>
          <w:tcPr>
            <w:tcW w:w="13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860D3D" w14:textId="77777777" w:rsidR="00000000" w:rsidRPr="00743DF7" w:rsidRDefault="00000000">
            <w:r w:rsidRPr="00743DF7">
              <w:rPr>
                <w:color w:val="000000"/>
              </w:rPr>
              <w:t>Tamil → English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B6E288" w14:textId="77777777" w:rsidR="00000000" w:rsidRPr="00743DF7" w:rsidRDefault="00000000">
            <w:r w:rsidRPr="00743DF7">
              <w:rPr>
                <w:color w:val="000000"/>
              </w:rPr>
              <w:t>Productive ‘do’ light verb (pa</w:t>
            </w:r>
            <w:r w:rsidRPr="00743DF7">
              <w:rPr>
                <w:color w:val="000000"/>
              </w:rPr>
              <w:t>ṇṇ</w:t>
            </w:r>
            <w:r w:rsidRPr="00743DF7">
              <w:rPr>
                <w:color w:val="000000"/>
              </w:rPr>
              <w:t>u)</w:t>
            </w:r>
          </w:p>
        </w:tc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1D6189" w14:textId="77777777" w:rsidR="00000000" w:rsidRPr="00743DF7" w:rsidRDefault="00000000">
            <w:r w:rsidRPr="00743DF7">
              <w:rPr>
                <w:color w:val="000000"/>
              </w:rPr>
              <w:t>As above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338E6C" w14:textId="77777777" w:rsidR="00000000" w:rsidRPr="00743DF7" w:rsidRDefault="00000000">
            <w:r w:rsidRPr="00743DF7">
              <w:rPr>
                <w:color w:val="000000"/>
              </w:rPr>
              <w:t>English verbs realised as stems + pa</w:t>
            </w:r>
            <w:r w:rsidRPr="00743DF7">
              <w:rPr>
                <w:color w:val="000000"/>
              </w:rPr>
              <w:t>ṇṇ</w:t>
            </w:r>
            <w:r w:rsidRPr="00743DF7">
              <w:rPr>
                <w:color w:val="000000"/>
              </w:rPr>
              <w:t>u and accommodated as nonce loans, not as finite forms (Sankoff, Poplack &amp; Vanniarajan, 1990; Muysken, 2000)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EBB447" w14:textId="77777777" w:rsidR="00000000" w:rsidRPr="00743DF7" w:rsidRDefault="00000000">
            <w:pPr>
              <w:jc w:val="center"/>
            </w:pPr>
            <w:r w:rsidRPr="00743DF7">
              <w:rPr>
                <w:color w:val="000000"/>
              </w:rPr>
              <w:t>Compatible</w:t>
            </w:r>
          </w:p>
        </w:tc>
      </w:tr>
      <w:tr w:rsidR="00F63D15" w:rsidRPr="00743DF7" w14:paraId="45A03CA3" w14:textId="77777777">
        <w:trPr>
          <w:cantSplit/>
        </w:trPr>
        <w:tc>
          <w:tcPr>
            <w:tcW w:w="13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4988DB" w14:textId="77777777" w:rsidR="00000000" w:rsidRPr="00743DF7" w:rsidRDefault="00000000">
            <w:r w:rsidRPr="00743DF7">
              <w:rPr>
                <w:color w:val="000000"/>
              </w:rPr>
              <w:lastRenderedPageBreak/>
              <w:t>Hindi/Urdu → English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13D85A" w14:textId="77777777" w:rsidR="00000000" w:rsidRPr="00743DF7" w:rsidRDefault="00000000">
            <w:r w:rsidRPr="00743DF7">
              <w:rPr>
                <w:color w:val="000000"/>
              </w:rPr>
              <w:t>Productive ‘do/become’ light verbs (kar-, ho-)</w:t>
            </w:r>
          </w:p>
        </w:tc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5FE7A3" w14:textId="77777777" w:rsidR="00000000" w:rsidRPr="00743DF7" w:rsidRDefault="00000000">
            <w:r w:rsidRPr="00743DF7">
              <w:rPr>
                <w:color w:val="000000"/>
              </w:rPr>
              <w:t>As above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463B1E" w14:textId="77777777" w:rsidR="00000000" w:rsidRPr="00743DF7" w:rsidRDefault="00000000">
            <w:r w:rsidRPr="00743DF7">
              <w:rPr>
                <w:color w:val="000000"/>
              </w:rPr>
              <w:t>English verbs routinely realised as stems governed by kar-/ho-, which carry tense, aspect, agreement; finite English verbs are not the productive pattern (Muysken, 2000)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56E51B" w14:textId="77777777" w:rsidR="00000000" w:rsidRPr="00743DF7" w:rsidRDefault="00000000">
            <w:pPr>
              <w:jc w:val="center"/>
            </w:pPr>
            <w:r w:rsidRPr="00743DF7">
              <w:rPr>
                <w:color w:val="000000"/>
              </w:rPr>
              <w:t>Compatible</w:t>
            </w:r>
          </w:p>
        </w:tc>
      </w:tr>
      <w:tr w:rsidR="00F63D15" w:rsidRPr="00743DF7" w14:paraId="5932ACC4" w14:textId="77777777">
        <w:trPr>
          <w:cantSplit/>
        </w:trPr>
        <w:tc>
          <w:tcPr>
            <w:tcW w:w="13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430E69" w14:textId="77777777" w:rsidR="00000000" w:rsidRPr="00743DF7" w:rsidRDefault="00000000">
            <w:r w:rsidRPr="00743DF7">
              <w:rPr>
                <w:color w:val="000000"/>
              </w:rPr>
              <w:t>Chinese → English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8C99C7" w14:textId="77777777" w:rsidR="00000000" w:rsidRPr="00743DF7" w:rsidRDefault="00000000">
            <w:r w:rsidRPr="00743DF7">
              <w:rPr>
                <w:color w:val="000000"/>
              </w:rPr>
              <w:t>Sparse finite verbal morphology (no tense/agreement); shared SVO order</w:t>
            </w:r>
          </w:p>
        </w:tc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F433A5" w14:textId="77777777" w:rsidR="00000000" w:rsidRPr="00743DF7" w:rsidRDefault="00000000">
            <w:r w:rsidRPr="00743DF7">
              <w:rPr>
                <w:color w:val="000000"/>
              </w:rPr>
              <w:t>Sparse obligatory ML morphology predicts that EL verbs need not be confined to a nonfinite host; freer switching is expected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6E1E4E" w14:textId="77777777" w:rsidR="00000000" w:rsidRPr="00743DF7" w:rsidRDefault="00000000">
            <w:r w:rsidRPr="00743DF7">
              <w:rPr>
                <w:color w:val="000000"/>
              </w:rPr>
              <w:t>English verbs and VPs switched relatively freely into congruent Chinese slots, with no obligatory ‘do’ host (Wei, 2002)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8D5640" w14:textId="77777777" w:rsidR="00000000" w:rsidRPr="00743DF7" w:rsidRDefault="00000000">
            <w:pPr>
              <w:jc w:val="center"/>
            </w:pPr>
            <w:r w:rsidRPr="00743DF7">
              <w:rPr>
                <w:color w:val="000000"/>
              </w:rPr>
              <w:t>Compatible (contrast)</w:t>
            </w:r>
          </w:p>
        </w:tc>
      </w:tr>
      <w:tr w:rsidR="00F63D15" w:rsidRPr="00743DF7" w14:paraId="73788CB3" w14:textId="77777777">
        <w:trPr>
          <w:cantSplit/>
        </w:trPr>
        <w:tc>
          <w:tcPr>
            <w:tcW w:w="13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1ABB0A" w14:textId="77777777" w:rsidR="00000000" w:rsidRPr="00743DF7" w:rsidRDefault="00000000">
            <w:r w:rsidRPr="00743DF7">
              <w:rPr>
                <w:color w:val="000000"/>
              </w:rPr>
              <w:t>Swahili → English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862E53" w14:textId="77777777" w:rsidR="00000000" w:rsidRPr="00743DF7" w:rsidRDefault="00000000">
            <w:r w:rsidRPr="00743DF7">
              <w:rPr>
                <w:color w:val="000000"/>
              </w:rPr>
              <w:t>Rich agglutinating verbal morphology (productive affix slots)</w:t>
            </w:r>
          </w:p>
        </w:tc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ABE8C4" w14:textId="77777777" w:rsidR="00000000" w:rsidRPr="00743DF7" w:rsidRDefault="00000000">
            <w:r w:rsidRPr="00743DF7">
              <w:rPr>
                <w:color w:val="000000"/>
              </w:rPr>
              <w:t>EL contributes the root; ML supplies the finite affixes; no autonomous EL finite verb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0D6D0A" w14:textId="77777777" w:rsidR="00000000" w:rsidRPr="00743DF7" w:rsidRDefault="00000000">
            <w:r w:rsidRPr="00743DF7">
              <w:rPr>
                <w:color w:val="000000"/>
              </w:rPr>
              <w:t>English stems occur with Swahili subject and tense prefixes; finite morphology is Swahili while the root is English (Myers-Scotton, 1993)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1CD733" w14:textId="77777777" w:rsidR="00000000" w:rsidRPr="00743DF7" w:rsidRDefault="00000000">
            <w:pPr>
              <w:jc w:val="center"/>
            </w:pPr>
            <w:r w:rsidRPr="00743DF7">
              <w:rPr>
                <w:color w:val="000000"/>
              </w:rPr>
              <w:t>Pressure case</w:t>
            </w:r>
          </w:p>
        </w:tc>
      </w:tr>
      <w:tr w:rsidR="00F63D15" w:rsidRPr="00743DF7" w14:paraId="3C8FF9A8" w14:textId="77777777">
        <w:trPr>
          <w:cantSplit/>
        </w:trPr>
        <w:tc>
          <w:tcPr>
            <w:tcW w:w="13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BAB2AC" w14:textId="77777777" w:rsidR="00000000" w:rsidRPr="00743DF7" w:rsidRDefault="00000000">
            <w:r w:rsidRPr="00743DF7">
              <w:rPr>
                <w:color w:val="000000"/>
              </w:rPr>
              <w:t>Dutch → French (Brussels)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65763A" w14:textId="77777777" w:rsidR="00000000" w:rsidRPr="00743DF7" w:rsidRDefault="00000000">
            <w:r w:rsidRPr="00743DF7">
              <w:rPr>
                <w:color w:val="000000"/>
              </w:rPr>
              <w:t>Verbaliser affix (-er), not a ‘do’ light verb</w:t>
            </w:r>
          </w:p>
        </w:tc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75981D" w14:textId="77777777" w:rsidR="00000000" w:rsidRPr="00743DF7" w:rsidRDefault="00000000">
            <w:r w:rsidRPr="00743DF7">
              <w:rPr>
                <w:color w:val="000000"/>
              </w:rPr>
              <w:t>A productive verbaliser provides an integration route; the EL stem is nativised and ML morphology remains finite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5972EB" w14:textId="77777777" w:rsidR="00000000" w:rsidRPr="00743DF7" w:rsidRDefault="00000000">
            <w:r w:rsidRPr="00743DF7">
              <w:rPr>
                <w:color w:val="000000"/>
              </w:rPr>
              <w:t>French verb stems enter Dutch only once affixed with -er, after which Dutch inflection applies (Treffers-Daller, 1994)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9A67E2" w14:textId="77777777" w:rsidR="00000000" w:rsidRPr="00743DF7" w:rsidRDefault="00000000">
            <w:pPr>
              <w:jc w:val="center"/>
            </w:pPr>
            <w:r w:rsidRPr="00743DF7">
              <w:rPr>
                <w:color w:val="000000"/>
              </w:rPr>
              <w:t>Compatible (verbaliser)</w:t>
            </w:r>
          </w:p>
        </w:tc>
      </w:tr>
      <w:tr w:rsidR="00F63D15" w:rsidRPr="00743DF7" w14:paraId="026E4D16" w14:textId="77777777">
        <w:trPr>
          <w:cantSplit/>
        </w:trPr>
        <w:tc>
          <w:tcPr>
            <w:tcW w:w="13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69707A" w14:textId="77777777" w:rsidR="00000000" w:rsidRPr="00743DF7" w:rsidRDefault="00000000">
            <w:r w:rsidRPr="00743DF7">
              <w:rPr>
                <w:color w:val="000000"/>
              </w:rPr>
              <w:lastRenderedPageBreak/>
              <w:t>Spanish → English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0CFF57" w14:textId="77777777" w:rsidR="00000000" w:rsidRPr="00743DF7" w:rsidRDefault="00000000">
            <w:r w:rsidRPr="00743DF7">
              <w:rPr>
                <w:color w:val="000000"/>
              </w:rPr>
              <w:t>No ‘do’ host; conjugation-class adaptation; alternation-favouring</w:t>
            </w:r>
          </w:p>
        </w:tc>
        <w:tc>
          <w:tcPr>
            <w:tcW w:w="2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AC92BC" w14:textId="77777777" w:rsidR="00000000" w:rsidRPr="00743DF7" w:rsidRDefault="00000000">
            <w:r w:rsidRPr="00743DF7">
              <w:rPr>
                <w:color w:val="000000"/>
              </w:rPr>
              <w:t>Without a productive insertional host, bare EL-verb insertion is predicted to be dispreferred; whole-VP alternation or adapted loans are expected</w:t>
            </w:r>
          </w:p>
        </w:tc>
        <w:tc>
          <w:tcPr>
            <w:tcW w:w="279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85FFE1" w14:textId="77777777" w:rsidR="00000000" w:rsidRPr="00743DF7" w:rsidRDefault="00000000">
            <w:r w:rsidRPr="00743DF7">
              <w:rPr>
                <w:color w:val="000000"/>
              </w:rPr>
              <w:t>Intrasentential CS favours switching at equivalent boundaries over inserting bare EL verbs; loans are adapted to native conjugation classes (Poplack, 1980)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61C73" w14:textId="77777777" w:rsidR="00000000" w:rsidRPr="00743DF7" w:rsidRDefault="00000000">
            <w:pPr>
              <w:jc w:val="center"/>
            </w:pPr>
            <w:r w:rsidRPr="00743DF7">
              <w:rPr>
                <w:color w:val="000000"/>
              </w:rPr>
              <w:t>Compatible (alternation)</w:t>
            </w:r>
          </w:p>
        </w:tc>
      </w:tr>
    </w:tbl>
    <w:p w14:paraId="5C8FE848" w14:textId="77777777" w:rsidR="00015A57" w:rsidRDefault="00015A57"/>
    <w:sectPr w:rsidR="00015A57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9965290">
    <w:abstractNumId w:val="8"/>
  </w:num>
  <w:num w:numId="2" w16cid:durableId="912814284">
    <w:abstractNumId w:val="6"/>
  </w:num>
  <w:num w:numId="3" w16cid:durableId="98306748">
    <w:abstractNumId w:val="5"/>
  </w:num>
  <w:num w:numId="4" w16cid:durableId="2108889010">
    <w:abstractNumId w:val="4"/>
  </w:num>
  <w:num w:numId="5" w16cid:durableId="15275344">
    <w:abstractNumId w:val="7"/>
  </w:num>
  <w:num w:numId="6" w16cid:durableId="1281910007">
    <w:abstractNumId w:val="3"/>
  </w:num>
  <w:num w:numId="7" w16cid:durableId="32461985">
    <w:abstractNumId w:val="2"/>
  </w:num>
  <w:num w:numId="8" w16cid:durableId="1658801707">
    <w:abstractNumId w:val="1"/>
  </w:num>
  <w:num w:numId="9" w16cid:durableId="1488397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I1NTWxMDUzMDAyNzRR0lEKTi0uzszPAykwrAUAOPP/yiwAAAA="/>
  </w:docVars>
  <w:rsids>
    <w:rsidRoot w:val="00B47730"/>
    <w:rsid w:val="00015A57"/>
    <w:rsid w:val="00034616"/>
    <w:rsid w:val="0006063C"/>
    <w:rsid w:val="00096CB5"/>
    <w:rsid w:val="0015074B"/>
    <w:rsid w:val="00187F12"/>
    <w:rsid w:val="0029639D"/>
    <w:rsid w:val="00326F90"/>
    <w:rsid w:val="0092391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C25AC5"/>
  <w14:defaultImageDpi w14:val="300"/>
  <w15:docId w15:val="{0A7560BF-22F3-4442-AFDB-61141DA4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Arshad Khan</cp:lastModifiedBy>
  <cp:revision>2</cp:revision>
  <dcterms:created xsi:type="dcterms:W3CDTF">2026-08-30T09:25:00Z</dcterms:created>
  <dcterms:modified xsi:type="dcterms:W3CDTF">2026-08-30T09:25:00Z</dcterms:modified>
  <cp:category/>
</cp:coreProperties>
</file>