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A7B" w:rsidRDefault="005E2B5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 w:eastAsia="en-US"/>
        </w:rPr>
        <w:t>Supplementary information for</w:t>
      </w:r>
    </w:p>
    <w:p w:rsidR="00A13A7B" w:rsidRDefault="00740A03">
      <w:pPr>
        <w:spacing w:line="360" w:lineRule="auto"/>
        <w:jc w:val="center"/>
        <w:rPr>
          <w:rFonts w:ascii="Times New Roman" w:hAnsi="Times New Roman" w:cs="Times New Roman"/>
          <w:b/>
          <w:bCs/>
          <w:lang w:val="en-GB" w:eastAsia="en-US"/>
        </w:rPr>
      </w:pPr>
      <w:r w:rsidRPr="00740A03">
        <w:rPr>
          <w:rFonts w:ascii="Times New Roman" w:hAnsi="Times New Roman" w:cs="Times New Roman"/>
          <w:b/>
          <w:bCs/>
          <w:lang w:val="en-GB" w:eastAsia="en-US"/>
        </w:rPr>
        <w:t>Exceeding 500 Gbps thin film lithium niobate microring modulator and its applications</w:t>
      </w:r>
    </w:p>
    <w:p w:rsidR="00A13A7B" w:rsidRDefault="005E2B5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Y. Jiang,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1†</w:t>
      </w:r>
      <w:r>
        <w:rPr>
          <w:rFonts w:ascii="Times New Roman" w:hAnsi="Times New Roman" w:cs="Times New Roman"/>
          <w:sz w:val="24"/>
          <w:szCs w:val="24"/>
        </w:rPr>
        <w:t xml:space="preserve"> P. Zhang,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1†</w:t>
      </w:r>
      <w:r>
        <w:rPr>
          <w:rFonts w:ascii="Times New Roman" w:hAnsi="Times New Roman" w:cs="Times New Roman"/>
          <w:sz w:val="24"/>
          <w:szCs w:val="24"/>
        </w:rPr>
        <w:t xml:space="preserve"> S. Meng,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1†</w:t>
      </w:r>
      <w:r>
        <w:rPr>
          <w:rFonts w:ascii="Times New Roman" w:hAnsi="Times New Roman" w:cs="Times New Roman"/>
          <w:sz w:val="24"/>
          <w:szCs w:val="24"/>
        </w:rPr>
        <w:t xml:space="preserve"> X. Ma,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1†</w:t>
      </w:r>
      <w:r>
        <w:rPr>
          <w:rFonts w:ascii="Times New Roman" w:hAnsi="Times New Roman" w:cs="Times New Roman"/>
          <w:sz w:val="24"/>
          <w:szCs w:val="24"/>
        </w:rPr>
        <w:t xml:space="preserve"> H. Peng,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J. Liang,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X. Zhou,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M. Yuan,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H. Xiao,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M. X. Low,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sz w:val="24"/>
          <w:szCs w:val="24"/>
        </w:rPr>
        <w:t xml:space="preserve"> A. Dubey,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sz w:val="24"/>
          <w:szCs w:val="24"/>
        </w:rPr>
        <w:t xml:space="preserve"> T. G. Nguyen,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sz w:val="24"/>
          <w:szCs w:val="24"/>
        </w:rPr>
        <w:t xml:space="preserve"> G. Ren,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sz w:val="24"/>
          <w:szCs w:val="24"/>
        </w:rPr>
        <w:t xml:space="preserve"> A. Mitchell,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>
        <w:rPr>
          <w:rFonts w:ascii="Times New Roman" w:hAnsi="Times New Roman" w:cs="Times New Roman"/>
          <w:sz w:val="24"/>
          <w:szCs w:val="24"/>
        </w:rPr>
        <w:t xml:space="preserve"> and Y. Tian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1,4*</w:t>
      </w:r>
    </w:p>
    <w:p w:rsidR="00A13A7B" w:rsidRDefault="00A13A7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3A7B" w:rsidRDefault="005E2B59">
      <w:pPr>
        <w:pStyle w:val="Paragraph"/>
        <w:shd w:val="clear" w:color="auto" w:fill="FFFFFF"/>
        <w:spacing w:before="0" w:line="360" w:lineRule="auto"/>
        <w:ind w:firstLine="480"/>
        <w:jc w:val="both"/>
        <w:rPr>
          <w:rFonts w:eastAsia="等线"/>
        </w:rPr>
      </w:pPr>
      <w:r>
        <w:rPr>
          <w:rFonts w:eastAsia="等线"/>
          <w:vertAlign w:val="superscript"/>
        </w:rPr>
        <w:t>1</w:t>
      </w:r>
      <w:r>
        <w:rPr>
          <w:rFonts w:eastAsia="等线"/>
        </w:rPr>
        <w:t xml:space="preserve"> School of Physical Science and Technology, Lanzhou University, Lanzhou 73</w:t>
      </w:r>
      <w:r>
        <w:rPr>
          <w:rFonts w:eastAsia="等线"/>
        </w:rPr>
        <w:t>0000, China</w:t>
      </w:r>
    </w:p>
    <w:p w:rsidR="00A13A7B" w:rsidRDefault="005E2B59">
      <w:pPr>
        <w:pStyle w:val="Paragraph"/>
        <w:shd w:val="clear" w:color="auto" w:fill="FFFFFF"/>
        <w:spacing w:line="360" w:lineRule="auto"/>
        <w:ind w:firstLine="480"/>
        <w:jc w:val="both"/>
        <w:rPr>
          <w:rFonts w:eastAsia="等线"/>
        </w:rPr>
      </w:pPr>
      <w:r>
        <w:rPr>
          <w:rFonts w:eastAsia="等线"/>
          <w:vertAlign w:val="superscript"/>
        </w:rPr>
        <w:t>2</w:t>
      </w:r>
      <w:r>
        <w:rPr>
          <w:rFonts w:eastAsia="等线"/>
        </w:rPr>
        <w:t xml:space="preserve"> Integrated Photonics and Applications Centre (</w:t>
      </w:r>
      <w:proofErr w:type="spellStart"/>
      <w:r>
        <w:rPr>
          <w:rFonts w:eastAsia="等线"/>
        </w:rPr>
        <w:t>InPAC</w:t>
      </w:r>
      <w:proofErr w:type="spellEnd"/>
      <w:r>
        <w:rPr>
          <w:rFonts w:eastAsia="等线"/>
        </w:rPr>
        <w:t>), School of Engineering, RMIT University, Melbourne, VIC 3001, Australia</w:t>
      </w:r>
    </w:p>
    <w:p w:rsidR="00A13A7B" w:rsidRDefault="005E2B59">
      <w:pPr>
        <w:pStyle w:val="Paragraph"/>
        <w:shd w:val="clear" w:color="auto" w:fill="FFFFFF"/>
        <w:spacing w:line="360" w:lineRule="auto"/>
        <w:ind w:firstLine="480"/>
        <w:jc w:val="both"/>
        <w:rPr>
          <w:rFonts w:eastAsia="等线"/>
        </w:rPr>
      </w:pPr>
      <w:r>
        <w:rPr>
          <w:rFonts w:eastAsia="等线"/>
          <w:vertAlign w:val="superscript"/>
        </w:rPr>
        <w:t>3</w:t>
      </w:r>
      <w:r>
        <w:rPr>
          <w:rFonts w:eastAsia="等线"/>
        </w:rPr>
        <w:t xml:space="preserve"> ARC Centre of Excellence in Optical Microcombs for Breakthrough Science (COMBS), School of Engineering, RMIT Univer</w:t>
      </w:r>
      <w:r>
        <w:rPr>
          <w:rFonts w:eastAsia="等线"/>
        </w:rPr>
        <w:t>sity, Melbourne, VIC 3001, Australia</w:t>
      </w:r>
    </w:p>
    <w:p w:rsidR="00A13A7B" w:rsidRDefault="005E2B59">
      <w:pPr>
        <w:pStyle w:val="Paragraph"/>
        <w:shd w:val="clear" w:color="auto" w:fill="FFFFFF"/>
        <w:spacing w:before="0" w:line="360" w:lineRule="auto"/>
        <w:ind w:firstLine="480"/>
        <w:jc w:val="both"/>
        <w:rPr>
          <w:rFonts w:eastAsia="等线"/>
        </w:rPr>
      </w:pPr>
      <w:r>
        <w:rPr>
          <w:rFonts w:eastAsia="等线"/>
          <w:vertAlign w:val="superscript"/>
        </w:rPr>
        <w:t>4</w:t>
      </w:r>
      <w:r>
        <w:rPr>
          <w:rFonts w:eastAsia="等线"/>
        </w:rPr>
        <w:t xml:space="preserve"> School of Mathematics and Physics, North China Electric Power University, Beijing 102206, China</w:t>
      </w:r>
    </w:p>
    <w:p w:rsidR="00A13A7B" w:rsidRDefault="005E2B59">
      <w:pPr>
        <w:pStyle w:val="Paragraph"/>
        <w:shd w:val="clear" w:color="auto" w:fill="FFFFFF"/>
        <w:spacing w:before="0" w:line="360" w:lineRule="auto"/>
        <w:ind w:firstLine="480"/>
        <w:rPr>
          <w:b/>
        </w:rPr>
      </w:pPr>
      <w:r>
        <w:t>† These authors contributed equally</w:t>
      </w:r>
    </w:p>
    <w:p w:rsidR="00A13A7B" w:rsidRDefault="005E2B59">
      <w:pPr>
        <w:pStyle w:val="Paragraph"/>
        <w:shd w:val="clear" w:color="auto" w:fill="FFFFFF"/>
        <w:spacing w:before="0" w:line="360" w:lineRule="auto"/>
        <w:ind w:firstLine="480"/>
        <w:jc w:val="both"/>
        <w:rPr>
          <w:rFonts w:eastAsia="等线"/>
        </w:rPr>
      </w:pPr>
      <w:r>
        <w:rPr>
          <w:rFonts w:eastAsia="等线"/>
        </w:rPr>
        <w:t>* Corresponding author. Email: tianyh@lzu.edu.cn</w:t>
      </w:r>
    </w:p>
    <w:p w:rsidR="00A13A7B" w:rsidRDefault="00A13A7B">
      <w:pPr>
        <w:jc w:val="center"/>
        <w:rPr>
          <w:rFonts w:ascii="Times New Roman" w:hAnsi="Times New Roman" w:cs="Times New Roman"/>
        </w:rPr>
      </w:pPr>
    </w:p>
    <w:p w:rsidR="00A13A7B" w:rsidRDefault="00A13A7B">
      <w:pPr>
        <w:jc w:val="left"/>
        <w:rPr>
          <w:rFonts w:ascii="Times New Roman" w:hAnsi="Times New Roman" w:cs="Times New Roman"/>
          <w:b/>
          <w:bCs/>
          <w:lang w:val="en-GB" w:eastAsia="en-US"/>
        </w:rPr>
      </w:pPr>
    </w:p>
    <w:p w:rsidR="00A13A7B" w:rsidRDefault="005E2B59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  <w:lang w:val="en-GB" w:eastAsia="en-US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en-GB" w:eastAsia="en-US"/>
        </w:rPr>
        <w:t xml:space="preserve">This supplementary information </w:t>
      </w:r>
      <w:r>
        <w:rPr>
          <w:rFonts w:ascii="Times New Roman" w:hAnsi="Times New Roman" w:cs="Times New Roman"/>
          <w:b/>
          <w:bCs/>
          <w:sz w:val="24"/>
          <w:szCs w:val="28"/>
          <w:lang w:val="en-GB" w:eastAsia="en-US"/>
        </w:rPr>
        <w:t>file includes:</w:t>
      </w:r>
    </w:p>
    <w:p w:rsidR="00A13A7B" w:rsidRDefault="005E2B59">
      <w:pPr>
        <w:spacing w:line="360" w:lineRule="auto"/>
        <w:rPr>
          <w:rFonts w:ascii="Times New Roman" w:hAnsi="Times New Roman" w:cs="Times New Roman"/>
          <w:sz w:val="24"/>
          <w:szCs w:val="28"/>
          <w:lang w:val="en-GB"/>
        </w:rPr>
      </w:pPr>
      <w:r>
        <w:rPr>
          <w:rFonts w:ascii="Times New Roman" w:hAnsi="Times New Roman" w:cs="Times New Roman"/>
          <w:sz w:val="24"/>
          <w:szCs w:val="28"/>
          <w:lang w:val="en-GB" w:eastAsia="en-US"/>
        </w:rPr>
        <w:t>Supplementary Note 1 - Design of high-speed electrodes based on silicon nitride loaded LNOI platform.</w:t>
      </w:r>
    </w:p>
    <w:p w:rsidR="00A13A7B" w:rsidRDefault="005E2B59">
      <w:pPr>
        <w:spacing w:line="360" w:lineRule="auto"/>
        <w:rPr>
          <w:rFonts w:ascii="Times New Roman" w:hAnsi="Times New Roman" w:cs="Times New Roman"/>
          <w:sz w:val="24"/>
          <w:szCs w:val="28"/>
          <w:lang w:val="en-GB"/>
        </w:rPr>
      </w:pPr>
      <w:r>
        <w:rPr>
          <w:rFonts w:ascii="Times New Roman" w:hAnsi="Times New Roman" w:cs="Times New Roman"/>
          <w:sz w:val="24"/>
          <w:szCs w:val="28"/>
          <w:lang w:val="en-GB" w:eastAsia="en-US"/>
        </w:rPr>
        <w:t xml:space="preserve">Supplementary Note 2 - </w:t>
      </w:r>
      <w:bookmarkStart w:id="0" w:name="_Hlk235696498"/>
      <w:r>
        <w:rPr>
          <w:rFonts w:ascii="Times New Roman" w:hAnsi="Times New Roman" w:cs="Times New Roman"/>
          <w:sz w:val="24"/>
          <w:szCs w:val="28"/>
          <w:lang w:val="en-GB" w:eastAsia="en-US"/>
        </w:rPr>
        <w:t>Design of Euler circle bent waveguide based on silicon nitride loaded LNOI platform.</w:t>
      </w:r>
      <w:bookmarkEnd w:id="0"/>
    </w:p>
    <w:p w:rsidR="00A13A7B" w:rsidRDefault="005E2B59">
      <w:pPr>
        <w:spacing w:line="360" w:lineRule="auto"/>
        <w:rPr>
          <w:rFonts w:ascii="Times New Roman" w:hAnsi="Times New Roman" w:cs="Times New Roman"/>
          <w:sz w:val="24"/>
          <w:szCs w:val="28"/>
          <w:lang w:val="en-GB"/>
        </w:rPr>
      </w:pPr>
      <w:r>
        <w:rPr>
          <w:rFonts w:ascii="Times New Roman" w:hAnsi="Times New Roman" w:cs="Times New Roman"/>
          <w:sz w:val="24"/>
          <w:szCs w:val="28"/>
          <w:lang w:val="en-GB"/>
        </w:rPr>
        <w:br w:type="page"/>
      </w:r>
    </w:p>
    <w:p w:rsidR="00A13A7B" w:rsidRDefault="005E2B59">
      <w:pPr>
        <w:widowControl/>
        <w:spacing w:afterLines="50" w:after="156" w:line="360" w:lineRule="auto"/>
        <w:rPr>
          <w:rFonts w:ascii="Times New Roman" w:hAnsi="Times New Roman" w:cs="Times New Roman"/>
          <w:sz w:val="24"/>
          <w:szCs w:val="28"/>
          <w:lang w:val="en-GB" w:eastAsia="en-US"/>
        </w:rPr>
      </w:pPr>
      <w:r>
        <w:rPr>
          <w:rFonts w:ascii="Times New Roman" w:hAnsi="Times New Roman" w:cs="Times New Roman"/>
          <w:sz w:val="24"/>
          <w:szCs w:val="28"/>
          <w:lang w:val="en-GB" w:eastAsia="en-US"/>
        </w:rPr>
        <w:lastRenderedPageBreak/>
        <w:t>Supplementary Note 1 - Design</w:t>
      </w:r>
      <w:r>
        <w:rPr>
          <w:rFonts w:ascii="Times New Roman" w:hAnsi="Times New Roman" w:cs="Times New Roman"/>
          <w:sz w:val="24"/>
          <w:szCs w:val="28"/>
          <w:lang w:val="en-GB" w:eastAsia="en-US"/>
        </w:rPr>
        <w:t xml:space="preserve"> of high-speed electrodes based on silicon nitride loaded LNOI platform.</w:t>
      </w:r>
    </w:p>
    <w:p w:rsidR="00A13A7B" w:rsidRDefault="005E2B59">
      <w:pPr>
        <w:widowControl/>
        <w:spacing w:afterLines="50" w:after="156" w:line="360" w:lineRule="auto"/>
        <w:rPr>
          <w:rFonts w:ascii="Times New Roman" w:hAnsi="Times New Roman" w:cs="Times New Roman"/>
          <w:sz w:val="24"/>
          <w:szCs w:val="28"/>
          <w:lang w:val="en-GB"/>
        </w:rPr>
      </w:pPr>
      <w:r>
        <w:rPr>
          <w:rFonts w:ascii="Times New Roman" w:hAnsi="Times New Roman" w:cs="Times New Roman"/>
          <w:sz w:val="24"/>
          <w:szCs w:val="28"/>
          <w:lang w:val="en-GB"/>
        </w:rPr>
        <w:t xml:space="preserve">To boost modulation efficiency, capacitance-loaded traveling-wave electrodes are integrated into the microring modulator, with the electrodes fabricated from 300-nm-thick gold. </w:t>
      </w:r>
      <w:r>
        <w:rPr>
          <w:rFonts w:ascii="Times New Roman" w:hAnsi="Times New Roman" w:cs="Times New Roman"/>
          <w:sz w:val="24"/>
          <w:szCs w:val="28"/>
          <w:lang w:val="en-GB"/>
        </w:rPr>
        <w:t>Supplementary Figures 1a-c illustrate three distinct electrode configurations: ground-signal-ground (GSG) electrodes with a dummy waveguide, GSG electrodes without a dummy waveguide, and conventional ground-signal (GS) electrodes. We performed systematic s</w:t>
      </w:r>
      <w:r>
        <w:rPr>
          <w:rFonts w:ascii="Times New Roman" w:hAnsi="Times New Roman" w:cs="Times New Roman"/>
          <w:sz w:val="24"/>
          <w:szCs w:val="28"/>
          <w:lang w:val="en-GB"/>
        </w:rPr>
        <w:t>imulations to characterize the effective refractive index, characteristic impedance, and electrical-electrical (EE) bandwidth for each structure, with the corresponding results plotted in Supplementary Figures 1d–f.</w:t>
      </w:r>
    </w:p>
    <w:p w:rsidR="00A13A7B" w:rsidRDefault="005E2B59">
      <w:pPr>
        <w:widowControl/>
        <w:spacing w:afterLines="50" w:after="156" w:line="360" w:lineRule="auto"/>
        <w:ind w:firstLineChars="200" w:firstLine="480"/>
        <w:rPr>
          <w:rFonts w:ascii="Times New Roman" w:hAnsi="Times New Roman" w:cs="Times New Roman"/>
          <w:sz w:val="24"/>
          <w:szCs w:val="28"/>
          <w:lang w:val="en-GB"/>
        </w:rPr>
      </w:pPr>
      <w:r>
        <w:rPr>
          <w:rFonts w:ascii="Times New Roman" w:hAnsi="Times New Roman" w:cs="Times New Roman"/>
          <w:sz w:val="24"/>
          <w:szCs w:val="28"/>
          <w:lang w:val="en-GB"/>
        </w:rPr>
        <w:t xml:space="preserve">As revealed by the simulation data, the </w:t>
      </w:r>
      <w:r>
        <w:rPr>
          <w:rFonts w:ascii="Times New Roman" w:hAnsi="Times New Roman" w:cs="Times New Roman"/>
          <w:sz w:val="24"/>
          <w:szCs w:val="28"/>
          <w:lang w:val="en-GB"/>
        </w:rPr>
        <w:t>GS electrode exhibits a characteristic impedance of ~31.6 Ω, corresponding to a 36.8% impedance mismatch relative to the 50 Ω standard. Moreover, the inherently asymmetric electromagnetic field distribution of the GS structure aggravates high-frequency sig</w:t>
      </w:r>
      <w:r>
        <w:rPr>
          <w:rFonts w:ascii="Times New Roman" w:hAnsi="Times New Roman" w:cs="Times New Roman"/>
          <w:sz w:val="24"/>
          <w:szCs w:val="28"/>
          <w:lang w:val="en-GB"/>
        </w:rPr>
        <w:t>nal radiation, resulting in a bandwidth inferior to that of GSG counterparts even when a 31.6 Ω on-chip load is implemented. The GSG electrode with a dummy waveguide demonstrates lower electrical loss than the conventional GSG design, which is primarily at</w:t>
      </w:r>
      <w:r>
        <w:rPr>
          <w:rFonts w:ascii="Times New Roman" w:hAnsi="Times New Roman" w:cs="Times New Roman"/>
          <w:sz w:val="24"/>
          <w:szCs w:val="28"/>
          <w:lang w:val="en-GB"/>
        </w:rPr>
        <w:t>tributed to its fully symmetric geometry that effectively suppresses parasitic effects including crosstalk and modal dispersion. Consequently, the GSG electrode with a dummy waveguide is adopted for the final modulator implementation.</w:t>
      </w:r>
    </w:p>
    <w:p w:rsidR="00A13A7B" w:rsidRDefault="005E2B59">
      <w:pPr>
        <w:widowControl/>
        <w:spacing w:afterLines="50" w:after="156" w:line="360" w:lineRule="auto"/>
        <w:ind w:firstLineChars="200" w:firstLine="48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eastAsia="等线" w:hAnsi="Times New Roman" w:cs="Times New Roman"/>
          <w:sz w:val="24"/>
          <w:szCs w:val="20"/>
        </w:rPr>
        <w:t>In this work, the des</w:t>
      </w:r>
      <w:r>
        <w:rPr>
          <w:rFonts w:ascii="Times New Roman" w:eastAsia="等线" w:hAnsi="Times New Roman" w:cs="Times New Roman"/>
          <w:sz w:val="24"/>
          <w:szCs w:val="20"/>
        </w:rPr>
        <w:t>igned traveling-wave electrodes achieve a characteristic impedance of approximately 43 Ω, corresponding to an impedance mismatch rate of 14% when interfaced with a standard 50 Ω off-chip load. According to the formula</w:t>
      </w:r>
      <w:r>
        <w:rPr>
          <w:rFonts w:ascii="Times New Roman" w:eastAsia="等线" w:hAnsi="Times New Roman" w:cs="Times New Roman"/>
          <w:position w:val="-30"/>
          <w:sz w:val="24"/>
          <w:szCs w:val="20"/>
        </w:rPr>
        <w:object w:dxaOrig="1240" w:dyaOrig="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pt;height:34.4pt" o:ole="">
            <v:imagedata r:id="rId4" o:title=""/>
          </v:shape>
          <o:OLEObject Type="Embed" ProgID="Equation.DSMT4" ShapeID="_x0000_i1025" DrawAspect="Content" ObjectID="_1849158664" r:id="rId5"/>
        </w:object>
      </w:r>
      <w:r>
        <w:rPr>
          <w:rFonts w:ascii="Times New Roman" w:eastAsia="等线" w:hAnsi="Times New Roman" w:cs="Times New Roman"/>
          <w:sz w:val="24"/>
          <w:szCs w:val="20"/>
        </w:rPr>
        <w:t>, the reflect</w:t>
      </w:r>
      <w:r>
        <w:rPr>
          <w:rFonts w:ascii="Times New Roman" w:eastAsia="等线" w:hAnsi="Times New Roman" w:cs="Times New Roman"/>
          <w:sz w:val="24"/>
          <w:szCs w:val="20"/>
        </w:rPr>
        <w:t>ance Γ is about 0.075 which is small enough to be negligible, where Z</w:t>
      </w:r>
      <w:r>
        <w:rPr>
          <w:rFonts w:ascii="Times New Roman" w:eastAsia="等线" w:hAnsi="Times New Roman" w:cs="Times New Roman"/>
          <w:sz w:val="24"/>
          <w:szCs w:val="20"/>
          <w:vertAlign w:val="subscript"/>
        </w:rPr>
        <w:t>L</w:t>
      </w:r>
      <w:r>
        <w:rPr>
          <w:rFonts w:ascii="Times New Roman" w:eastAsia="等线" w:hAnsi="Times New Roman" w:cs="Times New Roman"/>
          <w:sz w:val="24"/>
          <w:szCs w:val="20"/>
        </w:rPr>
        <w:t xml:space="preserve"> is</w:t>
      </w:r>
      <w:r>
        <w:rPr>
          <w:rFonts w:ascii="Times New Roman" w:eastAsia="宋体" w:hAnsi="Times New Roman" w:cs="Times New Roman"/>
          <w:sz w:val="36"/>
          <w:szCs w:val="24"/>
        </w:rPr>
        <w:t xml:space="preserve"> </w:t>
      </w:r>
      <w:r>
        <w:rPr>
          <w:rFonts w:ascii="Times New Roman" w:eastAsia="等线" w:hAnsi="Times New Roman" w:cs="Times New Roman"/>
          <w:sz w:val="24"/>
          <w:szCs w:val="20"/>
        </w:rPr>
        <w:t>the impedance of the load, and Z</w:t>
      </w:r>
      <w:r>
        <w:rPr>
          <w:rFonts w:ascii="Times New Roman" w:eastAsia="等线" w:hAnsi="Times New Roman" w:cs="Times New Roman"/>
          <w:sz w:val="24"/>
          <w:szCs w:val="20"/>
          <w:vertAlign w:val="subscript"/>
        </w:rPr>
        <w:t>0</w:t>
      </w:r>
      <w:r>
        <w:rPr>
          <w:rFonts w:ascii="Times New Roman" w:eastAsia="等线" w:hAnsi="Times New Roman" w:cs="Times New Roman"/>
          <w:sz w:val="24"/>
          <w:szCs w:val="20"/>
        </w:rPr>
        <w:t xml:space="preserve"> is the characteristic impedance of the fabricated electrodes.</w:t>
      </w:r>
    </w:p>
    <w:p w:rsidR="00A13A7B" w:rsidRDefault="005E2B59">
      <w:pPr>
        <w:widowControl/>
        <w:spacing w:afterLines="50" w:after="156" w:line="360" w:lineRule="auto"/>
        <w:rPr>
          <w:rFonts w:ascii="Times New Roman" w:hAnsi="Times New Roman" w:cs="Times New Roman"/>
          <w:sz w:val="24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8"/>
          <w:lang w:val="en-GB"/>
        </w:rPr>
        <w:lastRenderedPageBreak/>
        <w:drawing>
          <wp:inline distT="0" distB="0" distL="0" distR="0">
            <wp:extent cx="5274310" cy="54959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A7B" w:rsidRDefault="005E2B59">
      <w:pPr>
        <w:spacing w:line="360" w:lineRule="auto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b/>
          <w:bCs/>
          <w:szCs w:val="21"/>
        </w:rPr>
        <w:t xml:space="preserve">Supplementary Figure 1. </w:t>
      </w:r>
      <w:r>
        <w:rPr>
          <w:rFonts w:ascii="Times New Roman" w:hAnsi="Times New Roman" w:cs="Times New Roman"/>
          <w:szCs w:val="21"/>
        </w:rPr>
        <w:t xml:space="preserve">The simulated results of the electrodes. </w:t>
      </w:r>
      <w:r>
        <w:rPr>
          <w:rFonts w:ascii="Times New Roman" w:hAnsi="Times New Roman" w:cs="Times New Roman"/>
          <w:b/>
          <w:szCs w:val="21"/>
        </w:rPr>
        <w:t>a</w:t>
      </w:r>
      <w:r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  <w:b/>
          <w:szCs w:val="21"/>
        </w:rPr>
        <w:t>c</w:t>
      </w:r>
      <w:r>
        <w:rPr>
          <w:rFonts w:ascii="Times New Roman" w:hAnsi="Times New Roman" w:cs="Times New Roman"/>
          <w:szCs w:val="21"/>
        </w:rPr>
        <w:t xml:space="preserve">. Top view of the GSG electrodes with dummy waveguide, GSG electrodes without dummy waveguide, and GS electrodes. </w:t>
      </w:r>
      <w:r>
        <w:rPr>
          <w:rFonts w:ascii="Times New Roman" w:hAnsi="Times New Roman" w:cs="Times New Roman"/>
          <w:b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 Simulated refractive index of electrodes as a function of frequency. </w:t>
      </w:r>
      <w:r>
        <w:rPr>
          <w:rFonts w:ascii="Times New Roman" w:hAnsi="Times New Roman" w:cs="Times New Roman"/>
          <w:b/>
          <w:szCs w:val="21"/>
        </w:rPr>
        <w:t>e</w:t>
      </w:r>
      <w:r>
        <w:rPr>
          <w:rFonts w:ascii="Times New Roman" w:hAnsi="Times New Roman" w:cs="Times New Roman"/>
          <w:szCs w:val="21"/>
        </w:rPr>
        <w:t xml:space="preserve"> Simulated impedance of electrodes as a function of frequency. </w:t>
      </w:r>
      <w:r>
        <w:rPr>
          <w:rFonts w:ascii="Times New Roman" w:hAnsi="Times New Roman" w:cs="Times New Roman"/>
          <w:b/>
          <w:szCs w:val="21"/>
        </w:rPr>
        <w:t>f</w:t>
      </w:r>
      <w:r>
        <w:rPr>
          <w:rFonts w:ascii="Times New Roman" w:hAnsi="Times New Roman" w:cs="Times New Roman"/>
          <w:szCs w:val="21"/>
        </w:rPr>
        <w:t xml:space="preserve"> Simul</w:t>
      </w:r>
      <w:r>
        <w:rPr>
          <w:rFonts w:ascii="Times New Roman" w:hAnsi="Times New Roman" w:cs="Times New Roman"/>
          <w:szCs w:val="21"/>
        </w:rPr>
        <w:t>ated S21 responses of electrodes.</w:t>
      </w:r>
    </w:p>
    <w:p w:rsidR="00A13A7B" w:rsidRDefault="005E2B59">
      <w:pPr>
        <w:spacing w:line="360" w:lineRule="auto"/>
        <w:rPr>
          <w:rFonts w:ascii="Times New Roman" w:hAnsi="Times New Roman" w:cs="Times New Roman"/>
          <w:sz w:val="24"/>
          <w:szCs w:val="28"/>
          <w:lang w:val="en-GB" w:eastAsia="en-US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en-GB" w:eastAsia="en-US"/>
        </w:rPr>
        <w:br w:type="page"/>
      </w:r>
      <w:bookmarkStart w:id="1" w:name="_Hlk227662417"/>
      <w:r>
        <w:rPr>
          <w:rFonts w:ascii="Times New Roman" w:hAnsi="Times New Roman" w:cs="Times New Roman"/>
          <w:sz w:val="24"/>
          <w:szCs w:val="28"/>
          <w:lang w:val="en-GB" w:eastAsia="en-US"/>
        </w:rPr>
        <w:lastRenderedPageBreak/>
        <w:t>Supplementary Note 2 - Design of Euler circle bent waveguide based on silicon nitride loaded LNOI platform.</w:t>
      </w:r>
    </w:p>
    <w:bookmarkEnd w:id="1"/>
    <w:p w:rsidR="00A13A7B" w:rsidRDefault="005E2B59">
      <w:pPr>
        <w:spacing w:line="360" w:lineRule="auto"/>
        <w:rPr>
          <w:rFonts w:ascii="Times New Roman" w:hAnsi="Times New Roman" w:cs="Times New Roman"/>
          <w:sz w:val="24"/>
          <w:szCs w:val="28"/>
          <w:lang w:val="en-GB"/>
        </w:rPr>
      </w:pPr>
      <w:r>
        <w:rPr>
          <w:rFonts w:ascii="Times New Roman" w:hAnsi="Times New Roman" w:cs="Times New Roman" w:hint="eastAsia"/>
          <w:sz w:val="24"/>
          <w:szCs w:val="28"/>
          <w:lang w:val="en-GB"/>
        </w:rPr>
        <w:t>I</w:t>
      </w:r>
      <w:r>
        <w:rPr>
          <w:rFonts w:ascii="Times New Roman" w:hAnsi="Times New Roman" w:cs="Times New Roman"/>
          <w:sz w:val="24"/>
          <w:szCs w:val="28"/>
          <w:lang w:val="en-GB"/>
        </w:rPr>
        <w:t xml:space="preserve">n this work, we design the high-speed microring modulator based on silicon nitride loaded lithium niobate on </w:t>
      </w:r>
      <w:r>
        <w:rPr>
          <w:rFonts w:ascii="Times New Roman" w:hAnsi="Times New Roman" w:cs="Times New Roman"/>
          <w:sz w:val="24"/>
          <w:szCs w:val="28"/>
          <w:lang w:val="en-GB"/>
        </w:rPr>
        <w:t>insulator (Si</w:t>
      </w:r>
      <w:r>
        <w:rPr>
          <w:rFonts w:ascii="Times New Roman" w:hAnsi="Times New Roman" w:cs="Times New Roman"/>
          <w:sz w:val="24"/>
          <w:szCs w:val="28"/>
          <w:vertAlign w:val="subscript"/>
          <w:lang w:val="en-GB"/>
        </w:rPr>
        <w:t>3</w:t>
      </w:r>
      <w:r>
        <w:rPr>
          <w:rFonts w:ascii="Times New Roman" w:hAnsi="Times New Roman" w:cs="Times New Roman"/>
          <w:sz w:val="24"/>
          <w:szCs w:val="28"/>
          <w:lang w:val="en-GB"/>
        </w:rPr>
        <w:t>N</w:t>
      </w:r>
      <w:r>
        <w:rPr>
          <w:rFonts w:ascii="Times New Roman" w:hAnsi="Times New Roman" w:cs="Times New Roman"/>
          <w:sz w:val="24"/>
          <w:szCs w:val="28"/>
          <w:vertAlign w:val="subscript"/>
          <w:lang w:val="en-GB"/>
        </w:rPr>
        <w:t>4</w:t>
      </w:r>
      <w:r>
        <w:rPr>
          <w:rFonts w:ascii="Times New Roman" w:hAnsi="Times New Roman" w:cs="Times New Roman"/>
          <w:sz w:val="24"/>
          <w:szCs w:val="28"/>
          <w:lang w:val="en-GB"/>
        </w:rPr>
        <w:t xml:space="preserve">-LNOI) platform. The TE₀ mode profile of the </w:t>
      </w:r>
      <w:proofErr w:type="spellStart"/>
      <w:r>
        <w:rPr>
          <w:rFonts w:ascii="Times New Roman" w:hAnsi="Times New Roman" w:cs="Times New Roman"/>
          <w:sz w:val="24"/>
          <w:szCs w:val="28"/>
          <w:lang w:val="en-GB"/>
        </w:rPr>
        <w:t>SiN</w:t>
      </w:r>
      <w:proofErr w:type="spellEnd"/>
      <w:r>
        <w:rPr>
          <w:rFonts w:ascii="Times New Roman" w:hAnsi="Times New Roman" w:cs="Times New Roman"/>
          <w:sz w:val="24"/>
          <w:szCs w:val="28"/>
          <w:lang w:val="en-GB"/>
        </w:rPr>
        <w:t>-LNOI waveguide reveals that approximately 60% of the optical power is tightly confined within the thin-film lithium niobate layer, a feature that underpins the device’s strong electro-optic m</w:t>
      </w:r>
      <w:r>
        <w:rPr>
          <w:rFonts w:ascii="Times New Roman" w:hAnsi="Times New Roman" w:cs="Times New Roman"/>
          <w:sz w:val="24"/>
          <w:szCs w:val="28"/>
          <w:lang w:val="en-GB"/>
        </w:rPr>
        <w:t>odulation efficiency but inherently imposes a larger minimum bending radius compared to conventional directly etched LNOI waveguides. To address this integration bottleneck, we implement a Euler bent architecture to minimize the footprint of curved wavegui</w:t>
      </w:r>
      <w:r>
        <w:rPr>
          <w:rFonts w:ascii="Times New Roman" w:hAnsi="Times New Roman" w:cs="Times New Roman"/>
          <w:sz w:val="24"/>
          <w:szCs w:val="28"/>
          <w:lang w:val="en-GB"/>
        </w:rPr>
        <w:t>de segments in the heterogeneous microring</w:t>
      </w:r>
      <w:r>
        <w:rPr>
          <w:rFonts w:ascii="Times New Roman" w:hAnsi="Times New Roman" w:cs="Times New Roman"/>
          <w:sz w:val="24"/>
          <w:szCs w:val="28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4"/>
          <w:szCs w:val="28"/>
          <w:lang w:val="en-GB"/>
        </w:rPr>
        <w:t>, enabling a substantial enhancement in device integration density. Through systematic 3D finite difference time domain (3</w:t>
      </w:r>
      <w:r>
        <w:rPr>
          <w:rFonts w:ascii="Times New Roman" w:hAnsi="Times New Roman" w:cs="Times New Roman" w:hint="eastAsia"/>
          <w:sz w:val="24"/>
          <w:szCs w:val="28"/>
          <w:lang w:val="en-GB"/>
        </w:rPr>
        <w:t>D</w:t>
      </w:r>
      <w:r>
        <w:rPr>
          <w:rFonts w:ascii="Times New Roman" w:hAnsi="Times New Roman" w:cs="Times New Roman"/>
          <w:sz w:val="24"/>
          <w:szCs w:val="28"/>
          <w:lang w:val="en-GB"/>
        </w:rPr>
        <w:t>-FDTD) simulations, we have optimized the Euler bent waveguides in which the maximum radiu</w:t>
      </w:r>
      <w:r>
        <w:rPr>
          <w:rFonts w:ascii="Times New Roman" w:hAnsi="Times New Roman" w:cs="Times New Roman"/>
          <w:sz w:val="24"/>
          <w:szCs w:val="28"/>
          <w:lang w:val="en-GB"/>
        </w:rPr>
        <w:t>s (</w:t>
      </w:r>
      <w:proofErr w:type="spellStart"/>
      <w:r>
        <w:rPr>
          <w:rFonts w:ascii="Times New Roman" w:hAnsi="Times New Roman" w:cs="Times New Roman"/>
          <w:sz w:val="24"/>
          <w:szCs w:val="28"/>
          <w:lang w:val="en-GB"/>
        </w:rPr>
        <w:t>R</w:t>
      </w:r>
      <w:r>
        <w:rPr>
          <w:rFonts w:ascii="Times New Roman" w:hAnsi="Times New Roman" w:cs="Times New Roman"/>
          <w:sz w:val="24"/>
          <w:szCs w:val="28"/>
          <w:vertAlign w:val="subscript"/>
          <w:lang w:val="en-GB"/>
        </w:rPr>
        <w:t>max</w:t>
      </w:r>
      <w:proofErr w:type="spellEnd"/>
      <w:r>
        <w:rPr>
          <w:rFonts w:ascii="Times New Roman" w:hAnsi="Times New Roman" w:cs="Times New Roman"/>
          <w:sz w:val="24"/>
          <w:szCs w:val="28"/>
          <w:lang w:val="en-GB"/>
        </w:rPr>
        <w:t>) and the minimum radius (</w:t>
      </w:r>
      <w:proofErr w:type="spellStart"/>
      <w:r>
        <w:rPr>
          <w:rFonts w:ascii="Times New Roman" w:hAnsi="Times New Roman" w:cs="Times New Roman"/>
          <w:sz w:val="24"/>
          <w:szCs w:val="28"/>
          <w:lang w:val="en-GB"/>
        </w:rPr>
        <w:t>R</w:t>
      </w:r>
      <w:r>
        <w:rPr>
          <w:rFonts w:ascii="Times New Roman" w:hAnsi="Times New Roman" w:cs="Times New Roman"/>
          <w:sz w:val="24"/>
          <w:szCs w:val="28"/>
          <w:vertAlign w:val="subscript"/>
          <w:lang w:val="en-GB"/>
        </w:rPr>
        <w:t>min</w:t>
      </w:r>
      <w:proofErr w:type="spellEnd"/>
      <w:r>
        <w:rPr>
          <w:rFonts w:ascii="Times New Roman" w:hAnsi="Times New Roman" w:cs="Times New Roman"/>
          <w:sz w:val="24"/>
          <w:szCs w:val="28"/>
          <w:lang w:val="en-GB"/>
        </w:rPr>
        <w:t xml:space="preserve">) are designed to be 100 </w:t>
      </w:r>
      <w:proofErr w:type="spellStart"/>
      <w:r>
        <w:rPr>
          <w:rFonts w:ascii="Times New Roman" w:hAnsi="Times New Roman" w:cs="Times New Roman"/>
          <w:sz w:val="24"/>
          <w:szCs w:val="28"/>
          <w:lang w:val="en-GB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  <w:lang w:val="en-GB"/>
        </w:rPr>
        <w:t xml:space="preserve"> and 64 </w:t>
      </w:r>
      <w:proofErr w:type="spellStart"/>
      <w:r>
        <w:rPr>
          <w:rFonts w:ascii="Times New Roman" w:hAnsi="Times New Roman" w:cs="Times New Roman"/>
          <w:sz w:val="24"/>
          <w:szCs w:val="28"/>
          <w:lang w:val="en-GB"/>
        </w:rPr>
        <w:t>μm</w:t>
      </w:r>
      <w:proofErr w:type="spellEnd"/>
      <w:r>
        <w:rPr>
          <w:rFonts w:ascii="Times New Roman" w:hAnsi="Times New Roman" w:cs="Times New Roman"/>
          <w:sz w:val="24"/>
          <w:szCs w:val="28"/>
          <w:lang w:val="en-GB"/>
        </w:rPr>
        <w:t xml:space="preserve">, respectively. Figure 3a shows the simulated transmission spectra of Euler ring, which has the transmission loss lower than 0.03 dB for 100 nm wide wavelength range centred at 1550 </w:t>
      </w:r>
      <w:r>
        <w:rPr>
          <w:rFonts w:ascii="Times New Roman" w:hAnsi="Times New Roman" w:cs="Times New Roman"/>
          <w:sz w:val="24"/>
          <w:szCs w:val="28"/>
          <w:lang w:val="en-GB"/>
        </w:rPr>
        <w:t>nm. Figure 3b shows the field distribution in Euler bent waveguide, from which we can see the field is confined in the hybrid waveguide.</w:t>
      </w:r>
    </w:p>
    <w:p w:rsidR="00A13A7B" w:rsidRDefault="005E2B59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51430" cy="1992630"/>
            <wp:effectExtent l="0" t="0" r="127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7209" cy="202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A7B" w:rsidRDefault="005E2B59">
      <w:pPr>
        <w:spacing w:line="360" w:lineRule="auto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b/>
          <w:bCs/>
          <w:szCs w:val="21"/>
        </w:rPr>
        <w:t>Supplementary Figure 2.</w:t>
      </w:r>
      <w:r>
        <w:rPr>
          <w:rFonts w:ascii="Times New Roman" w:hAnsi="Times New Roman" w:cs="Times New Roman"/>
          <w:szCs w:val="21"/>
        </w:rPr>
        <w:t xml:space="preserve"> M</w:t>
      </w:r>
      <w:r>
        <w:rPr>
          <w:rFonts w:ascii="Times New Roman" w:hAnsi="Times New Roman" w:cs="Times New Roman" w:hint="eastAsia"/>
          <w:szCs w:val="21"/>
        </w:rPr>
        <w:t>ode</w:t>
      </w:r>
      <w:r>
        <w:rPr>
          <w:rFonts w:ascii="Times New Roman" w:hAnsi="Times New Roman" w:cs="Times New Roman"/>
          <w:szCs w:val="21"/>
        </w:rPr>
        <w:t xml:space="preserve"> field distribution of the TE</w:t>
      </w:r>
      <w:r>
        <w:rPr>
          <w:rFonts w:ascii="Times New Roman" w:hAnsi="Times New Roman" w:cs="Times New Roman"/>
          <w:szCs w:val="21"/>
          <w:vertAlign w:val="subscript"/>
        </w:rPr>
        <w:t>0</w:t>
      </w:r>
      <w:r>
        <w:rPr>
          <w:rFonts w:ascii="Times New Roman" w:hAnsi="Times New Roman" w:cs="Times New Roman"/>
          <w:szCs w:val="21"/>
        </w:rPr>
        <w:t xml:space="preserve"> mode in a Si</w:t>
      </w:r>
      <w:r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>N</w:t>
      </w:r>
      <w:r>
        <w:rPr>
          <w:rFonts w:ascii="Times New Roman" w:hAnsi="Times New Roman" w:cs="Times New Roman"/>
          <w:szCs w:val="21"/>
          <w:vertAlign w:val="subscript"/>
        </w:rPr>
        <w:t>4</w:t>
      </w:r>
      <w:r>
        <w:rPr>
          <w:rFonts w:ascii="Times New Roman" w:hAnsi="Times New Roman" w:cs="Times New Roman"/>
          <w:szCs w:val="21"/>
        </w:rPr>
        <w:t>-LNOI hybrid waveguide.</w:t>
      </w:r>
    </w:p>
    <w:p w:rsidR="00A13A7B" w:rsidRDefault="005E2B59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4310" cy="219519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A7B" w:rsidRDefault="005E2B59">
      <w:pPr>
        <w:spacing w:line="360" w:lineRule="auto"/>
        <w:rPr>
          <w:rFonts w:ascii="Times New Roman" w:hAnsi="Times New Roman" w:cs="Times New Roman"/>
          <w:szCs w:val="21"/>
          <w:lang w:val="en-GB"/>
        </w:rPr>
      </w:pPr>
      <w:r>
        <w:rPr>
          <w:rFonts w:ascii="Times New Roman" w:hAnsi="Times New Roman" w:cs="Times New Roman"/>
          <w:b/>
          <w:bCs/>
          <w:szCs w:val="21"/>
        </w:rPr>
        <w:t>Supplementary Fig</w:t>
      </w:r>
      <w:r>
        <w:rPr>
          <w:rFonts w:ascii="Times New Roman" w:hAnsi="Times New Roman" w:cs="Times New Roman"/>
          <w:b/>
          <w:bCs/>
          <w:szCs w:val="21"/>
        </w:rPr>
        <w:t xml:space="preserve">ure 3. </w:t>
      </w:r>
      <w:r>
        <w:rPr>
          <w:rFonts w:ascii="Times New Roman" w:hAnsi="Times New Roman" w:cs="Times New Roman"/>
          <w:szCs w:val="21"/>
        </w:rPr>
        <w:t xml:space="preserve">The simulated result of the Euler bent waveguide. </w:t>
      </w:r>
      <w:r>
        <w:rPr>
          <w:rFonts w:ascii="Times New Roman" w:hAnsi="Times New Roman" w:cs="Times New Roman"/>
          <w:b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 Simulated transmission spectra of Euler ring. </w:t>
      </w:r>
      <w:r>
        <w:rPr>
          <w:rFonts w:ascii="Times New Roman" w:hAnsi="Times New Roman" w:cs="Times New Roman"/>
          <w:b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 Simulated field distribution in Euler bent waveguide.</w:t>
      </w:r>
    </w:p>
    <w:p w:rsidR="00A13A7B" w:rsidRDefault="00A13A7B">
      <w:pPr>
        <w:rPr>
          <w:rFonts w:ascii="Times New Roman" w:hAnsi="Times New Roman" w:cs="Times New Roman"/>
        </w:rPr>
      </w:pPr>
    </w:p>
    <w:p w:rsidR="00A13A7B" w:rsidRDefault="005E2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Reference </w:t>
      </w:r>
    </w:p>
    <w:p w:rsidR="00A13A7B" w:rsidRDefault="005E2B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 xml:space="preserve">Tan, J. </w:t>
      </w:r>
      <w:r>
        <w:rPr>
          <w:rFonts w:ascii="Times New Roman" w:hAnsi="Times New Roman" w:cs="Times New Roman"/>
          <w:i/>
        </w:rPr>
        <w:t>et al</w:t>
      </w:r>
      <w:r>
        <w:rPr>
          <w:rFonts w:ascii="Times New Roman" w:hAnsi="Times New Roman" w:cs="Times New Roman"/>
        </w:rPr>
        <w:t xml:space="preserve">. Arbitrary access to optical carriers in silicon photonic mode/wavelength hybrid division multiplexing circuits. </w:t>
      </w:r>
      <w:r>
        <w:rPr>
          <w:rFonts w:ascii="Times New Roman" w:hAnsi="Times New Roman" w:cs="Times New Roman"/>
          <w:i/>
        </w:rPr>
        <w:t xml:space="preserve">Opt. </w:t>
      </w:r>
      <w:r>
        <w:rPr>
          <w:rFonts w:ascii="Times New Roman" w:hAnsi="Times New Roman" w:cs="Times New Roman" w:hint="eastAsia"/>
          <w:i/>
        </w:rPr>
        <w:t>Le</w:t>
      </w:r>
      <w:r>
        <w:rPr>
          <w:rFonts w:ascii="Times New Roman" w:hAnsi="Times New Roman" w:cs="Times New Roman"/>
          <w:i/>
        </w:rPr>
        <w:t>tt.</w:t>
      </w:r>
      <w:bookmarkStart w:id="2" w:name="_GoBack"/>
      <w:bookmarkEnd w:id="2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47</w:t>
      </w:r>
      <w:r>
        <w:rPr>
          <w:rFonts w:ascii="Times New Roman" w:hAnsi="Times New Roman" w:cs="Times New Roman"/>
        </w:rPr>
        <w:t>, 3531-3534 (2022).</w:t>
      </w:r>
    </w:p>
    <w:sectPr w:rsidR="00A13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78"/>
    <w:rsid w:val="00060B21"/>
    <w:rsid w:val="00074AB3"/>
    <w:rsid w:val="0009622D"/>
    <w:rsid w:val="00096881"/>
    <w:rsid w:val="001335E3"/>
    <w:rsid w:val="0022358E"/>
    <w:rsid w:val="0029250A"/>
    <w:rsid w:val="0034746A"/>
    <w:rsid w:val="00365808"/>
    <w:rsid w:val="004D46B1"/>
    <w:rsid w:val="00562B5A"/>
    <w:rsid w:val="005E2078"/>
    <w:rsid w:val="005E2B59"/>
    <w:rsid w:val="00691280"/>
    <w:rsid w:val="006912BD"/>
    <w:rsid w:val="006B252D"/>
    <w:rsid w:val="00740A03"/>
    <w:rsid w:val="00791F71"/>
    <w:rsid w:val="00A07A9B"/>
    <w:rsid w:val="00A11CEA"/>
    <w:rsid w:val="00A13A7B"/>
    <w:rsid w:val="00A25DDA"/>
    <w:rsid w:val="00A9449B"/>
    <w:rsid w:val="00B35C3B"/>
    <w:rsid w:val="00B642BC"/>
    <w:rsid w:val="00B8745A"/>
    <w:rsid w:val="00C27287"/>
    <w:rsid w:val="00C44624"/>
    <w:rsid w:val="00C80DC1"/>
    <w:rsid w:val="00CA7BCC"/>
    <w:rsid w:val="00D45C88"/>
    <w:rsid w:val="00DA4CF3"/>
    <w:rsid w:val="00E57039"/>
    <w:rsid w:val="00FB68F8"/>
    <w:rsid w:val="1AFD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FA0356"/>
  <w15:docId w15:val="{45829770-A5D5-420E-802C-6BD1EB81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rPr>
      <w:rFonts w:ascii="等线" w:eastAsia="等线" w:hAnsi="等线" w:cs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link w:val="10"/>
    <w:autoRedefine/>
    <w:uiPriority w:val="34"/>
    <w:qFormat/>
    <w:pPr>
      <w:spacing w:line="360" w:lineRule="auto"/>
      <w:jc w:val="center"/>
    </w:pPr>
    <w:rPr>
      <w:rFonts w:ascii="Times New Roman" w:hAnsi="Times New Roman" w:cs="Times New Roman"/>
      <w:color w:val="000000" w:themeColor="text1"/>
      <w:sz w:val="22"/>
    </w:rPr>
  </w:style>
  <w:style w:type="character" w:customStyle="1" w:styleId="10">
    <w:name w:val="列表段落1 字符"/>
    <w:basedOn w:val="a0"/>
    <w:link w:val="1"/>
    <w:uiPriority w:val="34"/>
    <w:qFormat/>
    <w:rPr>
      <w:rFonts w:ascii="Times New Roman" w:hAnsi="Times New Roman" w:cs="Times New Roman"/>
      <w:color w:val="000000" w:themeColor="text1"/>
      <w:sz w:val="22"/>
    </w:rPr>
  </w:style>
  <w:style w:type="paragraph" w:customStyle="1" w:styleId="Paragraph">
    <w:name w:val="Paragraph"/>
    <w:basedOn w:val="a"/>
    <w:qFormat/>
    <w:pPr>
      <w:widowControl/>
      <w:spacing w:before="120" w:after="100" w:afterAutospacing="1"/>
      <w:ind w:firstLine="720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11">
    <w:name w:val="正文1"/>
    <w:qFormat/>
    <w:pPr>
      <w:jc w:val="both"/>
    </w:pPr>
    <w:rPr>
      <w:rFonts w:ascii="MS Mincho" w:eastAsia="宋体" w:hAnsi="MS Mincho" w:cs="宋体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5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jyh</dc:creator>
  <cp:lastModifiedBy>jyh</cp:lastModifiedBy>
  <cp:revision>20</cp:revision>
  <dcterms:created xsi:type="dcterms:W3CDTF">2026-07-22T11:40:00Z</dcterms:created>
  <dcterms:modified xsi:type="dcterms:W3CDTF">2026-08-25T02:25:00Z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eyJoZGlkIjoiZjJkYWNjMGVmYjlkYTkyZjA1MWE1NTJmMTYxNDc1ZDMiLCJ1c2VySWQiOiIxNzk1ODI2ODMzIn0=</vt:lpwstr>
  </property>
  <property fmtid="{D5CDD505-2E9C-101B-9397-08002B2CF9AE}" pid="3" name="KSOProductBuildVer">
    <vt:lpwstr>2052-12.1.0.26895</vt:lpwstr>
  </property>
  <property fmtid="{D5CDD505-2E9C-101B-9397-08002B2CF9AE}" pid="4" name="ICV">
    <vt:lpwstr>38DDF965E719447ABFEDEA8BDD62BE7C_12</vt:lpwstr>
  </property>
</Properties>
</file>