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0E2B4" w14:textId="1497B9B5" w:rsidR="001C146D" w:rsidRPr="001C146D" w:rsidRDefault="001C146D" w:rsidP="001C146D">
      <w:pPr>
        <w:pStyle w:val="a6"/>
        <w:spacing w:before="0" w:line="360" w:lineRule="auto"/>
        <w:ind w:right="998"/>
        <w:rPr>
          <w:rFonts w:ascii="Times" w:eastAsia="Times Roman" w:hAnsi="Times" w:cs="Times Roman"/>
        </w:rPr>
      </w:pPr>
      <w:r w:rsidRPr="002B366C">
        <w:rPr>
          <w:rFonts w:ascii="Times" w:hAnsi="Times"/>
          <w:b/>
          <w:bCs/>
        </w:rPr>
        <w:t>Materials and Methods</w:t>
      </w:r>
    </w:p>
    <w:p w14:paraId="57E9E703" w14:textId="4405CD4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Experimental animals</w:t>
      </w:r>
    </w:p>
    <w:p w14:paraId="435043FF" w14:textId="2C7D6DBB"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Experiments were conducted on C57BL/6 mice (male, 19 to 22 g), which were purchased from the Experimental Animal Center of Chongqing Medical University (Chongqing, China). Prior to the experiments, standard chow and water were given to the mice ad libitum. All mice were housed in cages in a room with a controlled temperature of 23℃ and humidity of 60% under a 12-h light/12-h dark cycle. The animal experiments were approved by the China Association of Laboratory Animal Care, and all efforts were made to minimize suffering. No mice were sacrificed unexpectedly during any experiments.</w:t>
      </w:r>
    </w:p>
    <w:p w14:paraId="794D5950"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Adenovirus</w:t>
      </w:r>
    </w:p>
    <w:p w14:paraId="27683D70" w14:textId="7294CB0B"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Adenovirus (Ade) expressing green fluorescent protein (GFP) and a sequence targeting P53 was constructed by ABM</w:t>
      </w:r>
      <w:r w:rsidR="0019615C">
        <w:rPr>
          <w:rFonts w:ascii="Times" w:hAnsi="Times"/>
        </w:rPr>
        <w:t xml:space="preserve"> </w:t>
      </w:r>
      <w:r>
        <w:rPr>
          <w:rFonts w:ascii="Times" w:hAnsi="Times"/>
        </w:rPr>
        <w:t>(</w:t>
      </w:r>
      <w:r w:rsidRPr="002B366C">
        <w:rPr>
          <w:rFonts w:ascii="Times" w:hAnsi="Times"/>
        </w:rPr>
        <w:t>Nanjing, China</w:t>
      </w:r>
      <w:r>
        <w:rPr>
          <w:rFonts w:ascii="Times" w:hAnsi="Times"/>
        </w:rPr>
        <w:t>)</w:t>
      </w:r>
      <w:r w:rsidRPr="002B366C">
        <w:rPr>
          <w:rFonts w:ascii="Times" w:hAnsi="Times"/>
        </w:rPr>
        <w:t>. Ade-GFP was used as a control. Five days before the surgeries, mice were administered 5 × 10</w:t>
      </w:r>
      <w:r w:rsidRPr="002B366C">
        <w:rPr>
          <w:rFonts w:ascii="Times" w:hAnsi="Times"/>
          <w:vertAlign w:val="superscript"/>
        </w:rPr>
        <w:t>11</w:t>
      </w:r>
      <w:r w:rsidRPr="002B366C">
        <w:rPr>
          <w:rFonts w:ascii="Times" w:hAnsi="Times"/>
        </w:rPr>
        <w:t xml:space="preserve"> genome-equivalents of adenovirus by tail vein injection.</w:t>
      </w:r>
    </w:p>
    <w:p w14:paraId="6509B067"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Adeno-associated virus-8</w:t>
      </w:r>
    </w:p>
    <w:p w14:paraId="3FC13A88" w14:textId="1D491AF1"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Adeno-associated virus-8 (AAV8) with green fluorescent protein (GFP) and a sequence targeting miR-34a was constructed by ABM</w:t>
      </w:r>
      <w:r w:rsidR="00850A1D">
        <w:rPr>
          <w:rFonts w:ascii="Times" w:hAnsi="Times"/>
        </w:rPr>
        <w:t xml:space="preserve"> </w:t>
      </w:r>
      <w:r>
        <w:rPr>
          <w:rFonts w:ascii="Times" w:hAnsi="Times"/>
        </w:rPr>
        <w:t>(</w:t>
      </w:r>
      <w:r w:rsidRPr="002B366C">
        <w:rPr>
          <w:rFonts w:ascii="Times" w:hAnsi="Times"/>
        </w:rPr>
        <w:t>Nanjing, China</w:t>
      </w:r>
      <w:r>
        <w:rPr>
          <w:rFonts w:ascii="Times" w:hAnsi="Times"/>
        </w:rPr>
        <w:t>)</w:t>
      </w:r>
      <w:r w:rsidRPr="002B366C">
        <w:rPr>
          <w:rFonts w:ascii="Times" w:hAnsi="Times"/>
        </w:rPr>
        <w:t>, as previously described. AAV8-GFP was used as a control. Two weeks before the surgeries, mice were administered 5 × 10</w:t>
      </w:r>
      <w:r w:rsidRPr="002B366C">
        <w:rPr>
          <w:rFonts w:ascii="Times" w:hAnsi="Times"/>
          <w:vertAlign w:val="superscript"/>
        </w:rPr>
        <w:t>11</w:t>
      </w:r>
      <w:r w:rsidRPr="002B366C">
        <w:rPr>
          <w:rFonts w:ascii="Times" w:hAnsi="Times"/>
        </w:rPr>
        <w:t xml:space="preserve"> genome-equivalents of AAV8 by tail vein injection.</w:t>
      </w:r>
    </w:p>
    <w:p w14:paraId="72EF4872"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Experimental groups and PH</w:t>
      </w:r>
    </w:p>
    <w:p w14:paraId="60BB43D5"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Mice were randomly divided into groups as follows:</w:t>
      </w:r>
    </w:p>
    <w:p w14:paraId="0B263D7D"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Overexpression of P53</w:t>
      </w:r>
    </w:p>
    <w:p w14:paraId="5511A898"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 xml:space="preserve">(1) Normal control group (NC): mice underwent sham or PH surgery (sham, n = 9 per time point; PH, n = 9 per time point); (2) Ade-GFP group: 5 days after tail vein injection of Ade-GFP, mice underwent sham or PH surgery (sham, n = 9 per time point; PH, n = 9 per time point); (3) Ade-p53 group: 5 </w:t>
      </w:r>
      <w:r w:rsidRPr="002B366C">
        <w:rPr>
          <w:rFonts w:ascii="Times" w:hAnsi="Times"/>
        </w:rPr>
        <w:lastRenderedPageBreak/>
        <w:t>days after tail vein injection of Ade-p53, mice underwent sham or PH surgery (sham, n = 9 per time point; PH, n = 9 per time point).</w:t>
      </w:r>
    </w:p>
    <w:p w14:paraId="217DB44D"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Overexpression of miR-34a</w:t>
      </w:r>
    </w:p>
    <w:p w14:paraId="6C1357F3" w14:textId="77777777" w:rsidR="00850A1D" w:rsidRDefault="001C146D" w:rsidP="001C146D">
      <w:pPr>
        <w:pStyle w:val="a6"/>
        <w:spacing w:before="0" w:line="360" w:lineRule="auto"/>
        <w:ind w:right="998"/>
        <w:jc w:val="both"/>
        <w:rPr>
          <w:rFonts w:ascii="Times" w:eastAsia="Times Roman" w:hAnsi="Times" w:cs="Times Roman"/>
        </w:rPr>
      </w:pPr>
      <w:r w:rsidRPr="002B366C">
        <w:rPr>
          <w:rFonts w:ascii="Times" w:hAnsi="Times"/>
        </w:rPr>
        <w:t>(1) Normal control group (NC): mice underwent sham or PH surgery (sham, n = 9 per time point; PH, n = 9 per time point); (2) GFP group: 2 weeks after tail vein injection of AAV8-GFP, mice underwent sham or PH surgery (sham, n = 9 per time point; PH, n = 9 per time point); (3) AAV-</w:t>
      </w:r>
      <w:r w:rsidR="00073AD6">
        <w:rPr>
          <w:rFonts w:ascii="Times" w:hAnsi="Times"/>
        </w:rPr>
        <w:t>anti-</w:t>
      </w:r>
      <w:r w:rsidRPr="002B366C">
        <w:rPr>
          <w:rFonts w:ascii="Times" w:hAnsi="Times"/>
        </w:rPr>
        <w:t xml:space="preserve">miR-34a group: 2 weeks after tail vein injection of </w:t>
      </w:r>
      <w:r w:rsidR="00073AD6" w:rsidRPr="002B366C">
        <w:rPr>
          <w:rFonts w:ascii="Times" w:hAnsi="Times"/>
        </w:rPr>
        <w:t>AAV-</w:t>
      </w:r>
      <w:r w:rsidR="00073AD6">
        <w:rPr>
          <w:rFonts w:ascii="Times" w:hAnsi="Times"/>
        </w:rPr>
        <w:t>anti-</w:t>
      </w:r>
      <w:r w:rsidR="00073AD6" w:rsidRPr="002B366C">
        <w:rPr>
          <w:rFonts w:ascii="Times" w:hAnsi="Times"/>
        </w:rPr>
        <w:t>miR</w:t>
      </w:r>
      <w:r w:rsidRPr="002B366C">
        <w:rPr>
          <w:rFonts w:ascii="Times" w:hAnsi="Times"/>
        </w:rPr>
        <w:t>-34a, mice underwent sham or PH surgery (sham, n = 9 per time point; PH, n = 9 per time point).</w:t>
      </w:r>
    </w:p>
    <w:p w14:paraId="5CCBD658" w14:textId="5CFABE93" w:rsidR="00850A1D" w:rsidRDefault="00850A1D" w:rsidP="001C146D">
      <w:pPr>
        <w:pStyle w:val="a6"/>
        <w:spacing w:before="0" w:line="360" w:lineRule="auto"/>
        <w:ind w:right="998"/>
        <w:jc w:val="both"/>
        <w:rPr>
          <w:rFonts w:ascii="Times" w:eastAsia="Times Roman" w:hAnsi="Times" w:cs="Times Roman" w:hint="eastAsia"/>
        </w:rPr>
      </w:pPr>
      <w:r>
        <w:rPr>
          <w:rFonts w:ascii="Times" w:eastAsia="Times Roman" w:hAnsi="Times" w:cs="Times Roman" w:hint="eastAsia"/>
        </w:rPr>
        <w:t>M</w:t>
      </w:r>
      <w:r>
        <w:rPr>
          <w:rFonts w:ascii="Times" w:eastAsia="Times Roman" w:hAnsi="Times" w:cs="Times Roman"/>
        </w:rPr>
        <w:t>CA experiment</w:t>
      </w:r>
    </w:p>
    <w:p w14:paraId="23C93F63" w14:textId="3D2202A2"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(1) Normal diet group (ND): mice were fed a normal diet and underwent sham or PH surgery (sham, n = 9 per time point; PH, n = 9 per time point);</w:t>
      </w:r>
    </w:p>
    <w:p w14:paraId="7A916E3C" w14:textId="0ACD2456"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 xml:space="preserve">(2) </w:t>
      </w:r>
      <w:r w:rsidR="0019615C" w:rsidRPr="002B366C">
        <w:rPr>
          <w:rFonts w:ascii="Times" w:hAnsi="Times"/>
        </w:rPr>
        <w:t xml:space="preserve">T-β-MCA </w:t>
      </w:r>
      <w:r w:rsidRPr="002B366C">
        <w:rPr>
          <w:rFonts w:ascii="Times" w:hAnsi="Times"/>
        </w:rPr>
        <w:t xml:space="preserve">group: mice were fed normal diet and gavage with extra T-β-MCA (400 mg/kg, </w:t>
      </w:r>
      <w:proofErr w:type="spellStart"/>
      <w:r w:rsidRPr="002B366C">
        <w:rPr>
          <w:rFonts w:ascii="Times" w:hAnsi="Times"/>
        </w:rPr>
        <w:t>Steraloids</w:t>
      </w:r>
      <w:proofErr w:type="spellEnd"/>
      <w:r w:rsidRPr="002B366C">
        <w:rPr>
          <w:rFonts w:ascii="Times" w:hAnsi="Times"/>
        </w:rPr>
        <w:t>, Cat# C1899-000) 1 day before PH and every 3 days after PH. Mice underwent sham or PH surgery (sham, n = 9 per time point; PH, n = 9 per time point)</w:t>
      </w:r>
      <w:r w:rsidRPr="0030565A">
        <w:rPr>
          <w:rFonts w:ascii="Times New Roman" w:hAnsi="Times New Roman" w:cs="Times New Roman"/>
          <w:szCs w:val="21"/>
        </w:rPr>
        <w:t xml:space="preserve"> </w:t>
      </w:r>
      <w:r w:rsidRPr="0042634C">
        <w:rPr>
          <w:rFonts w:ascii="Times New Roman" w:hAnsi="Times New Roman" w:cs="Times New Roman"/>
          <w:szCs w:val="21"/>
        </w:rPr>
        <w:fldChar w:fldCharType="begin">
          <w:fldData xml:space="preserve">PEVuZE5vdGU+PENpdGU+PEF1dGhvcj5GdTwvQXV0aG9yPjxZZWFyPjIwMTk8L1llYXI+PFJlY051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</w:fldData>
        </w:fldChar>
      </w:r>
      <w:r w:rsidR="00850A1D">
        <w:rPr>
          <w:rFonts w:ascii="Times New Roman" w:hAnsi="Times New Roman" w:cs="Times New Roman"/>
          <w:szCs w:val="21"/>
        </w:rPr>
        <w:instrText xml:space="preserve"> ADDIN EN.CITE </w:instrText>
      </w:r>
      <w:r w:rsidR="00850A1D">
        <w:rPr>
          <w:rFonts w:ascii="Times New Roman" w:hAnsi="Times New Roman" w:cs="Times New Roman"/>
          <w:szCs w:val="21"/>
        </w:rPr>
        <w:fldChar w:fldCharType="begin">
          <w:fldData xml:space="preserve">PEVuZE5vdGU+PENpdGU+PEF1dGhvcj5GdTwvQXV0aG9yPjxZZWFyPjIwMTk8L1llYXI+PFJlY051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</w:fldData>
        </w:fldChar>
      </w:r>
      <w:r w:rsidR="00850A1D">
        <w:rPr>
          <w:rFonts w:ascii="Times New Roman" w:hAnsi="Times New Roman" w:cs="Times New Roman"/>
          <w:szCs w:val="21"/>
        </w:rPr>
        <w:instrText xml:space="preserve"> ADDIN EN.CITE.DATA </w:instrText>
      </w:r>
      <w:r w:rsidR="00850A1D">
        <w:rPr>
          <w:rFonts w:ascii="Times New Roman" w:hAnsi="Times New Roman" w:cs="Times New Roman"/>
          <w:szCs w:val="21"/>
        </w:rPr>
      </w:r>
      <w:r w:rsidR="00850A1D">
        <w:rPr>
          <w:rFonts w:ascii="Times New Roman" w:hAnsi="Times New Roman" w:cs="Times New Roman"/>
          <w:szCs w:val="21"/>
        </w:rPr>
        <w:fldChar w:fldCharType="end"/>
      </w:r>
      <w:r w:rsidRPr="0042634C">
        <w:rPr>
          <w:rFonts w:ascii="Times New Roman" w:hAnsi="Times New Roman" w:cs="Times New Roman"/>
          <w:szCs w:val="21"/>
        </w:rPr>
        <w:fldChar w:fldCharType="separate"/>
      </w:r>
      <w:r w:rsidR="00850A1D">
        <w:rPr>
          <w:rFonts w:ascii="Times New Roman" w:hAnsi="Times New Roman" w:cs="Times New Roman"/>
          <w:noProof/>
          <w:szCs w:val="21"/>
        </w:rPr>
        <w:t>[1]</w:t>
      </w:r>
      <w:r w:rsidRPr="0042634C">
        <w:rPr>
          <w:rFonts w:ascii="Times New Roman" w:hAnsi="Times New Roman" w:cs="Times New Roman"/>
          <w:szCs w:val="21"/>
        </w:rPr>
        <w:fldChar w:fldCharType="end"/>
      </w:r>
      <w:r w:rsidRPr="002B366C">
        <w:rPr>
          <w:rFonts w:ascii="Times" w:hAnsi="Times"/>
        </w:rPr>
        <w:t>.</w:t>
      </w:r>
    </w:p>
    <w:p w14:paraId="383EF99F" w14:textId="158BB271"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Mice underwent classical PH as previously described</w:t>
      </w:r>
      <w:r>
        <w:rPr>
          <w:rFonts w:ascii="Times" w:hAnsi="Times"/>
        </w:rPr>
        <w:fldChar w:fldCharType="begin"/>
      </w:r>
      <w:r w:rsidR="00850A1D">
        <w:rPr>
          <w:rFonts w:ascii="Times" w:hAnsi="Times"/>
        </w:rPr>
        <w:instrText xml:space="preserve"> ADDIN EN.CITE &lt;EndNote&gt;&lt;Cite&gt;&lt;Author&gt;Wang&lt;/Author&gt;&lt;Year&gt;2019&lt;/Year&gt;&lt;RecNum&gt;1441&lt;/RecNum&gt;&lt;DisplayText&gt;[2]&lt;/DisplayText&gt;&lt;record&gt;&lt;rec-number&gt;1441&lt;/rec-number&gt;&lt;foreign-keys&gt;&lt;key app="EN" db-id="5twwaz2dpd2pvoedva75z2x69spv2vw9re0f" timestamp="1586846679"&gt;1441&lt;/key&gt;&lt;/foreign-keys&gt;&lt;ref-type name="Journal Article"&gt;17&lt;/ref-type&gt;&lt;contributors&gt;&lt;authors&gt;&lt;author&gt;Wang, Menghao&lt;/author&gt;&lt;author&gt;Yuan, Fangchao&lt;/author&gt;&lt;author&gt;Bai, He&lt;/author&gt;&lt;author&gt;Zhang, Jie&lt;/author&gt;&lt;author&gt;Wu, Hao&lt;/author&gt;&lt;author&gt;Zheng, Kaiwen&lt;/author&gt;&lt;author&gt;Zhang, Wenfeng&lt;/author&gt;&lt;author&gt;Miao, Mingyong&lt;/author&gt;&lt;author&gt;Gong, Jianping&lt;/author&gt;&lt;/authors&gt;&lt;/contributors&gt;&lt;titles&gt;&lt;title&gt;SHMT2 Promotes Liver Regeneration Through Glycine-activated Akt/mTOR Pathway&lt;/title&gt;&lt;secondary-title&gt;Transplantation&lt;/secondary-title&gt;&lt;/titles&gt;&lt;periodical&gt;&lt;full-title&gt;Transplantation&lt;/full-title&gt;&lt;/periodical&gt;&lt;pages&gt;e188-e197&lt;/pages&gt;&lt;volume&gt;103&lt;/volume&gt;&lt;number&gt;7&lt;/number&gt;&lt;dates&gt;&lt;year&gt;2019&lt;/year&gt;&lt;/dates&gt;&lt;isbn&gt;0041-1337&lt;/isbn&gt;&lt;accession-num&gt;00007890-201907000-00018&lt;/accession-num&gt;&lt;urls&gt;&lt;related-urls&gt;&lt;url&gt;https://journals.lww.com/transplantjournal/Fulltext/2019/07000/SHMT2_Promotes_Liver_Regeneration_Through.18.aspx&lt;/url&gt;&lt;/related-urls&gt;&lt;/urls&gt;&lt;electronic-resource-num&gt;10.1097/tp.0000000000002747&lt;/electronic-resource-num&gt;&lt;/record&gt;&lt;/Cite&gt;&lt;/EndNote&gt;</w:instrText>
      </w:r>
      <w:r>
        <w:rPr>
          <w:rFonts w:ascii="Times" w:hAnsi="Times"/>
        </w:rPr>
        <w:fldChar w:fldCharType="separate"/>
      </w:r>
      <w:r w:rsidR="00850A1D">
        <w:rPr>
          <w:rFonts w:ascii="Times" w:hAnsi="Times"/>
          <w:noProof/>
        </w:rPr>
        <w:t>[2]</w:t>
      </w:r>
      <w:r>
        <w:rPr>
          <w:rFonts w:ascii="Times" w:hAnsi="Times"/>
        </w:rPr>
        <w:fldChar w:fldCharType="end"/>
      </w:r>
      <w:r w:rsidRPr="002B366C">
        <w:rPr>
          <w:rFonts w:ascii="Times" w:hAnsi="Times"/>
        </w:rPr>
        <w:t>. Briefly, mice were anesthetized by intraperitoneal injection of sodium pentobarbital (50 mg/kg). Then, the left and median lobes of the liver were ligated and resected. The same surgical procedure was performed on the sham groups without conducting PH. Animals were euthanized after administration of an inhalable anesthetic (2% to 3% isoflurane) at designated times (0, 2, 3, 5, 7, 10</w:t>
      </w:r>
      <w:r w:rsidR="0019615C">
        <w:rPr>
          <w:rFonts w:ascii="Times" w:hAnsi="Times"/>
        </w:rPr>
        <w:t>, 14</w:t>
      </w:r>
      <w:r w:rsidRPr="002B366C">
        <w:rPr>
          <w:rFonts w:ascii="Times" w:hAnsi="Times"/>
        </w:rPr>
        <w:t xml:space="preserve"> days) after operation, and whole blood was collected via portal vein puncture. Liver tissues were quickly perfused with ice-cold phosphate-buffered saline (1×) before they were excised and weighed. The liver/body weight ratio was calculated using the following equation: liver/body weight ratio = (remnant liver weight [g]/body weight [g]) × 100%.</w:t>
      </w:r>
    </w:p>
    <w:p w14:paraId="0DF05298"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b/>
          <w:bCs/>
        </w:rPr>
        <w:t>Cell isolation and purification</w:t>
      </w:r>
    </w:p>
    <w:p w14:paraId="579D3BC7" w14:textId="64F9C9FE"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lastRenderedPageBreak/>
        <w:t>Primary hepatocytes were isolated according to the collagenase perfusion method as previously described</w:t>
      </w:r>
      <w:r>
        <w:rPr>
          <w:rFonts w:ascii="Times New Roman" w:hAnsi="Times New Roman" w:cs="Times New Roman"/>
          <w:szCs w:val="21"/>
        </w:rPr>
        <w:fldChar w:fldCharType="begin">
          <w:fldData xml:space="preserve">PEVuZE5vdGU+PENpdGU+PEF1dGhvcj5HZW9yZ2lsYTwvQXV0aG9yPjxZZWFyPjIwMjA8L1llYXI+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</w:fldData>
        </w:fldChar>
      </w:r>
      <w:r w:rsidR="00850A1D">
        <w:rPr>
          <w:rFonts w:ascii="Times New Roman" w:hAnsi="Times New Roman" w:cs="Times New Roman"/>
          <w:szCs w:val="21"/>
        </w:rPr>
        <w:instrText xml:space="preserve"> ADDIN EN.CITE </w:instrText>
      </w:r>
      <w:r w:rsidR="00850A1D">
        <w:rPr>
          <w:rFonts w:ascii="Times New Roman" w:hAnsi="Times New Roman" w:cs="Times New Roman"/>
          <w:szCs w:val="21"/>
        </w:rPr>
        <w:fldChar w:fldCharType="begin">
          <w:fldData xml:space="preserve">PEVuZE5vdGU+PENpdGU+PEF1dGhvcj5HZW9yZ2lsYTwvQXV0aG9yPjxZZWFyPjIwMjA8L1llYXI+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</w:fldData>
        </w:fldChar>
      </w:r>
      <w:r w:rsidR="00850A1D">
        <w:rPr>
          <w:rFonts w:ascii="Times New Roman" w:hAnsi="Times New Roman" w:cs="Times New Roman"/>
          <w:szCs w:val="21"/>
        </w:rPr>
        <w:instrText xml:space="preserve"> ADDIN EN.CITE.DATA </w:instrText>
      </w:r>
      <w:r w:rsidR="00850A1D">
        <w:rPr>
          <w:rFonts w:ascii="Times New Roman" w:hAnsi="Times New Roman" w:cs="Times New Roman"/>
          <w:szCs w:val="21"/>
        </w:rPr>
      </w:r>
      <w:r w:rsidR="00850A1D">
        <w:rPr>
          <w:rFonts w:ascii="Times New Roman" w:hAnsi="Times New Roman" w:cs="Times New Roman"/>
          <w:szCs w:val="21"/>
        </w:rPr>
        <w:fldChar w:fldCharType="end"/>
      </w:r>
      <w:r>
        <w:rPr>
          <w:rFonts w:ascii="Times New Roman" w:hAnsi="Times New Roman" w:cs="Times New Roman"/>
          <w:szCs w:val="21"/>
        </w:rPr>
        <w:fldChar w:fldCharType="separate"/>
      </w:r>
      <w:r w:rsidR="00850A1D">
        <w:rPr>
          <w:rFonts w:ascii="Times New Roman" w:hAnsi="Times New Roman" w:cs="Times New Roman"/>
          <w:noProof/>
          <w:szCs w:val="21"/>
        </w:rPr>
        <w:t>[3]</w:t>
      </w:r>
      <w:r>
        <w:rPr>
          <w:rFonts w:ascii="Times New Roman" w:hAnsi="Times New Roman" w:cs="Times New Roman"/>
          <w:szCs w:val="21"/>
        </w:rPr>
        <w:fldChar w:fldCharType="end"/>
      </w:r>
      <w:r w:rsidRPr="002B366C">
        <w:rPr>
          <w:rFonts w:ascii="Times" w:hAnsi="Times"/>
        </w:rPr>
        <w:t>. Briefly, mice were fully anesthetized and decontaminated, and the liver was immediately infused with buffers 1 and 2 before removal and transfer to a 100 mm cell culture plate for mechanical dissociation. The suspension (1 mL; 5 × 10</w:t>
      </w:r>
      <w:r w:rsidRPr="002B366C">
        <w:rPr>
          <w:rFonts w:ascii="Times" w:hAnsi="Times"/>
          <w:vertAlign w:val="superscript"/>
        </w:rPr>
        <w:t>6</w:t>
      </w:r>
      <w:r w:rsidRPr="002B366C">
        <w:rPr>
          <w:rFonts w:ascii="Times" w:hAnsi="Times"/>
        </w:rPr>
        <w:t xml:space="preserve"> hepatocytes/mL) was dispensed into each well of 12-well culture plates and incubated at 37</w:t>
      </w:r>
      <w:r w:rsidRPr="002B366C">
        <w:rPr>
          <w:rFonts w:ascii="Times" w:hAnsi="Times"/>
          <w:lang w:val="it-IT"/>
        </w:rPr>
        <w:t>°</w:t>
      </w:r>
      <w:r w:rsidRPr="002B366C">
        <w:rPr>
          <w:rFonts w:ascii="Times" w:hAnsi="Times"/>
        </w:rPr>
        <w:t>C in an atmosphere of 5% CO2 for later use. The viability and purity of hepatocytes were assessed by light microscopy to ensure the presence of at least 90% hepatocytes in the suspension.</w:t>
      </w:r>
    </w:p>
    <w:p w14:paraId="460B21BA"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b/>
          <w:bCs/>
        </w:rPr>
        <w:t>Cell transfection</w:t>
      </w:r>
      <w:r w:rsidRPr="002B366C">
        <w:rPr>
          <w:rFonts w:ascii="Times" w:hAnsi="Times"/>
        </w:rPr>
        <w:t xml:space="preserve"> </w:t>
      </w:r>
    </w:p>
    <w:p w14:paraId="3419ADA5" w14:textId="5895C22E"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Primary</w:t>
      </w:r>
      <w:r>
        <w:rPr>
          <w:rFonts w:ascii="Times" w:hAnsi="Times"/>
        </w:rPr>
        <w:t xml:space="preserve"> </w:t>
      </w:r>
      <w:r>
        <w:rPr>
          <w:rFonts w:ascii="Times" w:hAnsi="Times" w:hint="eastAsia"/>
        </w:rPr>
        <w:t>mouse</w:t>
      </w:r>
      <w:r w:rsidRPr="002B366C">
        <w:rPr>
          <w:rFonts w:ascii="Times" w:hAnsi="Times"/>
        </w:rPr>
        <w:t xml:space="preserve"> hepatocytes were transfected with adenovirus particles with knock-in of wild-type </w:t>
      </w:r>
      <w:r w:rsidR="0019615C">
        <w:rPr>
          <w:rFonts w:ascii="Times" w:hAnsi="Times"/>
        </w:rPr>
        <w:t>P</w:t>
      </w:r>
      <w:r w:rsidRPr="002B366C">
        <w:rPr>
          <w:rFonts w:ascii="Times" w:hAnsi="Times"/>
        </w:rPr>
        <w:t>53 according to the manufacturer</w:t>
      </w:r>
      <w:r w:rsidRPr="002B366C">
        <w:rPr>
          <w:rFonts w:ascii="Times" w:hAnsi="Times"/>
          <w:rtl/>
        </w:rPr>
        <w:t>’</w:t>
      </w:r>
      <w:r w:rsidRPr="002B366C">
        <w:rPr>
          <w:rFonts w:ascii="Times" w:hAnsi="Times"/>
        </w:rPr>
        <w:t xml:space="preserve">s instructions. For the control, the cells were transfected with NC or GFP in a manner identical to that used for transfection of </w:t>
      </w:r>
      <w:r w:rsidR="0019615C">
        <w:rPr>
          <w:rFonts w:ascii="Times" w:hAnsi="Times"/>
        </w:rPr>
        <w:t>P</w:t>
      </w:r>
      <w:r w:rsidRPr="002B366C">
        <w:rPr>
          <w:rFonts w:ascii="Times" w:hAnsi="Times"/>
        </w:rPr>
        <w:t>53. All primers were synthetized by ABM (Nanjing, China). Subsequently, the transfection efficiency was confirmed by fluorescence detection and western blot analysis. The cells were collected for further study.</w:t>
      </w:r>
    </w:p>
    <w:p w14:paraId="58275AF2"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Hep-3B, Huh7 and HepG2 cells (3×10</w:t>
      </w:r>
      <w:r w:rsidRPr="002B366C">
        <w:rPr>
          <w:rFonts w:ascii="Times" w:hAnsi="Times"/>
          <w:vertAlign w:val="superscript"/>
        </w:rPr>
        <w:t>5</w:t>
      </w:r>
      <w:r w:rsidRPr="002B366C">
        <w:rPr>
          <w:rFonts w:ascii="Times" w:hAnsi="Times"/>
        </w:rPr>
        <w:t>) were seeded in each well of 6-well plates and cultured for 24h</w:t>
      </w:r>
      <w:r>
        <w:rPr>
          <w:rFonts w:ascii="Times" w:hAnsi="Times"/>
        </w:rPr>
        <w:t xml:space="preserve"> </w:t>
      </w:r>
      <w:r w:rsidRPr="002B366C">
        <w:rPr>
          <w:rFonts w:ascii="Times" w:hAnsi="Times"/>
        </w:rPr>
        <w:t xml:space="preserve">at 37 </w:t>
      </w:r>
      <w:r w:rsidRPr="002B366C">
        <w:rPr>
          <w:rFonts w:ascii="Times" w:hAnsi="Times"/>
          <w:lang w:val="it-IT"/>
        </w:rPr>
        <w:t>°</w:t>
      </w:r>
      <w:r w:rsidRPr="002B366C">
        <w:rPr>
          <w:rFonts w:ascii="Times" w:hAnsi="Times"/>
        </w:rPr>
        <w:t xml:space="preserve">C. The cells were then </w:t>
      </w:r>
      <w:proofErr w:type="spellStart"/>
      <w:r w:rsidRPr="002B366C">
        <w:rPr>
          <w:rFonts w:ascii="Times" w:hAnsi="Times"/>
        </w:rPr>
        <w:t>coincubated</w:t>
      </w:r>
      <w:proofErr w:type="spellEnd"/>
      <w:r w:rsidRPr="002B366C">
        <w:rPr>
          <w:rFonts w:ascii="Times" w:hAnsi="Times"/>
        </w:rPr>
        <w:t xml:space="preserve"> with 10 μ</w:t>
      </w:r>
      <w:r w:rsidRPr="002B366C">
        <w:rPr>
          <w:rFonts w:ascii="Times" w:hAnsi="Times"/>
          <w:lang w:val="es-ES_tradnl"/>
        </w:rPr>
        <w:t xml:space="preserve">l </w:t>
      </w:r>
      <w:proofErr w:type="spellStart"/>
      <w:r w:rsidRPr="002B366C">
        <w:rPr>
          <w:rFonts w:ascii="Times" w:hAnsi="Times"/>
          <w:lang w:val="es-ES_tradnl"/>
        </w:rPr>
        <w:t>Lipofectamine</w:t>
      </w:r>
      <w:proofErr w:type="spellEnd"/>
      <w:r w:rsidRPr="002B366C">
        <w:rPr>
          <w:rFonts w:ascii="Times" w:hAnsi="Times"/>
        </w:rPr>
        <w:t>® 2000 (Thermo Fisher Scientific, Inc., Waltham, MA, USA) and 4 μ</w:t>
      </w:r>
      <w:r w:rsidRPr="002B366C">
        <w:rPr>
          <w:rFonts w:ascii="Times" w:hAnsi="Times"/>
          <w:lang w:val="da-DK"/>
        </w:rPr>
        <w:t xml:space="preserve">g </w:t>
      </w:r>
      <w:proofErr w:type="spellStart"/>
      <w:r w:rsidRPr="002B366C">
        <w:rPr>
          <w:rFonts w:ascii="Times" w:hAnsi="Times"/>
          <w:lang w:val="da-DK"/>
        </w:rPr>
        <w:t>plasmid</w:t>
      </w:r>
      <w:proofErr w:type="spellEnd"/>
      <w:r w:rsidRPr="002B366C">
        <w:rPr>
          <w:rFonts w:ascii="Times" w:hAnsi="Times"/>
          <w:lang w:val="da-DK"/>
        </w:rPr>
        <w:t xml:space="preserve"> pRFP-p53</w:t>
      </w:r>
      <w:r w:rsidRPr="002B366C">
        <w:rPr>
          <w:rFonts w:ascii="Times" w:hAnsi="Times"/>
        </w:rPr>
        <w:t xml:space="preserve">α or </w:t>
      </w:r>
      <w:proofErr w:type="spellStart"/>
      <w:r w:rsidRPr="002B366C">
        <w:rPr>
          <w:rFonts w:ascii="Times" w:hAnsi="Times"/>
        </w:rPr>
        <w:t>pRFP</w:t>
      </w:r>
      <w:proofErr w:type="spellEnd"/>
      <w:r w:rsidRPr="002B366C">
        <w:rPr>
          <w:rFonts w:ascii="Times" w:hAnsi="Times"/>
        </w:rPr>
        <w:t xml:space="preserve"> at 37 </w:t>
      </w:r>
      <w:r w:rsidRPr="002B366C">
        <w:rPr>
          <w:rFonts w:ascii="Times" w:hAnsi="Times"/>
          <w:lang w:val="it-IT"/>
        </w:rPr>
        <w:t>°</w:t>
      </w:r>
      <w:r w:rsidRPr="002B366C">
        <w:rPr>
          <w:rFonts w:ascii="Times" w:hAnsi="Times"/>
        </w:rPr>
        <w:t xml:space="preserve">C for 6 h. Subsequently, the cells were treated with fresh medium followed by an additional 24 h of incubation at 37 </w:t>
      </w:r>
      <w:r w:rsidRPr="002B366C">
        <w:rPr>
          <w:rFonts w:ascii="Times" w:hAnsi="Times"/>
          <w:lang w:val="it-IT"/>
        </w:rPr>
        <w:t>°</w:t>
      </w:r>
      <w:r w:rsidRPr="002B366C">
        <w:rPr>
          <w:rFonts w:ascii="Times" w:hAnsi="Times"/>
        </w:rPr>
        <w:t>C. Subsequently, the transfection efficiency was confirmed by fluorescence detection and western blot analysis. The cells were collected for further study.</w:t>
      </w:r>
    </w:p>
    <w:p w14:paraId="78D8E51B"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Measurement of bile acid metabolites</w:t>
      </w:r>
    </w:p>
    <w:p w14:paraId="33DA2BEE" w14:textId="15017426"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 xml:space="preserve">Liver tissue was extracted from PH mice at the indicated times. Then, the samples were first suspended in sodium hydroxide (1 M) and then resuspended in methanol and pyridine. Thereafter, MCF was added and </w:t>
      </w:r>
      <w:r w:rsidRPr="002B366C">
        <w:rPr>
          <w:rFonts w:ascii="Times" w:hAnsi="Times"/>
        </w:rPr>
        <w:lastRenderedPageBreak/>
        <w:t xml:space="preserve">mixed by </w:t>
      </w:r>
      <w:proofErr w:type="spellStart"/>
      <w:r w:rsidRPr="002B366C">
        <w:rPr>
          <w:rFonts w:ascii="Times" w:hAnsi="Times"/>
        </w:rPr>
        <w:t>vortexing</w:t>
      </w:r>
      <w:proofErr w:type="spellEnd"/>
      <w:r w:rsidRPr="002B366C">
        <w:rPr>
          <w:rFonts w:ascii="Times" w:hAnsi="Times"/>
        </w:rPr>
        <w:t xml:space="preserve"> to initiate derivatization; chloroform and bicarbonate (50 mM) were then added sequentially and mixed; finally, the organic layers of samples were extracted by centrifugation (12000×g, 5 min, 24</w:t>
      </w:r>
      <w:r w:rsidRPr="002B366C">
        <w:rPr>
          <w:rFonts w:ascii="Times" w:hAnsi="Times"/>
          <w:lang w:val="it-IT"/>
        </w:rPr>
        <w:t>°</w:t>
      </w:r>
      <w:r w:rsidRPr="002B366C">
        <w:rPr>
          <w:rFonts w:ascii="Times" w:hAnsi="Times"/>
        </w:rPr>
        <w:t xml:space="preserve">C). The derivatized samples were transferred into glass inserts inside liquid chromatography (LC) vials after adding anhydrous sodium sulfate, and empty tubes subjected to the same process were used as negative controls. The derivatized extracts were analyzed with an ultrahigh-performance liquid chromatography (UHPLC-MS/MS) system (Agilent, 1290-6460) to quantify the differential expression of metabolites </w:t>
      </w:r>
      <w:r>
        <w:rPr>
          <w:rFonts w:ascii="Times New Roman" w:hAnsi="Times New Roman" w:cs="Times New Roman"/>
          <w:szCs w:val="21"/>
        </w:rPr>
        <w:fldChar w:fldCharType="begin">
          <w:fldData xml:space="preserve">PEVuZE5vdGU+PENpdGU+PEF1dGhvcj5LYWtpeWFtYTwvQXV0aG9yPjxZZWFyPjIwMTQ8L1llYXI+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</w:fldData>
        </w:fldChar>
      </w:r>
      <w:r w:rsidR="00850A1D">
        <w:rPr>
          <w:rFonts w:ascii="Times New Roman" w:hAnsi="Times New Roman" w:cs="Times New Roman"/>
          <w:szCs w:val="21"/>
        </w:rPr>
        <w:instrText xml:space="preserve"> ADDIN EN.CITE </w:instrText>
      </w:r>
      <w:r w:rsidR="00850A1D">
        <w:rPr>
          <w:rFonts w:ascii="Times New Roman" w:hAnsi="Times New Roman" w:cs="Times New Roman"/>
          <w:szCs w:val="21"/>
        </w:rPr>
        <w:fldChar w:fldCharType="begin">
          <w:fldData xml:space="preserve">PEVuZE5vdGU+PENpdGU+PEF1dGhvcj5LYWtpeWFtYTwvQXV0aG9yPjxZZWFyPjIwMTQ8L1llYXI+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</w:fldData>
        </w:fldChar>
      </w:r>
      <w:r w:rsidR="00850A1D">
        <w:rPr>
          <w:rFonts w:ascii="Times New Roman" w:hAnsi="Times New Roman" w:cs="Times New Roman"/>
          <w:szCs w:val="21"/>
        </w:rPr>
        <w:instrText xml:space="preserve"> ADDIN EN.CITE.DATA </w:instrText>
      </w:r>
      <w:r w:rsidR="00850A1D">
        <w:rPr>
          <w:rFonts w:ascii="Times New Roman" w:hAnsi="Times New Roman" w:cs="Times New Roman"/>
          <w:szCs w:val="21"/>
        </w:rPr>
      </w:r>
      <w:r w:rsidR="00850A1D">
        <w:rPr>
          <w:rFonts w:ascii="Times New Roman" w:hAnsi="Times New Roman" w:cs="Times New Roman"/>
          <w:szCs w:val="21"/>
        </w:rPr>
        <w:fldChar w:fldCharType="end"/>
      </w:r>
      <w:r>
        <w:rPr>
          <w:rFonts w:ascii="Times New Roman" w:hAnsi="Times New Roman" w:cs="Times New Roman"/>
          <w:szCs w:val="21"/>
        </w:rPr>
        <w:fldChar w:fldCharType="separate"/>
      </w:r>
      <w:r w:rsidR="00850A1D">
        <w:rPr>
          <w:rFonts w:ascii="Times New Roman" w:hAnsi="Times New Roman" w:cs="Times New Roman"/>
          <w:noProof/>
          <w:szCs w:val="21"/>
        </w:rPr>
        <w:t>[4]</w:t>
      </w:r>
      <w:r>
        <w:rPr>
          <w:rFonts w:ascii="Times New Roman" w:hAnsi="Times New Roman" w:cs="Times New Roman"/>
          <w:szCs w:val="21"/>
        </w:rPr>
        <w:fldChar w:fldCharType="end"/>
      </w:r>
      <w:r w:rsidRPr="002B366C">
        <w:rPr>
          <w:rFonts w:ascii="Times" w:hAnsi="Times"/>
        </w:rPr>
        <w:t>.</w:t>
      </w:r>
    </w:p>
    <w:p w14:paraId="53D40B52"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b/>
          <w:bCs/>
        </w:rPr>
        <w:t>Liver histopathology</w:t>
      </w:r>
    </w:p>
    <w:p w14:paraId="08C33C08" w14:textId="77777777"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Liver tissues were fixed in 1</w:t>
      </w:r>
      <w:r w:rsidRPr="002B366C">
        <w:rPr>
          <w:rFonts w:ascii="Times" w:hAnsi="Times"/>
          <w:color w:val="2F2A2B"/>
          <w:lang w:val="pt-PT"/>
        </w:rPr>
        <w:t>0% neutral</w:t>
      </w:r>
      <w:r w:rsidRPr="002B366C">
        <w:rPr>
          <w:rFonts w:ascii="Times" w:hAnsi="Times"/>
        </w:rPr>
        <w:t xml:space="preserve"> formalin, embedded in paraffin, and then cut into 5 </w:t>
      </w:r>
      <w:proofErr w:type="spellStart"/>
      <w:r w:rsidRPr="002B366C">
        <w:rPr>
          <w:rFonts w:ascii="Times" w:hAnsi="Times"/>
        </w:rPr>
        <w:t>μm</w:t>
      </w:r>
      <w:proofErr w:type="spellEnd"/>
      <w:r w:rsidRPr="002B366C">
        <w:rPr>
          <w:rFonts w:ascii="Times" w:hAnsi="Times"/>
        </w:rPr>
        <w:t xml:space="preserve"> thick sections. The sections were baked at 60</w:t>
      </w:r>
      <w:r w:rsidRPr="002B366C">
        <w:rPr>
          <w:rFonts w:ascii="Times" w:hAnsi="Times"/>
          <w:lang w:val="it-IT"/>
        </w:rPr>
        <w:t>°</w:t>
      </w:r>
      <w:r w:rsidRPr="002B366C">
        <w:rPr>
          <w:rFonts w:ascii="Times" w:hAnsi="Times"/>
        </w:rPr>
        <w:t xml:space="preserve">C for 1 h and </w:t>
      </w:r>
      <w:r w:rsidRPr="002B366C">
        <w:rPr>
          <w:rFonts w:ascii="Times" w:hAnsi="Times"/>
          <w:color w:val="2F2A2B"/>
        </w:rPr>
        <w:t xml:space="preserve">dehydrated with gradient ethanol and </w:t>
      </w:r>
      <w:r w:rsidRPr="002B366C">
        <w:rPr>
          <w:rFonts w:ascii="Times" w:hAnsi="Times"/>
        </w:rPr>
        <w:t>xylene</w:t>
      </w:r>
      <w:r w:rsidRPr="002B366C">
        <w:rPr>
          <w:rFonts w:ascii="Times" w:hAnsi="Times"/>
          <w:color w:val="2F2A2B"/>
        </w:rPr>
        <w:t>. Then,</w:t>
      </w:r>
      <w:r w:rsidRPr="002B366C">
        <w:rPr>
          <w:rFonts w:ascii="Times" w:hAnsi="Times"/>
        </w:rPr>
        <w:t xml:space="preserve"> the sections were stained with eosin for 30 min. After rinsing with running water for a few seconds, the sections were dehydrated with </w:t>
      </w:r>
      <w:proofErr w:type="spellStart"/>
      <w:r w:rsidRPr="002B366C">
        <w:rPr>
          <w:rFonts w:ascii="Times" w:hAnsi="Times"/>
          <w:color w:val="2F2A2B"/>
          <w:lang w:val="it-IT"/>
        </w:rPr>
        <w:t>gradient</w:t>
      </w:r>
      <w:proofErr w:type="spellEnd"/>
      <w:r w:rsidRPr="002B366C">
        <w:rPr>
          <w:rFonts w:ascii="Times" w:hAnsi="Times"/>
        </w:rPr>
        <w:t xml:space="preserve"> ethanol and xylene and sealed with neutral gum. Histopathological changes of the liver were observed under a microscope.</w:t>
      </w:r>
    </w:p>
    <w:p w14:paraId="44E2C052"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Detection of liver function</w:t>
      </w:r>
    </w:p>
    <w:p w14:paraId="49F8D338" w14:textId="77777777" w:rsidR="001C146D" w:rsidRPr="00AD3109" w:rsidRDefault="001C146D" w:rsidP="001C146D">
      <w:pPr>
        <w:pStyle w:val="a6"/>
        <w:spacing w:before="0" w:line="360" w:lineRule="auto"/>
        <w:ind w:right="998"/>
        <w:jc w:val="both"/>
        <w:rPr>
          <w:rFonts w:ascii="Times" w:eastAsia="Times Roman" w:hAnsi="Times" w:cs="Times Roman"/>
        </w:rPr>
      </w:pPr>
      <w:r w:rsidRPr="002B366C">
        <w:rPr>
          <w:rFonts w:ascii="Times" w:hAnsi="Times"/>
        </w:rPr>
        <w:t>Blood samples were collected from mice at the indicated time points and then centrifuged at 3000 r/min for 5 min to collect the upper translucent serum layer. Serum alanine aminotransferase (ALT) and aspartate aminotransferase (AST) levels were measured at the indicated times using a standard automatic biochemistry analyzer in the clinical biochemical laboratory.</w:t>
      </w:r>
    </w:p>
    <w:p w14:paraId="4E2F8D3A" w14:textId="143FB591"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b/>
          <w:bCs/>
        </w:rPr>
        <w:t>Immunohistochemical</w:t>
      </w:r>
      <w:r>
        <w:rPr>
          <w:rFonts w:ascii="Times" w:hAnsi="Times"/>
          <w:b/>
          <w:bCs/>
        </w:rPr>
        <w:t xml:space="preserve"> </w:t>
      </w:r>
      <w:r w:rsidRPr="002B366C">
        <w:rPr>
          <w:rFonts w:ascii="Times" w:hAnsi="Times"/>
          <w:b/>
          <w:bCs/>
        </w:rPr>
        <w:t>evaluation</w:t>
      </w:r>
      <w:r w:rsidRPr="002B366C">
        <w:rPr>
          <w:rFonts w:ascii="Times" w:eastAsia="Times Roman" w:hAnsi="Times" w:cs="Times Roman"/>
        </w:rPr>
        <w:br/>
      </w:r>
      <w:r w:rsidRPr="002B366C">
        <w:rPr>
          <w:rFonts w:ascii="Times" w:hAnsi="Times"/>
        </w:rPr>
        <w:t xml:space="preserve">Liver tissues were fixed in 10% neutral formalin, embedded in paraffin, and then cut into 5 </w:t>
      </w:r>
      <w:proofErr w:type="spellStart"/>
      <w:r w:rsidRPr="002B366C">
        <w:rPr>
          <w:rFonts w:ascii="Times" w:hAnsi="Times"/>
        </w:rPr>
        <w:t>μm</w:t>
      </w:r>
      <w:proofErr w:type="spellEnd"/>
      <w:r w:rsidRPr="002B366C">
        <w:rPr>
          <w:rFonts w:ascii="Times" w:hAnsi="Times"/>
        </w:rPr>
        <w:t xml:space="preserve"> thick sections. The sections were dehydrated with gradient ethanol and xylene and subjected to heat-induced antigen retrieval using citrate. Then, the sections were permeabilized with 0.3% Triton for 15 min. After eliminating endogenous peroxidase activity with 3% hydrogen peroxide for 15 min, the sections were blocked with 10% fetal sheep serum </w:t>
      </w:r>
      <w:r w:rsidRPr="002B366C">
        <w:rPr>
          <w:rFonts w:ascii="Times" w:hAnsi="Times"/>
        </w:rPr>
        <w:lastRenderedPageBreak/>
        <w:t>for 30 min. Then, the sections were incubated with primary antibodies (1:50 dilution) overnight at 4</w:t>
      </w:r>
      <w:r w:rsidRPr="002B366C">
        <w:rPr>
          <w:rFonts w:ascii="Times" w:hAnsi="Times"/>
          <w:lang w:val="it-IT"/>
        </w:rPr>
        <w:t>°</w:t>
      </w:r>
      <w:r w:rsidRPr="002B366C">
        <w:rPr>
          <w:rFonts w:ascii="Times" w:hAnsi="Times"/>
        </w:rPr>
        <w:t>C. After rinsing with PBS 3 times, the sections were incubated with species-matched secondary antibodies (1:200 dilution) for 1 h at room temperature and treated with 3,3'-diaminobenzidine for 5 min at room temperature. After washing, the sections were stained with hematoxylin for 30 sec at room temperature and washed with flowing water for a few seconds. Following dehydration, the sections were sealed with neutral resin, and specific staining was visualized by light microscopy as described previously</w:t>
      </w:r>
      <w:r>
        <w:rPr>
          <w:rFonts w:ascii="Times New Roman" w:hAnsi="Times New Roman" w:cs="Times New Roman"/>
          <w:szCs w:val="21"/>
        </w:rPr>
        <w:fldChar w:fldCharType="begin"/>
      </w:r>
      <w:r w:rsidR="00850A1D">
        <w:rPr>
          <w:rFonts w:ascii="Times New Roman" w:hAnsi="Times New Roman" w:cs="Times New Roman"/>
          <w:szCs w:val="21"/>
        </w:rPr>
        <w:instrText xml:space="preserve"> ADDIN EN.CITE &lt;EndNote&gt;&lt;Cite&gt;&lt;Author&gt;Xie&lt;/Author&gt;&lt;Year&gt;2018&lt;/Year&gt;&lt;RecNum&gt;1830&lt;/RecNum&gt;&lt;DisplayText&gt;[5]&lt;/DisplayText&gt;&lt;record&gt;&lt;rec-number&gt;1830&lt;/rec-number&gt;&lt;foreign-keys&gt;&lt;key app="EN" db-id="5twwaz2dpd2pvoedva75z2x69spv2vw9re0f" timestamp="1589253055"&gt;1830&lt;/key&gt;&lt;/foreign-keys&gt;&lt;ref-type name="Journal Article"&gt;17&lt;/ref-type&gt;&lt;contributors&gt;&lt;authors&gt;&lt;author&gt;Xie, Y.&lt;/author&gt;&lt;author&gt;Zhao, D.&lt;/author&gt;&lt;author&gt;Dong, P.&lt;/author&gt;&lt;author&gt;Lai, L.&lt;/author&gt;&lt;/authors&gt;&lt;/contributors&gt;&lt;auth-address&gt;First Affiliated Hospital of Henan University of Science and Technology, Luoyang, 471000, China.&amp;#xD;First Affiliated Hospital of Henan University of Science and Technology, Luoyang, 471000, China Marry_Lai@linuxmail.org.&lt;/auth-address&gt;&lt;titles&gt;&lt;title&gt;Macrophage-targeting Fasudil treatment protects liver from the ischemia/reperfusion injury by promoting M2 macrophage polarization&lt;/title&gt;&lt;secondary-title&gt;Biosci Rep&lt;/secondary-title&gt;&lt;/titles&gt;&lt;periodical&gt;&lt;full-title&gt;Biosci Rep&lt;/full-title&gt;&lt;/periodical&gt;&lt;edition&gt;2018/02/15&lt;/edition&gt;&lt;keywords&gt;&lt;keyword&gt;Fasudil&lt;/keyword&gt;&lt;keyword&gt;M1/M2 macrophages&lt;/keyword&gt;&lt;keyword&gt;Rho-associated protein kinase&lt;/keyword&gt;&lt;keyword&gt;ischemia/reperfusion injury&lt;/keyword&gt;&lt;keyword&gt;macrophage targeting&lt;/keyword&gt;&lt;/keywords&gt;&lt;dates&gt;&lt;year&gt;2018&lt;/year&gt;&lt;pub-dates&gt;&lt;date&gt;Feb 12&lt;/date&gt;&lt;/pub-dates&gt;&lt;/dates&gt;&lt;isbn&gt;1573-4935 (Electronic)&amp;#xD;0144-8463 (Linking)&lt;/isbn&gt;&lt;accession-num&gt;29440458&lt;/accession-num&gt;&lt;urls&gt;&lt;related-urls&gt;&lt;url&gt;https://www.ncbi.nlm.nih.gov/pubmed/29440458&lt;/url&gt;&lt;/related-urls&gt;&lt;/urls&gt;&lt;electronic-resource-num&gt;10.1042/BSR20171734&lt;/electronic-resource-num&gt;&lt;/record&gt;&lt;/Cite&gt;&lt;/EndNote&gt;</w:instrText>
      </w:r>
      <w:r>
        <w:rPr>
          <w:rFonts w:ascii="Times New Roman" w:hAnsi="Times New Roman" w:cs="Times New Roman"/>
          <w:szCs w:val="21"/>
        </w:rPr>
        <w:fldChar w:fldCharType="separate"/>
      </w:r>
      <w:r w:rsidR="00850A1D">
        <w:rPr>
          <w:rFonts w:ascii="Times New Roman" w:hAnsi="Times New Roman" w:cs="Times New Roman"/>
          <w:noProof/>
          <w:szCs w:val="21"/>
        </w:rPr>
        <w:t>[5]</w:t>
      </w:r>
      <w:r>
        <w:rPr>
          <w:rFonts w:ascii="Times New Roman" w:hAnsi="Times New Roman" w:cs="Times New Roman"/>
          <w:szCs w:val="21"/>
        </w:rPr>
        <w:fldChar w:fldCharType="end"/>
      </w:r>
      <w:r w:rsidRPr="002B366C">
        <w:rPr>
          <w:rFonts w:ascii="Times" w:hAnsi="Times"/>
        </w:rPr>
        <w:t>. The following primary antibodies were used: anti-</w:t>
      </w:r>
      <w:r w:rsidR="0019615C">
        <w:rPr>
          <w:rFonts w:ascii="Times" w:hAnsi="Times"/>
        </w:rPr>
        <w:t>P</w:t>
      </w:r>
      <w:r w:rsidRPr="002B366C">
        <w:rPr>
          <w:rFonts w:ascii="Times" w:hAnsi="Times"/>
        </w:rPr>
        <w:t>53 (cat. No. Ab26; 1:50; Abcam Inc.) and anti-PCNA (cat. No. Ab92552; 1:50; Abcam Inc.).</w:t>
      </w:r>
    </w:p>
    <w:p w14:paraId="1149D958"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RNA isolation and quantification</w:t>
      </w:r>
    </w:p>
    <w:p w14:paraId="5923AE54" w14:textId="3B5D73AC" w:rsidR="001C146D" w:rsidRPr="0019615C" w:rsidRDefault="001C146D" w:rsidP="001C146D">
      <w:pPr>
        <w:pStyle w:val="a6"/>
        <w:spacing w:before="0" w:line="360" w:lineRule="auto"/>
        <w:ind w:right="998"/>
        <w:jc w:val="both"/>
        <w:rPr>
          <w:rFonts w:ascii="Times" w:hAnsi="Times"/>
        </w:rPr>
      </w:pPr>
      <w:r w:rsidRPr="002B366C">
        <w:rPr>
          <w:rFonts w:ascii="Times" w:hAnsi="Times"/>
        </w:rPr>
        <w:t xml:space="preserve">Total RNA was extracted from liver tissues using a </w:t>
      </w:r>
      <w:proofErr w:type="spellStart"/>
      <w:r w:rsidRPr="002B366C">
        <w:rPr>
          <w:rFonts w:ascii="Times" w:hAnsi="Times"/>
        </w:rPr>
        <w:t>TRIzol</w:t>
      </w:r>
      <w:proofErr w:type="spellEnd"/>
      <w:r w:rsidRPr="002B366C">
        <w:rPr>
          <w:rFonts w:ascii="Times" w:hAnsi="Times"/>
        </w:rPr>
        <w:t xml:space="preserve"> kit (Takara, Otsu, Japan) and was reverse transcribed into cDNA using a </w:t>
      </w:r>
      <w:proofErr w:type="spellStart"/>
      <w:r w:rsidRPr="002B366C">
        <w:rPr>
          <w:rFonts w:ascii="Times" w:hAnsi="Times"/>
        </w:rPr>
        <w:t>PrimeScript</w:t>
      </w:r>
      <w:proofErr w:type="spellEnd"/>
      <w:r w:rsidRPr="002B366C">
        <w:rPr>
          <w:rFonts w:ascii="Times" w:hAnsi="Times"/>
        </w:rPr>
        <w:t xml:space="preserve">™ 1st Strand cDNA synthesis kit (Takara, Otsu, Japan). The primer sequences of miR-34a and </w:t>
      </w:r>
      <w:r w:rsidR="0019615C">
        <w:rPr>
          <w:rFonts w:ascii="Times" w:hAnsi="Times"/>
        </w:rPr>
        <w:t xml:space="preserve">U6 </w:t>
      </w:r>
      <w:r w:rsidRPr="002B366C">
        <w:rPr>
          <w:rFonts w:ascii="Times" w:hAnsi="Times"/>
        </w:rPr>
        <w:t>were designed and synthesized by</w:t>
      </w:r>
      <w:r w:rsidR="0019615C" w:rsidRPr="0019615C">
        <w:rPr>
          <w:rFonts w:ascii="Times" w:hAnsi="Times"/>
        </w:rPr>
        <w:t xml:space="preserve"> Guangzhou </w:t>
      </w:r>
      <w:proofErr w:type="spellStart"/>
      <w:r w:rsidR="0019615C" w:rsidRPr="0019615C">
        <w:rPr>
          <w:rFonts w:ascii="Times" w:hAnsi="Times"/>
        </w:rPr>
        <w:t>RiboBio</w:t>
      </w:r>
      <w:proofErr w:type="spellEnd"/>
      <w:r w:rsidR="0019615C" w:rsidRPr="0019615C">
        <w:rPr>
          <w:rFonts w:ascii="Times" w:hAnsi="Times"/>
        </w:rPr>
        <w:t xml:space="preserve"> Co.,</w:t>
      </w:r>
      <w:r w:rsidR="0019615C">
        <w:rPr>
          <w:rFonts w:ascii="Times" w:hAnsi="Times"/>
        </w:rPr>
        <w:t xml:space="preserve"> </w:t>
      </w:r>
      <w:r w:rsidR="0019615C" w:rsidRPr="0019615C">
        <w:rPr>
          <w:rFonts w:ascii="Times" w:hAnsi="Times"/>
        </w:rPr>
        <w:t>LTD</w:t>
      </w:r>
      <w:r w:rsidRPr="002B366C">
        <w:rPr>
          <w:rFonts w:ascii="Times" w:hAnsi="Times"/>
        </w:rPr>
        <w:t xml:space="preserve"> (</w:t>
      </w:r>
      <w:r w:rsidR="0019615C">
        <w:rPr>
          <w:rFonts w:ascii="Times" w:hAnsi="Times"/>
        </w:rPr>
        <w:t>Guangzhou</w:t>
      </w:r>
      <w:r w:rsidRPr="002B366C">
        <w:rPr>
          <w:rFonts w:ascii="Times" w:hAnsi="Times"/>
        </w:rPr>
        <w:t xml:space="preserve">, China). Next, qPCR assays were performed using </w:t>
      </w:r>
      <w:hyperlink r:id="rId4" w:history="1">
        <w:r w:rsidR="0019615C" w:rsidRPr="0019615C">
          <w:rPr>
            <w:rFonts w:ascii="Times" w:hAnsi="Times"/>
          </w:rPr>
          <w:t>miDETECT A Track miRNA qRT-PCR Starter Ki</w:t>
        </w:r>
      </w:hyperlink>
      <w:r w:rsidR="0019615C" w:rsidRPr="0019615C">
        <w:rPr>
          <w:rFonts w:ascii="Times" w:hAnsi="Times"/>
        </w:rPr>
        <w:t>t</w:t>
      </w:r>
      <w:r w:rsidRPr="002B366C">
        <w:rPr>
          <w:rFonts w:ascii="Times" w:hAnsi="Times"/>
        </w:rPr>
        <w:t>(</w:t>
      </w:r>
      <w:proofErr w:type="spellStart"/>
      <w:r w:rsidR="0019615C" w:rsidRPr="0019615C">
        <w:rPr>
          <w:rFonts w:ascii="Times" w:hAnsi="Times"/>
        </w:rPr>
        <w:t>RiboBio</w:t>
      </w:r>
      <w:proofErr w:type="spellEnd"/>
      <w:r w:rsidR="0019615C" w:rsidRPr="0019615C">
        <w:rPr>
          <w:rFonts w:ascii="Times" w:hAnsi="Times"/>
        </w:rPr>
        <w:t xml:space="preserve"> Co.,</w:t>
      </w:r>
      <w:r w:rsidR="0019615C">
        <w:rPr>
          <w:rFonts w:ascii="Times" w:hAnsi="Times"/>
        </w:rPr>
        <w:t xml:space="preserve"> </w:t>
      </w:r>
      <w:r w:rsidR="0019615C" w:rsidRPr="0019615C">
        <w:rPr>
          <w:rFonts w:ascii="Times" w:hAnsi="Times"/>
        </w:rPr>
        <w:t>LTD</w:t>
      </w:r>
      <w:r w:rsidRPr="002B366C">
        <w:rPr>
          <w:rFonts w:ascii="Times" w:hAnsi="Times"/>
        </w:rPr>
        <w:t>) and a cDNA template on an Applied Biosystems 7500 Real-time PCR system (Applied Biosystems; Thermo Fisher Scientific Inc). With U6 serving as the internal reference, the relative expression of genes was calculated using the 2</w:t>
      </w:r>
      <w:r w:rsidRPr="002B366C">
        <w:rPr>
          <w:rFonts w:ascii="Times" w:hAnsi="Times"/>
          <w:vertAlign w:val="superscript"/>
        </w:rPr>
        <w:t>-∆∆Ct</w:t>
      </w:r>
      <w:r w:rsidRPr="002B366C">
        <w:rPr>
          <w:rFonts w:ascii="Times" w:hAnsi="Times"/>
        </w:rPr>
        <w:t xml:space="preserve"> method </w:t>
      </w:r>
      <w:r>
        <w:rPr>
          <w:rFonts w:ascii="Times New Roman" w:eastAsia="Times-Roman" w:hAnsi="Times New Roman" w:cs="Times New Roman"/>
          <w:szCs w:val="21"/>
        </w:rPr>
        <w:fldChar w:fldCharType="begin"/>
      </w:r>
      <w:r w:rsidR="00850A1D">
        <w:rPr>
          <w:rFonts w:ascii="Times New Roman" w:eastAsia="Times-Roman" w:hAnsi="Times New Roman" w:cs="Times New Roman"/>
          <w:szCs w:val="21"/>
        </w:rPr>
        <w:instrText xml:space="preserve"> ADDIN EN.CITE &lt;EndNote&gt;&lt;Cite&gt;&lt;Author&gt;Arocho&lt;/Author&gt;&lt;Year&gt;2006&lt;/Year&gt;&lt;RecNum&gt;1829&lt;/RecNum&gt;&lt;DisplayText&gt;[6]&lt;/DisplayText&gt;&lt;record&gt;&lt;rec-number&gt;1829&lt;/rec-number&gt;&lt;foreign-keys&gt;&lt;key app="EN" db-id="5twwaz2dpd2pvoedva75z2x69spv2vw9re0f" timestamp="1589253016"&gt;1829&lt;/key&gt;&lt;/foreign-keys&gt;&lt;ref-type name="Journal Article"&gt;17&lt;/ref-type&gt;&lt;contributors&gt;&lt;authors&gt;&lt;author&gt;Arocho, A.&lt;/author&gt;&lt;author&gt;Chen, B.&lt;/author&gt;&lt;author&gt;Ladanyi, M.&lt;/author&gt;&lt;author&gt;Pan, Q.&lt;/author&gt;&lt;/authors&gt;&lt;/contributors&gt;&lt;auth-address&gt;Laboratory of Diagnostic Molecular Pathology, Department of Pathology, Memorial Sloan-Kettering Cancer Center, New York, NY, USA.&lt;/auth-address&gt;&lt;titles&gt;&lt;title&gt;Validation of the 2-DeltaDeltaCt calculation as an alternate method of data analysis for quantitative PCR of BCR-ABL P210 transcripts&lt;/title&gt;&lt;secondary-title&gt;Diagn Mol Pathol&lt;/secondary-title&gt;&lt;/titles&gt;&lt;periodical&gt;&lt;full-title&gt;Diagn Mol Pathol&lt;/full-title&gt;&lt;/periodical&gt;&lt;pages&gt;56-61&lt;/pages&gt;&lt;volume&gt;15&lt;/volume&gt;&lt;number&gt;1&lt;/number&gt;&lt;edition&gt;2006/03/15&lt;/edition&gt;&lt;keywords&gt;&lt;keyword&gt;Data Interpretation, Statistical&lt;/keyword&gt;&lt;keyword&gt;Fusion Proteins, bcr-abl&lt;/keyword&gt;&lt;keyword&gt;Humans&lt;/keyword&gt;&lt;keyword&gt;Leukemia, Myelogenous, Chronic, BCR-ABL Positive/*diagnosis&lt;/keyword&gt;&lt;keyword&gt;Neoplasm, Residual&lt;/keyword&gt;&lt;keyword&gt;Protein-Tyrosine Kinases/*genetics&lt;/keyword&gt;&lt;keyword&gt;RNA, Messenger/*analysis&lt;/keyword&gt;&lt;keyword&gt;RNA, Neoplasm/*analysis&lt;/keyword&gt;&lt;keyword&gt;*Reverse Transcriptase Polymerase Chain Reaction&lt;/keyword&gt;&lt;keyword&gt;Transcription, Genetic&lt;/keyword&gt;&lt;/keywords&gt;&lt;dates&gt;&lt;year&gt;2006&lt;/year&gt;&lt;pub-dates&gt;&lt;date&gt;Mar&lt;/date&gt;&lt;/pub-dates&gt;&lt;/dates&gt;&lt;isbn&gt;1052-9551 (Print)&amp;#xD;1052-9551 (Linking)&lt;/isbn&gt;&lt;accession-num&gt;16531770&lt;/accession-num&gt;&lt;urls&gt;&lt;related-urls&gt;&lt;url&gt;https://www.ncbi.nlm.nih.gov/pubmed/16531770&lt;/url&gt;&lt;/related-urls&gt;&lt;/urls&gt;&lt;electronic-resource-num&gt;10.1097/00019606-200603000-00009&lt;/electronic-resource-num&gt;&lt;/record&gt;&lt;/Cite&gt;&lt;/EndNote&gt;</w:instrText>
      </w:r>
      <w:r>
        <w:rPr>
          <w:rFonts w:ascii="Times New Roman" w:eastAsia="Times-Roman" w:hAnsi="Times New Roman" w:cs="Times New Roman"/>
          <w:szCs w:val="21"/>
        </w:rPr>
        <w:fldChar w:fldCharType="separate"/>
      </w:r>
      <w:r w:rsidR="00850A1D">
        <w:rPr>
          <w:rFonts w:ascii="Times New Roman" w:eastAsia="Times-Roman" w:hAnsi="Times New Roman" w:cs="Times New Roman"/>
          <w:noProof/>
          <w:szCs w:val="21"/>
        </w:rPr>
        <w:t>[6]</w:t>
      </w:r>
      <w:r>
        <w:rPr>
          <w:rFonts w:ascii="Times New Roman" w:eastAsia="Times-Roman" w:hAnsi="Times New Roman" w:cs="Times New Roman"/>
          <w:szCs w:val="21"/>
        </w:rPr>
        <w:fldChar w:fldCharType="end"/>
      </w:r>
      <w:r w:rsidRPr="002B366C">
        <w:rPr>
          <w:rFonts w:ascii="Times" w:hAnsi="Times"/>
        </w:rPr>
        <w:t>.</w:t>
      </w:r>
    </w:p>
    <w:p w14:paraId="48E3B08B"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Western blot analysis</w:t>
      </w:r>
    </w:p>
    <w:p w14:paraId="61F8B124" w14:textId="2F98F5FE" w:rsidR="001C146D" w:rsidRPr="002B366C" w:rsidRDefault="001C146D" w:rsidP="001C146D">
      <w:pPr>
        <w:pStyle w:val="a6"/>
        <w:tabs>
          <w:tab w:val="left" w:pos="2410"/>
        </w:tabs>
        <w:spacing w:before="0" w:line="360" w:lineRule="auto"/>
        <w:ind w:right="998"/>
        <w:jc w:val="both"/>
        <w:rPr>
          <w:rFonts w:ascii="Times" w:eastAsia="Times Roman" w:hAnsi="Times" w:cs="Times Roman"/>
          <w:color w:val="FF2600"/>
        </w:rPr>
      </w:pPr>
      <w:r w:rsidRPr="002B366C">
        <w:rPr>
          <w:rFonts w:ascii="Times" w:hAnsi="Times"/>
        </w:rPr>
        <w:t>Total proteins were extracted and denatured for 10 min at a temperature of 100</w:t>
      </w:r>
      <w:r w:rsidRPr="002B366C">
        <w:rPr>
          <w:rFonts w:ascii="Times" w:hAnsi="Times"/>
          <w:lang w:val="it-IT"/>
        </w:rPr>
        <w:t>°</w:t>
      </w:r>
      <w:r w:rsidRPr="002B366C">
        <w:rPr>
          <w:rFonts w:ascii="Times" w:hAnsi="Times"/>
        </w:rPr>
        <w:t xml:space="preserve">C. A total of 40 µg of protein was loaded per lane. After electrophoresis by SDS/PAGE, proteins were </w:t>
      </w:r>
      <w:proofErr w:type="spellStart"/>
      <w:r w:rsidRPr="002B366C">
        <w:rPr>
          <w:rFonts w:ascii="Times" w:hAnsi="Times"/>
        </w:rPr>
        <w:t>electrotransferred</w:t>
      </w:r>
      <w:proofErr w:type="spellEnd"/>
      <w:r w:rsidRPr="002B366C">
        <w:rPr>
          <w:rFonts w:ascii="Times" w:hAnsi="Times"/>
        </w:rPr>
        <w:t xml:space="preserve"> onto polyvinylidene diﬂuoride membranes. Then, the membranes were blocked for 1 h and incubated with primary antibodies at 4℃ </w:t>
      </w:r>
      <w:proofErr w:type="gramStart"/>
      <w:r w:rsidRPr="002B366C">
        <w:rPr>
          <w:rFonts w:ascii="Times" w:hAnsi="Times"/>
        </w:rPr>
        <w:t>overnight</w:t>
      </w:r>
      <w:proofErr w:type="gramEnd"/>
      <w:r w:rsidRPr="002B366C">
        <w:rPr>
          <w:rFonts w:ascii="Times" w:hAnsi="Times"/>
        </w:rPr>
        <w:t xml:space="preserve">. Primary antibodies against the following antigens were used: P53 (cat. No. Ab26; 1:1000; Abcam Inc.), Ace-P53 (cat. No. 2570S; 1:1000; CST.), SIRT1 (cat. No. </w:t>
      </w:r>
      <w:r w:rsidRPr="002B366C">
        <w:rPr>
          <w:rFonts w:ascii="Times" w:hAnsi="Times"/>
        </w:rPr>
        <w:lastRenderedPageBreak/>
        <w:t xml:space="preserve">8469S; 1:1000; CST), cleaved Caspase3 (cat. No. Ab231289; 1:1000; Abcam Inc.), P21 (cat. No. Ab188224; 1:1000; Abcam Inc.), </w:t>
      </w:r>
      <w:proofErr w:type="spellStart"/>
      <w:r w:rsidRPr="002B366C">
        <w:rPr>
          <w:rFonts w:ascii="Times" w:hAnsi="Times"/>
        </w:rPr>
        <w:t>Bax</w:t>
      </w:r>
      <w:proofErr w:type="spellEnd"/>
      <w:r w:rsidRPr="002B366C">
        <w:rPr>
          <w:rFonts w:ascii="Times" w:hAnsi="Times"/>
        </w:rPr>
        <w:t xml:space="preserve"> (cat. No. Ab32503; 1:1000; Abcam Inc.), NR1H4 (FXR) (cat. No. Ab187735; 1:1000; Abcam Inc.), and NR0B2 (SHP) (cat. No. Ab186874; 1:1000; Abcam Inc.).</w:t>
      </w:r>
      <w:r w:rsidRPr="002B366C">
        <w:rPr>
          <w:rFonts w:ascii="Times" w:hAnsi="Times"/>
          <w:color w:val="FF2600"/>
        </w:rPr>
        <w:t xml:space="preserve"> </w:t>
      </w:r>
      <w:r w:rsidRPr="002B366C">
        <w:rPr>
          <w:rFonts w:ascii="Times" w:hAnsi="Times"/>
        </w:rPr>
        <w:t xml:space="preserve">The membranes were then incubated with species-matched secondary antibodies. Protein bands were visualized using the Bio-Rad </w:t>
      </w:r>
      <w:proofErr w:type="spellStart"/>
      <w:r w:rsidRPr="002B366C">
        <w:rPr>
          <w:rFonts w:ascii="Times" w:hAnsi="Times"/>
        </w:rPr>
        <w:t>ChemiDoc</w:t>
      </w:r>
      <w:proofErr w:type="spellEnd"/>
      <w:r w:rsidRPr="002B366C">
        <w:rPr>
          <w:rFonts w:ascii="Times" w:hAnsi="Times"/>
        </w:rPr>
        <w:t xml:space="preserve"> XRS system (Hercules, CA). All images were analyzed using NIH ImageJ software.</w:t>
      </w:r>
    </w:p>
    <w:p w14:paraId="1CB09A75"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Ethynyl-2</w:t>
      </w:r>
      <w:r w:rsidRPr="002B366C">
        <w:rPr>
          <w:rFonts w:ascii="Times New Roman" w:hAnsi="Times New Roman" w:cs="Times New Roman"/>
        </w:rPr>
        <w:t>′</w:t>
      </w:r>
      <w:r w:rsidRPr="002B366C">
        <w:rPr>
          <w:rFonts w:ascii="Times" w:hAnsi="Times"/>
          <w:b/>
          <w:bCs/>
        </w:rPr>
        <w:t>-deoxyuridine cell proliferation assays</w:t>
      </w:r>
    </w:p>
    <w:p w14:paraId="3E222EF4" w14:textId="59130F81" w:rsidR="001C146D" w:rsidRPr="002B366C" w:rsidRDefault="001C146D" w:rsidP="001C146D">
      <w:pPr>
        <w:pStyle w:val="a6"/>
        <w:spacing w:before="0" w:line="360" w:lineRule="auto"/>
        <w:ind w:right="998"/>
        <w:jc w:val="both"/>
        <w:rPr>
          <w:rFonts w:ascii="Times" w:eastAsia="Times Roman" w:hAnsi="Times" w:cs="Times Roman"/>
        </w:rPr>
      </w:pPr>
      <w:r w:rsidRPr="002B366C">
        <w:rPr>
          <w:rFonts w:ascii="Times" w:hAnsi="Times"/>
        </w:rPr>
        <w:t>Cell proliferation was assessed by the incorporation of 5-ethynyl-2</w:t>
      </w:r>
      <w:r w:rsidRPr="002B366C">
        <w:rPr>
          <w:rFonts w:ascii="Times New Roman" w:hAnsi="Times New Roman" w:cs="Times New Roman"/>
        </w:rPr>
        <w:t>′</w:t>
      </w:r>
      <w:r w:rsidRPr="002B366C">
        <w:rPr>
          <w:rFonts w:ascii="Times" w:hAnsi="Times"/>
        </w:rPr>
        <w:t>-deoxyuridine (</w:t>
      </w:r>
      <w:proofErr w:type="spellStart"/>
      <w:r w:rsidRPr="002B366C">
        <w:rPr>
          <w:rFonts w:ascii="Times" w:hAnsi="Times"/>
        </w:rPr>
        <w:t>BeyoClick</w:t>
      </w:r>
      <w:proofErr w:type="spellEnd"/>
      <w:r w:rsidRPr="002B366C">
        <w:rPr>
          <w:rFonts w:ascii="Times" w:hAnsi="Times"/>
        </w:rPr>
        <w:t xml:space="preserve">™ </w:t>
      </w:r>
      <w:r w:rsidRPr="002B366C">
        <w:rPr>
          <w:rFonts w:ascii="Times" w:hAnsi="Times"/>
          <w:lang w:val="it-IT"/>
        </w:rPr>
        <w:t xml:space="preserve">EdU-488 In Vitro </w:t>
      </w:r>
      <w:proofErr w:type="spellStart"/>
      <w:r w:rsidRPr="002B366C">
        <w:rPr>
          <w:rFonts w:ascii="Times" w:hAnsi="Times"/>
          <w:lang w:val="it-IT"/>
        </w:rPr>
        <w:t>Imaging</w:t>
      </w:r>
      <w:proofErr w:type="spellEnd"/>
      <w:r w:rsidRPr="002B366C">
        <w:rPr>
          <w:rFonts w:ascii="Times" w:hAnsi="Times"/>
          <w:lang w:val="it-IT"/>
        </w:rPr>
        <w:t xml:space="preserve"> Kit, </w:t>
      </w:r>
      <w:proofErr w:type="spellStart"/>
      <w:r w:rsidRPr="002B366C">
        <w:rPr>
          <w:rFonts w:ascii="Times" w:hAnsi="Times"/>
          <w:lang w:val="it-IT"/>
        </w:rPr>
        <w:t>Cat</w:t>
      </w:r>
      <w:proofErr w:type="spellEnd"/>
      <w:r w:rsidRPr="002B366C">
        <w:rPr>
          <w:rFonts w:ascii="Times" w:hAnsi="Times"/>
          <w:lang w:val="it-IT"/>
        </w:rPr>
        <w:t xml:space="preserve">. No. C0071S, </w:t>
      </w:r>
      <w:proofErr w:type="spellStart"/>
      <w:r w:rsidRPr="0019615C">
        <w:rPr>
          <w:rStyle w:val="Hyperlink0"/>
          <w:rFonts w:ascii="Times" w:hAnsi="Times"/>
          <w:color w:val="000000" w:themeColor="text1"/>
          <w:u w:val="none"/>
        </w:rPr>
        <w:t>Beyotime</w:t>
      </w:r>
      <w:proofErr w:type="spellEnd"/>
      <w:r w:rsidRPr="0019615C">
        <w:rPr>
          <w:rStyle w:val="Hyperlink0"/>
          <w:rFonts w:ascii="Times" w:hAnsi="Times"/>
          <w:color w:val="000000" w:themeColor="text1"/>
          <w:u w:val="none"/>
        </w:rPr>
        <w:t xml:space="preserve"> Biotechnology</w:t>
      </w:r>
      <w:r w:rsidRPr="0019615C">
        <w:rPr>
          <w:rFonts w:ascii="Times" w:hAnsi="Times"/>
          <w:color w:val="000000" w:themeColor="text1"/>
        </w:rPr>
        <w:t xml:space="preserve"> </w:t>
      </w:r>
      <w:r w:rsidRPr="002B366C">
        <w:rPr>
          <w:rFonts w:ascii="Times" w:hAnsi="Times"/>
        </w:rPr>
        <w:t>Inc.) into DNA according to the manufacturer</w:t>
      </w:r>
      <w:r w:rsidRPr="002B366C">
        <w:rPr>
          <w:rFonts w:ascii="Times" w:hAnsi="Times"/>
          <w:rtl/>
        </w:rPr>
        <w:t>’</w:t>
      </w:r>
      <w:r w:rsidRPr="002B366C">
        <w:rPr>
          <w:rFonts w:ascii="Times" w:hAnsi="Times"/>
        </w:rPr>
        <w:t xml:space="preserve">s instructions. Briefly, hepatocytes were isolated and cultured as previously described. </w:t>
      </w:r>
      <w:proofErr w:type="spellStart"/>
      <w:r w:rsidRPr="002B366C">
        <w:rPr>
          <w:rFonts w:ascii="Times" w:hAnsi="Times"/>
        </w:rPr>
        <w:t>EdU</w:t>
      </w:r>
      <w:proofErr w:type="spellEnd"/>
      <w:r w:rsidRPr="002B366C">
        <w:rPr>
          <w:rFonts w:ascii="Times" w:hAnsi="Times"/>
        </w:rPr>
        <w:t xml:space="preserve"> was added to the culture at a concentration of 100 nmol/L. According to the standard formaldehyde fixation protocol, the cells were permeabilized, fixed and incubated with the reaction cocktail for 30 min. The images of stained cells were captured by fluorescence microscopy</w:t>
      </w:r>
      <w:r w:rsidRPr="006F4F3B">
        <w:rPr>
          <w:rFonts w:ascii="Times New Roman" w:hAnsi="Times New Roman" w:cs="Times New Roman"/>
          <w:color w:val="000000" w:themeColor="text1"/>
          <w:szCs w:val="21"/>
        </w:rPr>
        <w:fldChar w:fldCharType="begin">
          <w:fldData xml:space="preserve">PEVuZE5vdGU+PENpdGU+PEF1dGhvcj5aaG9uZzwvQXV0aG9yPjxZZWFyPjIwMTk8L1llYXI+PFJl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=
</w:fldData>
        </w:fldChar>
      </w:r>
      <w:r w:rsidR="00850A1D">
        <w:rPr>
          <w:rFonts w:ascii="Times New Roman" w:hAnsi="Times New Roman" w:cs="Times New Roman"/>
          <w:color w:val="000000" w:themeColor="text1"/>
          <w:szCs w:val="21"/>
        </w:rPr>
        <w:instrText xml:space="preserve"> ADDIN EN.CITE </w:instrText>
      </w:r>
      <w:r w:rsidR="00850A1D">
        <w:rPr>
          <w:rFonts w:ascii="Times New Roman" w:hAnsi="Times New Roman" w:cs="Times New Roman"/>
          <w:color w:val="000000" w:themeColor="text1"/>
          <w:szCs w:val="21"/>
        </w:rPr>
        <w:fldChar w:fldCharType="begin">
          <w:fldData xml:space="preserve">PEVuZE5vdGU+PENpdGU+PEF1dGhvcj5aaG9uZzwvQXV0aG9yPjxZZWFyPjIwMTk8L1llYXI+PFJl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=
</w:fldData>
        </w:fldChar>
      </w:r>
      <w:r w:rsidR="00850A1D">
        <w:rPr>
          <w:rFonts w:ascii="Times New Roman" w:hAnsi="Times New Roman" w:cs="Times New Roman"/>
          <w:color w:val="000000" w:themeColor="text1"/>
          <w:szCs w:val="21"/>
        </w:rPr>
        <w:instrText xml:space="preserve"> ADDIN EN.CITE.DATA </w:instrText>
      </w:r>
      <w:r w:rsidR="00850A1D">
        <w:rPr>
          <w:rFonts w:ascii="Times New Roman" w:hAnsi="Times New Roman" w:cs="Times New Roman"/>
          <w:color w:val="000000" w:themeColor="text1"/>
          <w:szCs w:val="21"/>
        </w:rPr>
      </w:r>
      <w:r w:rsidR="00850A1D">
        <w:rPr>
          <w:rFonts w:ascii="Times New Roman" w:hAnsi="Times New Roman" w:cs="Times New Roman"/>
          <w:color w:val="000000" w:themeColor="text1"/>
          <w:szCs w:val="21"/>
        </w:rPr>
        <w:fldChar w:fldCharType="end"/>
      </w:r>
      <w:r w:rsidRPr="006F4F3B">
        <w:rPr>
          <w:rFonts w:ascii="Times New Roman" w:hAnsi="Times New Roman" w:cs="Times New Roman"/>
          <w:color w:val="000000" w:themeColor="text1"/>
          <w:szCs w:val="21"/>
        </w:rPr>
        <w:fldChar w:fldCharType="separate"/>
      </w:r>
      <w:r w:rsidR="00850A1D">
        <w:rPr>
          <w:rFonts w:ascii="Times New Roman" w:hAnsi="Times New Roman" w:cs="Times New Roman"/>
          <w:noProof/>
          <w:color w:val="000000" w:themeColor="text1"/>
          <w:szCs w:val="21"/>
        </w:rPr>
        <w:t>[7]</w:t>
      </w:r>
      <w:r w:rsidRPr="006F4F3B">
        <w:rPr>
          <w:rFonts w:ascii="Times New Roman" w:hAnsi="Times New Roman" w:cs="Times New Roman"/>
          <w:color w:val="000000" w:themeColor="text1"/>
          <w:szCs w:val="21"/>
        </w:rPr>
        <w:fldChar w:fldCharType="end"/>
      </w:r>
      <w:r w:rsidRPr="002B366C">
        <w:rPr>
          <w:rFonts w:ascii="Times" w:hAnsi="Times"/>
        </w:rPr>
        <w:t>.</w:t>
      </w:r>
    </w:p>
    <w:p w14:paraId="15854C24" w14:textId="77777777" w:rsidR="001C146D" w:rsidRDefault="001C146D" w:rsidP="001C146D">
      <w:pPr>
        <w:pStyle w:val="a6"/>
        <w:spacing w:before="0" w:line="360" w:lineRule="auto"/>
        <w:ind w:right="998"/>
        <w:rPr>
          <w:rFonts w:ascii="Times" w:hAnsi="Times"/>
        </w:rPr>
      </w:pPr>
      <w:r w:rsidRPr="002B366C">
        <w:rPr>
          <w:rFonts w:ascii="Times" w:hAnsi="Times"/>
          <w:b/>
          <w:bCs/>
        </w:rPr>
        <w:t>TUNEL</w:t>
      </w:r>
      <w:r>
        <w:rPr>
          <w:rFonts w:ascii="Times" w:hAnsi="Times"/>
          <w:b/>
          <w:bCs/>
        </w:rPr>
        <w:t xml:space="preserve"> </w:t>
      </w:r>
      <w:r w:rsidRPr="002B366C">
        <w:rPr>
          <w:rFonts w:ascii="Times" w:hAnsi="Times"/>
          <w:b/>
          <w:bCs/>
        </w:rPr>
        <w:t>apoptosis</w:t>
      </w:r>
      <w:r>
        <w:rPr>
          <w:rFonts w:ascii="Times" w:hAnsi="Times"/>
          <w:b/>
          <w:bCs/>
        </w:rPr>
        <w:t xml:space="preserve"> </w:t>
      </w:r>
      <w:r w:rsidRPr="002B366C">
        <w:rPr>
          <w:rFonts w:ascii="Times" w:hAnsi="Times"/>
          <w:b/>
          <w:bCs/>
        </w:rPr>
        <w:t>assays</w:t>
      </w:r>
    </w:p>
    <w:p w14:paraId="35C6C56A" w14:textId="13E274AE" w:rsidR="001C146D" w:rsidRPr="002B366C" w:rsidRDefault="001C146D" w:rsidP="001C146D">
      <w:pPr>
        <w:pStyle w:val="a6"/>
        <w:spacing w:before="0" w:line="360" w:lineRule="auto"/>
        <w:ind w:right="998"/>
        <w:jc w:val="both"/>
        <w:rPr>
          <w:rFonts w:ascii="Times" w:hAnsi="Times"/>
          <w:b/>
          <w:bCs/>
        </w:rPr>
      </w:pPr>
      <w:r w:rsidRPr="002B366C">
        <w:rPr>
          <w:rFonts w:ascii="Times" w:hAnsi="Times"/>
        </w:rPr>
        <w:t xml:space="preserve">The TUNEL reaction was performed using the one step TUNEL apoptosis assay kit-green fluorescein (Cat. No. C1086, </w:t>
      </w:r>
      <w:proofErr w:type="spellStart"/>
      <w:r w:rsidRPr="0019615C">
        <w:rPr>
          <w:rStyle w:val="Hyperlink0"/>
          <w:rFonts w:ascii="Times" w:hAnsi="Times"/>
          <w:color w:val="000000" w:themeColor="text1"/>
          <w:u w:val="none"/>
        </w:rPr>
        <w:t>Beyotime</w:t>
      </w:r>
      <w:proofErr w:type="spellEnd"/>
      <w:r w:rsidRPr="0019615C">
        <w:rPr>
          <w:rStyle w:val="Hyperlink0"/>
          <w:rFonts w:ascii="Times" w:hAnsi="Times"/>
          <w:color w:val="000000" w:themeColor="text1"/>
          <w:u w:val="none"/>
        </w:rPr>
        <w:t xml:space="preserve"> Biotechnology</w:t>
      </w:r>
      <w:r w:rsidRPr="002B366C">
        <w:rPr>
          <w:rFonts w:ascii="Times" w:hAnsi="Times"/>
        </w:rPr>
        <w:t xml:space="preserve"> Inc.) according to the manufacturer's instructions. Briefly, liver sections </w:t>
      </w:r>
      <w:r w:rsidRPr="002B366C">
        <w:rPr>
          <w:rFonts w:ascii="Times" w:hAnsi="Times"/>
          <w:color w:val="282824"/>
        </w:rPr>
        <w:t>were deparaffinized and dehydrated</w:t>
      </w:r>
      <w:r w:rsidRPr="002B366C">
        <w:rPr>
          <w:rFonts w:ascii="Times" w:hAnsi="Times"/>
        </w:rPr>
        <w:t xml:space="preserve">. The sections were incubated in immunostaining wash buffer (0.1% Triton X-100 in PBS) for 5 min, labeled with 50 </w:t>
      </w:r>
      <w:proofErr w:type="spellStart"/>
      <w:r w:rsidRPr="002B366C">
        <w:rPr>
          <w:rFonts w:ascii="Times" w:hAnsi="Times"/>
        </w:rPr>
        <w:t>μl</w:t>
      </w:r>
      <w:proofErr w:type="spellEnd"/>
      <w:r w:rsidRPr="002B366C">
        <w:rPr>
          <w:rFonts w:ascii="Times" w:hAnsi="Times"/>
        </w:rPr>
        <w:t xml:space="preserve"> of TUNEL reaction mixture and incubated at 37</w:t>
      </w:r>
      <w:r w:rsidRPr="002B366C">
        <w:rPr>
          <w:rFonts w:ascii="Times" w:hAnsi="Times"/>
          <w:lang w:val="it-IT"/>
        </w:rPr>
        <w:t>°</w:t>
      </w:r>
      <w:r w:rsidRPr="002B366C">
        <w:rPr>
          <w:rFonts w:ascii="Times" w:hAnsi="Times"/>
        </w:rPr>
        <w:t xml:space="preserve">C for 1 h in the dark, followed by counterstaining with DAPI. After washing, slides were mounted and observed under an immunofluorescence microscope. </w:t>
      </w:r>
    </w:p>
    <w:p w14:paraId="25904029" w14:textId="77777777" w:rsidR="001C146D" w:rsidRPr="002B366C" w:rsidRDefault="001C146D" w:rsidP="001C146D">
      <w:pPr>
        <w:pStyle w:val="a6"/>
        <w:spacing w:before="0" w:line="360" w:lineRule="auto"/>
        <w:ind w:right="998"/>
        <w:jc w:val="both"/>
        <w:rPr>
          <w:rFonts w:ascii="Times" w:eastAsia="Times Roman" w:hAnsi="Times" w:cs="Times Roman"/>
          <w:b/>
          <w:bCs/>
        </w:rPr>
      </w:pPr>
      <w:r w:rsidRPr="002B366C">
        <w:rPr>
          <w:rFonts w:ascii="Times" w:hAnsi="Times"/>
          <w:b/>
          <w:bCs/>
        </w:rPr>
        <w:t>Statistical analysis</w:t>
      </w:r>
    </w:p>
    <w:p w14:paraId="37A76401" w14:textId="1A6DE658" w:rsidR="001C146D" w:rsidRPr="00850A1D" w:rsidRDefault="001C146D" w:rsidP="00850A1D">
      <w:pPr>
        <w:pStyle w:val="a6"/>
        <w:spacing w:before="0" w:line="360" w:lineRule="auto"/>
        <w:ind w:right="998"/>
        <w:jc w:val="both"/>
        <w:rPr>
          <w:rFonts w:ascii="Times" w:eastAsia="Times Roman" w:hAnsi="Times" w:cs="Times Roman" w:hint="eastAsia"/>
        </w:rPr>
      </w:pPr>
      <w:r w:rsidRPr="002B366C">
        <w:rPr>
          <w:rFonts w:ascii="Times" w:hAnsi="Times"/>
        </w:rPr>
        <w:lastRenderedPageBreak/>
        <w:t>Statistical analyses were conducted using SPSS 22.0 software, and all values are expressed as the mean</w:t>
      </w:r>
      <w:r w:rsidRPr="002B366C">
        <w:rPr>
          <w:rFonts w:ascii="Times" w:hAnsi="Times"/>
          <w:rtl/>
        </w:rPr>
        <w:t>±</w:t>
      </w:r>
      <w:r w:rsidRPr="002B366C">
        <w:rPr>
          <w:rFonts w:ascii="Times" w:hAnsi="Times"/>
        </w:rPr>
        <w:t>SD. Statistical significance of differences was calculated using t-tests for parametric data involving two groups and one-way analysis of variance with Tukey</w:t>
      </w:r>
      <w:r w:rsidRPr="002B366C">
        <w:rPr>
          <w:rFonts w:ascii="Times" w:hAnsi="Times"/>
          <w:rtl/>
        </w:rPr>
        <w:t>’</w:t>
      </w:r>
      <w:r w:rsidRPr="002B366C">
        <w:rPr>
          <w:rFonts w:ascii="Times" w:hAnsi="Times"/>
        </w:rPr>
        <w:t xml:space="preserve">s test for multiple groups. Comparisons among datasets at different time points were analyzed by repeated measurement ANOVA. The log-rank test was used to assess the differences between the survival curves. Differences were considered statistically significant if </w:t>
      </w:r>
      <w:r w:rsidRPr="002B366C">
        <w:rPr>
          <w:rFonts w:ascii="Times" w:hAnsi="Times"/>
          <w:i/>
          <w:iCs/>
        </w:rPr>
        <w:t>P</w:t>
      </w:r>
      <w:r w:rsidRPr="002B366C">
        <w:rPr>
          <w:rFonts w:ascii="Times" w:hAnsi="Times"/>
        </w:rPr>
        <w:t>&lt;0.05.</w:t>
      </w:r>
    </w:p>
    <w:p w14:paraId="6B8062EB" w14:textId="71A30090" w:rsidR="00EE46B1" w:rsidRDefault="00EE46B1" w:rsidP="00A206E8">
      <w:pPr>
        <w:pStyle w:val="a3"/>
        <w:jc w:val="both"/>
        <w:rPr>
          <w:rFonts w:ascii="Arial" w:hAnsi="Arial" w:cs="Arial"/>
          <w:b/>
          <w:bCs/>
        </w:rPr>
      </w:pPr>
    </w:p>
    <w:p w14:paraId="375FC835" w14:textId="27A38949" w:rsidR="00F02ECD" w:rsidRPr="00F02ECD" w:rsidRDefault="00F02ECD" w:rsidP="00A206E8">
      <w:pPr>
        <w:pStyle w:val="a3"/>
        <w:jc w:val="both"/>
        <w:rPr>
          <w:rFonts w:ascii="Arial" w:hAnsi="Arial" w:cs="Arial"/>
        </w:rPr>
      </w:pPr>
      <w:r>
        <w:rPr>
          <w:rFonts w:ascii="Arial" w:hAnsi="Arial" w:cs="Arial" w:hint="eastAsia"/>
          <w:b/>
          <w:bCs/>
        </w:rPr>
        <w:t>Table</w:t>
      </w:r>
      <w:r>
        <w:rPr>
          <w:rFonts w:ascii="Arial" w:hAnsi="Arial" w:cs="Arial"/>
          <w:b/>
          <w:bCs/>
        </w:rPr>
        <w:t xml:space="preserve"> </w:t>
      </w:r>
      <w:r>
        <w:rPr>
          <w:rFonts w:ascii="Arial" w:hAnsi="Arial" w:cs="Arial" w:hint="eastAsia"/>
          <w:b/>
          <w:bCs/>
        </w:rPr>
        <w:t>S</w:t>
      </w:r>
      <w:r w:rsidR="0019615C">
        <w:rPr>
          <w:rFonts w:ascii="Arial" w:hAnsi="Arial" w:cs="Arial"/>
          <w:b/>
          <w:bCs/>
        </w:rPr>
        <w:t>1</w:t>
      </w:r>
      <w:r>
        <w:rPr>
          <w:rFonts w:ascii="Arial" w:hAnsi="Arial" w:cs="Arial"/>
          <w:b/>
          <w:bCs/>
        </w:rPr>
        <w:t xml:space="preserve"> </w:t>
      </w:r>
      <w:r w:rsidRPr="00F02ECD">
        <w:rPr>
          <w:rFonts w:ascii="Arial" w:hAnsi="Arial" w:cs="Arial" w:hint="eastAsia"/>
        </w:rPr>
        <w:t>List</w:t>
      </w:r>
      <w:r w:rsidRPr="00F02ECD">
        <w:rPr>
          <w:rFonts w:ascii="Arial" w:hAnsi="Arial" w:cs="Arial"/>
        </w:rPr>
        <w:t xml:space="preserve"> </w:t>
      </w:r>
      <w:r w:rsidRPr="00F02ECD">
        <w:rPr>
          <w:rFonts w:ascii="Arial" w:hAnsi="Arial" w:cs="Arial" w:hint="eastAsia"/>
        </w:rPr>
        <w:t>of</w:t>
      </w:r>
      <w:r w:rsidRPr="00F02ECD">
        <w:rPr>
          <w:rFonts w:ascii="Arial" w:hAnsi="Arial" w:cs="Arial"/>
        </w:rPr>
        <w:t xml:space="preserve"> </w:t>
      </w:r>
      <w:r w:rsidRPr="00F02ECD">
        <w:rPr>
          <w:rFonts w:ascii="Arial" w:hAnsi="Arial" w:cs="Arial" w:hint="eastAsia"/>
        </w:rPr>
        <w:t>BAs</w:t>
      </w:r>
      <w:r w:rsidR="00563CBD">
        <w:rPr>
          <w:rFonts w:ascii="Arial" w:hAnsi="Arial" w:cs="Arial"/>
        </w:rPr>
        <w:t xml:space="preserve"> </w:t>
      </w:r>
      <w:r w:rsidR="00563CBD">
        <w:rPr>
          <w:rFonts w:ascii="Arial" w:hAnsi="Arial" w:cs="Arial" w:hint="eastAsia"/>
        </w:rPr>
        <w:t>assessed</w:t>
      </w:r>
      <w:r w:rsidR="00563CBD">
        <w:rPr>
          <w:rFonts w:ascii="Arial" w:hAnsi="Arial" w:cs="Arial"/>
        </w:rPr>
        <w:t xml:space="preserve"> by </w:t>
      </w:r>
      <w:r w:rsidR="00563CBD" w:rsidRPr="002B366C">
        <w:rPr>
          <w:rFonts w:ascii="Times" w:hAnsi="Times"/>
        </w:rPr>
        <w:t>UHPLC</w:t>
      </w:r>
    </w:p>
    <w:tbl>
      <w:tblPr>
        <w:tblW w:w="6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1"/>
        <w:gridCol w:w="4746"/>
      </w:tblGrid>
      <w:tr w:rsidR="00F02ECD" w:rsidRPr="008E448D" w14:paraId="2739D60F" w14:textId="77777777" w:rsidTr="005B43D7">
        <w:trPr>
          <w:jc w:val="center"/>
        </w:trPr>
        <w:tc>
          <w:tcPr>
            <w:tcW w:w="1401" w:type="dxa"/>
            <w:vAlign w:val="bottom"/>
          </w:tcPr>
          <w:p w14:paraId="70907663" w14:textId="77777777" w:rsidR="00F02ECD" w:rsidRPr="008E448D" w:rsidRDefault="00F02ECD" w:rsidP="005B43D7">
            <w:pPr>
              <w:widowControl/>
              <w:jc w:val="left"/>
              <w:rPr>
                <w:rFonts w:ascii="Times New Roman" w:eastAsia="宋体" w:hAnsi="Times New Roman" w:cs="Times New Roman"/>
                <w:color w:val="000000"/>
                <w:kern w:val="0"/>
                <w:szCs w:val="21"/>
              </w:rPr>
            </w:pPr>
            <w:r w:rsidRPr="008E448D">
              <w:rPr>
                <w:rFonts w:ascii="Times New Roman" w:hAnsi="Times New Roman" w:cs="Times New Roman"/>
                <w:color w:val="000000"/>
                <w:szCs w:val="21"/>
              </w:rPr>
              <w:t xml:space="preserve">T-α-MCA </w:t>
            </w:r>
          </w:p>
        </w:tc>
        <w:tc>
          <w:tcPr>
            <w:tcW w:w="4746" w:type="dxa"/>
            <w:vAlign w:val="center"/>
          </w:tcPr>
          <w:p w14:paraId="711AABB3" w14:textId="77777777" w:rsidR="00F02ECD" w:rsidRPr="008E448D" w:rsidRDefault="00F02ECD" w:rsidP="005B43D7">
            <w:pPr>
              <w:widowControl/>
              <w:jc w:val="left"/>
              <w:rPr>
                <w:rFonts w:ascii="Times New Roman" w:eastAsia="宋体" w:hAnsi="Times New Roman" w:cs="Times New Roman"/>
                <w:color w:val="000000"/>
                <w:kern w:val="0"/>
                <w:szCs w:val="21"/>
              </w:rPr>
            </w:pPr>
            <w:proofErr w:type="spellStart"/>
            <w:r w:rsidRPr="008E448D">
              <w:rPr>
                <w:rFonts w:ascii="Times New Roman" w:hAnsi="Times New Roman" w:cs="Times New Roman"/>
                <w:color w:val="000000"/>
                <w:szCs w:val="21"/>
              </w:rPr>
              <w:t>Tauro</w:t>
            </w:r>
            <w:proofErr w:type="spellEnd"/>
            <w:r w:rsidRPr="008E448D">
              <w:rPr>
                <w:rFonts w:ascii="Times New Roman" w:hAnsi="Times New Roman" w:cs="Times New Roman"/>
                <w:color w:val="000000"/>
                <w:szCs w:val="21"/>
              </w:rPr>
              <w:t>-alpha-Muricholic acid</w:t>
            </w:r>
          </w:p>
        </w:tc>
      </w:tr>
      <w:tr w:rsidR="00F02ECD" w:rsidRPr="008E448D" w14:paraId="605EAC8D" w14:textId="77777777" w:rsidTr="005B43D7">
        <w:trPr>
          <w:jc w:val="center"/>
        </w:trPr>
        <w:tc>
          <w:tcPr>
            <w:tcW w:w="1401" w:type="dxa"/>
            <w:vAlign w:val="bottom"/>
          </w:tcPr>
          <w:p w14:paraId="70D5C3CE"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T-β-MCA </w:t>
            </w:r>
          </w:p>
        </w:tc>
        <w:tc>
          <w:tcPr>
            <w:tcW w:w="4746" w:type="dxa"/>
            <w:vAlign w:val="center"/>
          </w:tcPr>
          <w:p w14:paraId="53C5A52E"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Tauro</w:t>
            </w:r>
            <w:proofErr w:type="spellEnd"/>
            <w:r w:rsidRPr="008E448D">
              <w:rPr>
                <w:rFonts w:ascii="Times New Roman" w:hAnsi="Times New Roman" w:cs="Times New Roman"/>
                <w:color w:val="000000"/>
                <w:szCs w:val="21"/>
              </w:rPr>
              <w:t>-beta-Muricholic acid</w:t>
            </w:r>
          </w:p>
        </w:tc>
      </w:tr>
      <w:tr w:rsidR="00F02ECD" w:rsidRPr="008E448D" w14:paraId="7A77493D" w14:textId="77777777" w:rsidTr="005B43D7">
        <w:trPr>
          <w:jc w:val="center"/>
        </w:trPr>
        <w:tc>
          <w:tcPr>
            <w:tcW w:w="1401" w:type="dxa"/>
            <w:vAlign w:val="bottom"/>
          </w:tcPr>
          <w:p w14:paraId="2B0E8B12"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THCA </w:t>
            </w:r>
          </w:p>
        </w:tc>
        <w:tc>
          <w:tcPr>
            <w:tcW w:w="4746" w:type="dxa"/>
            <w:vAlign w:val="center"/>
          </w:tcPr>
          <w:p w14:paraId="67F9EFF4"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Taurohyocholic</w:t>
            </w:r>
            <w:proofErr w:type="spellEnd"/>
            <w:r w:rsidRPr="008E448D">
              <w:rPr>
                <w:rFonts w:ascii="Times New Roman" w:hAnsi="Times New Roman" w:cs="Times New Roman"/>
                <w:color w:val="000000"/>
                <w:szCs w:val="21"/>
              </w:rPr>
              <w:t xml:space="preserve"> acid</w:t>
            </w:r>
          </w:p>
        </w:tc>
      </w:tr>
      <w:tr w:rsidR="00F02ECD" w:rsidRPr="008E448D" w14:paraId="58BA96B5" w14:textId="77777777" w:rsidTr="005B43D7">
        <w:trPr>
          <w:jc w:val="center"/>
        </w:trPr>
        <w:tc>
          <w:tcPr>
            <w:tcW w:w="1401" w:type="dxa"/>
            <w:vAlign w:val="bottom"/>
          </w:tcPr>
          <w:p w14:paraId="4D41B50D"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TUDCA </w:t>
            </w:r>
          </w:p>
        </w:tc>
        <w:tc>
          <w:tcPr>
            <w:tcW w:w="4746" w:type="dxa"/>
            <w:vAlign w:val="center"/>
          </w:tcPr>
          <w:p w14:paraId="6CCB925B"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Tauroursodeoxycholic</w:t>
            </w:r>
            <w:proofErr w:type="spellEnd"/>
            <w:r w:rsidRPr="008E448D">
              <w:rPr>
                <w:rFonts w:ascii="Times New Roman" w:hAnsi="Times New Roman" w:cs="Times New Roman"/>
                <w:color w:val="000000"/>
                <w:szCs w:val="21"/>
              </w:rPr>
              <w:t xml:space="preserve"> acid</w:t>
            </w:r>
          </w:p>
        </w:tc>
      </w:tr>
      <w:tr w:rsidR="00F02ECD" w:rsidRPr="008E448D" w14:paraId="573A7CA8" w14:textId="77777777" w:rsidTr="005B43D7">
        <w:trPr>
          <w:jc w:val="center"/>
        </w:trPr>
        <w:tc>
          <w:tcPr>
            <w:tcW w:w="1401" w:type="dxa"/>
            <w:vAlign w:val="bottom"/>
          </w:tcPr>
          <w:p w14:paraId="09347C18"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TCA </w:t>
            </w:r>
          </w:p>
        </w:tc>
        <w:tc>
          <w:tcPr>
            <w:tcW w:w="4746" w:type="dxa"/>
            <w:vAlign w:val="center"/>
          </w:tcPr>
          <w:p w14:paraId="3D894C22"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Taurocholic acid</w:t>
            </w:r>
          </w:p>
        </w:tc>
      </w:tr>
      <w:tr w:rsidR="00F02ECD" w:rsidRPr="008E448D" w14:paraId="4409FB2F" w14:textId="77777777" w:rsidTr="005B43D7">
        <w:trPr>
          <w:jc w:val="center"/>
        </w:trPr>
        <w:tc>
          <w:tcPr>
            <w:tcW w:w="1401" w:type="dxa"/>
            <w:vAlign w:val="bottom"/>
          </w:tcPr>
          <w:p w14:paraId="79CD1DBB"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GCA </w:t>
            </w:r>
          </w:p>
        </w:tc>
        <w:tc>
          <w:tcPr>
            <w:tcW w:w="4746" w:type="dxa"/>
            <w:vAlign w:val="center"/>
          </w:tcPr>
          <w:p w14:paraId="4CFA93EE"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Glycocholic</w:t>
            </w:r>
            <w:proofErr w:type="spellEnd"/>
            <w:r w:rsidRPr="008E448D">
              <w:rPr>
                <w:rFonts w:ascii="Times New Roman" w:hAnsi="Times New Roman" w:cs="Times New Roman"/>
                <w:color w:val="000000"/>
                <w:szCs w:val="21"/>
              </w:rPr>
              <w:t xml:space="preserve"> acid</w:t>
            </w:r>
          </w:p>
        </w:tc>
      </w:tr>
      <w:tr w:rsidR="00F02ECD" w:rsidRPr="008E448D" w14:paraId="31DC6717" w14:textId="77777777" w:rsidTr="005B43D7">
        <w:trPr>
          <w:jc w:val="center"/>
        </w:trPr>
        <w:tc>
          <w:tcPr>
            <w:tcW w:w="1401" w:type="dxa"/>
            <w:vAlign w:val="bottom"/>
          </w:tcPr>
          <w:p w14:paraId="4DF61F3A"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ω-MCA </w:t>
            </w:r>
          </w:p>
        </w:tc>
        <w:tc>
          <w:tcPr>
            <w:tcW w:w="4746" w:type="dxa"/>
            <w:vAlign w:val="center"/>
          </w:tcPr>
          <w:p w14:paraId="7618D626"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Omega-Muricholic acid</w:t>
            </w:r>
          </w:p>
        </w:tc>
      </w:tr>
      <w:tr w:rsidR="00F02ECD" w:rsidRPr="008E448D" w14:paraId="6829B3A8" w14:textId="77777777" w:rsidTr="005B43D7">
        <w:trPr>
          <w:jc w:val="center"/>
        </w:trPr>
        <w:tc>
          <w:tcPr>
            <w:tcW w:w="1401" w:type="dxa"/>
            <w:vAlign w:val="bottom"/>
          </w:tcPr>
          <w:p w14:paraId="6F6BBDC9"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α-MCA </w:t>
            </w:r>
          </w:p>
        </w:tc>
        <w:tc>
          <w:tcPr>
            <w:tcW w:w="4746" w:type="dxa"/>
            <w:vAlign w:val="center"/>
          </w:tcPr>
          <w:p w14:paraId="135CBF75"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Alpha-Muricholic acid</w:t>
            </w:r>
          </w:p>
        </w:tc>
      </w:tr>
      <w:tr w:rsidR="00F02ECD" w:rsidRPr="008E448D" w14:paraId="3E58E677" w14:textId="77777777" w:rsidTr="005B43D7">
        <w:trPr>
          <w:jc w:val="center"/>
        </w:trPr>
        <w:tc>
          <w:tcPr>
            <w:tcW w:w="1401" w:type="dxa"/>
            <w:vAlign w:val="bottom"/>
          </w:tcPr>
          <w:p w14:paraId="22DE312A"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β-MCA </w:t>
            </w:r>
          </w:p>
        </w:tc>
        <w:tc>
          <w:tcPr>
            <w:tcW w:w="4746" w:type="dxa"/>
            <w:vAlign w:val="center"/>
          </w:tcPr>
          <w:p w14:paraId="4110D8C5"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Beta-Muricholic acid</w:t>
            </w:r>
          </w:p>
        </w:tc>
      </w:tr>
      <w:tr w:rsidR="00F02ECD" w:rsidRPr="008E448D" w14:paraId="77D5A989" w14:textId="77777777" w:rsidTr="005B43D7">
        <w:trPr>
          <w:jc w:val="center"/>
        </w:trPr>
        <w:tc>
          <w:tcPr>
            <w:tcW w:w="1401" w:type="dxa"/>
            <w:vAlign w:val="bottom"/>
          </w:tcPr>
          <w:p w14:paraId="738E4875"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HCA </w:t>
            </w:r>
          </w:p>
        </w:tc>
        <w:tc>
          <w:tcPr>
            <w:tcW w:w="4746" w:type="dxa"/>
            <w:vAlign w:val="center"/>
          </w:tcPr>
          <w:p w14:paraId="347E998E"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Hyocholic</w:t>
            </w:r>
            <w:proofErr w:type="spellEnd"/>
            <w:r w:rsidRPr="008E448D">
              <w:rPr>
                <w:rFonts w:ascii="Times New Roman" w:hAnsi="Times New Roman" w:cs="Times New Roman"/>
                <w:color w:val="000000"/>
                <w:szCs w:val="21"/>
              </w:rPr>
              <w:t xml:space="preserve"> acid</w:t>
            </w:r>
          </w:p>
        </w:tc>
      </w:tr>
      <w:tr w:rsidR="00F02ECD" w:rsidRPr="008E448D" w14:paraId="6475D098" w14:textId="77777777" w:rsidTr="005B43D7">
        <w:trPr>
          <w:jc w:val="center"/>
        </w:trPr>
        <w:tc>
          <w:tcPr>
            <w:tcW w:w="1401" w:type="dxa"/>
            <w:vAlign w:val="bottom"/>
          </w:tcPr>
          <w:p w14:paraId="5AD5DB83"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TDCA </w:t>
            </w:r>
          </w:p>
        </w:tc>
        <w:tc>
          <w:tcPr>
            <w:tcW w:w="4746" w:type="dxa"/>
            <w:vAlign w:val="center"/>
          </w:tcPr>
          <w:p w14:paraId="59531C69"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Taurodeoxycholic</w:t>
            </w:r>
            <w:proofErr w:type="spellEnd"/>
            <w:r w:rsidRPr="008E448D">
              <w:rPr>
                <w:rFonts w:ascii="Times New Roman" w:hAnsi="Times New Roman" w:cs="Times New Roman"/>
                <w:color w:val="000000"/>
                <w:szCs w:val="21"/>
              </w:rPr>
              <w:t xml:space="preserve"> acid</w:t>
            </w:r>
          </w:p>
        </w:tc>
      </w:tr>
      <w:tr w:rsidR="00F02ECD" w:rsidRPr="008E448D" w14:paraId="01DBFD11" w14:textId="77777777" w:rsidTr="005B43D7">
        <w:trPr>
          <w:jc w:val="center"/>
        </w:trPr>
        <w:tc>
          <w:tcPr>
            <w:tcW w:w="1401" w:type="dxa"/>
            <w:vAlign w:val="bottom"/>
          </w:tcPr>
          <w:p w14:paraId="16D03901"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CA </w:t>
            </w:r>
          </w:p>
        </w:tc>
        <w:tc>
          <w:tcPr>
            <w:tcW w:w="4746" w:type="dxa"/>
            <w:vAlign w:val="center"/>
          </w:tcPr>
          <w:p w14:paraId="4D279069"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Cholic acid</w:t>
            </w:r>
          </w:p>
        </w:tc>
      </w:tr>
      <w:tr w:rsidR="00F02ECD" w:rsidRPr="008E448D" w14:paraId="01AA2EFB" w14:textId="77777777" w:rsidTr="005B43D7">
        <w:trPr>
          <w:jc w:val="center"/>
        </w:trPr>
        <w:tc>
          <w:tcPr>
            <w:tcW w:w="1401" w:type="dxa"/>
            <w:vAlign w:val="bottom"/>
          </w:tcPr>
          <w:p w14:paraId="6F881E62"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UDCA </w:t>
            </w:r>
          </w:p>
        </w:tc>
        <w:tc>
          <w:tcPr>
            <w:tcW w:w="4746" w:type="dxa"/>
            <w:vAlign w:val="center"/>
          </w:tcPr>
          <w:p w14:paraId="5402920F"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Ursodeoxycholic</w:t>
            </w:r>
            <w:proofErr w:type="spellEnd"/>
            <w:r w:rsidRPr="008E448D">
              <w:rPr>
                <w:rFonts w:ascii="Times New Roman" w:hAnsi="Times New Roman" w:cs="Times New Roman"/>
                <w:color w:val="000000"/>
                <w:szCs w:val="21"/>
              </w:rPr>
              <w:t xml:space="preserve"> acid</w:t>
            </w:r>
          </w:p>
        </w:tc>
      </w:tr>
      <w:tr w:rsidR="00F02ECD" w:rsidRPr="008E448D" w14:paraId="5A90A74A" w14:textId="77777777" w:rsidTr="005B43D7">
        <w:trPr>
          <w:jc w:val="center"/>
        </w:trPr>
        <w:tc>
          <w:tcPr>
            <w:tcW w:w="1401" w:type="dxa"/>
            <w:vAlign w:val="bottom"/>
          </w:tcPr>
          <w:p w14:paraId="78D90B60"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HDCA </w:t>
            </w:r>
          </w:p>
        </w:tc>
        <w:tc>
          <w:tcPr>
            <w:tcW w:w="4746" w:type="dxa"/>
            <w:vAlign w:val="center"/>
          </w:tcPr>
          <w:p w14:paraId="39966AEC"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Hyodeoxycholic</w:t>
            </w:r>
            <w:proofErr w:type="spellEnd"/>
            <w:r w:rsidRPr="008E448D">
              <w:rPr>
                <w:rFonts w:ascii="Times New Roman" w:hAnsi="Times New Roman" w:cs="Times New Roman"/>
                <w:color w:val="000000"/>
                <w:szCs w:val="21"/>
              </w:rPr>
              <w:t xml:space="preserve"> acid</w:t>
            </w:r>
          </w:p>
        </w:tc>
      </w:tr>
      <w:tr w:rsidR="00F02ECD" w:rsidRPr="008E448D" w14:paraId="5F684212" w14:textId="77777777" w:rsidTr="005B43D7">
        <w:trPr>
          <w:jc w:val="center"/>
        </w:trPr>
        <w:tc>
          <w:tcPr>
            <w:tcW w:w="1401" w:type="dxa"/>
            <w:vAlign w:val="bottom"/>
          </w:tcPr>
          <w:p w14:paraId="7A6EADA0"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nutriCA</w:t>
            </w:r>
            <w:proofErr w:type="spellEnd"/>
            <w:r w:rsidRPr="008E448D">
              <w:rPr>
                <w:rFonts w:ascii="Times New Roman" w:hAnsi="Times New Roman" w:cs="Times New Roman"/>
                <w:color w:val="000000"/>
                <w:szCs w:val="21"/>
              </w:rPr>
              <w:t xml:space="preserve"> </w:t>
            </w:r>
          </w:p>
        </w:tc>
        <w:tc>
          <w:tcPr>
            <w:tcW w:w="4746" w:type="dxa"/>
            <w:vAlign w:val="center"/>
          </w:tcPr>
          <w:p w14:paraId="0307DAF9"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Nutri cholic acid</w:t>
            </w:r>
          </w:p>
        </w:tc>
      </w:tr>
      <w:tr w:rsidR="00F02ECD" w:rsidRPr="008E448D" w14:paraId="5F133A69" w14:textId="77777777" w:rsidTr="005B43D7">
        <w:trPr>
          <w:jc w:val="center"/>
        </w:trPr>
        <w:tc>
          <w:tcPr>
            <w:tcW w:w="1401" w:type="dxa"/>
            <w:vAlign w:val="bottom"/>
          </w:tcPr>
          <w:p w14:paraId="3DBB8E8C"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12-ketoDCA </w:t>
            </w:r>
          </w:p>
        </w:tc>
        <w:tc>
          <w:tcPr>
            <w:tcW w:w="4746" w:type="dxa"/>
            <w:vAlign w:val="center"/>
          </w:tcPr>
          <w:p w14:paraId="5F5871D1"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12-keto deoxycholic acid</w:t>
            </w:r>
          </w:p>
        </w:tc>
      </w:tr>
      <w:tr w:rsidR="00F02ECD" w:rsidRPr="008E448D" w14:paraId="78015BF6" w14:textId="77777777" w:rsidTr="005B43D7">
        <w:trPr>
          <w:jc w:val="center"/>
        </w:trPr>
        <w:tc>
          <w:tcPr>
            <w:tcW w:w="1401" w:type="dxa"/>
            <w:vAlign w:val="bottom"/>
          </w:tcPr>
          <w:p w14:paraId="7FB4C607"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TLCA </w:t>
            </w:r>
          </w:p>
        </w:tc>
        <w:tc>
          <w:tcPr>
            <w:tcW w:w="4746" w:type="dxa"/>
            <w:vAlign w:val="center"/>
          </w:tcPr>
          <w:p w14:paraId="551DEC5C"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Taurolithocholic acid</w:t>
            </w:r>
          </w:p>
        </w:tc>
      </w:tr>
      <w:tr w:rsidR="00F02ECD" w:rsidRPr="008E448D" w14:paraId="57C166BA" w14:textId="77777777" w:rsidTr="005B43D7">
        <w:trPr>
          <w:jc w:val="center"/>
        </w:trPr>
        <w:tc>
          <w:tcPr>
            <w:tcW w:w="1401" w:type="dxa"/>
            <w:vAlign w:val="bottom"/>
          </w:tcPr>
          <w:p w14:paraId="6731E4B3"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CDCA </w:t>
            </w:r>
          </w:p>
        </w:tc>
        <w:tc>
          <w:tcPr>
            <w:tcW w:w="4746" w:type="dxa"/>
            <w:vAlign w:val="center"/>
          </w:tcPr>
          <w:p w14:paraId="001F9C72"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Chenodeoxycholic acid</w:t>
            </w:r>
          </w:p>
        </w:tc>
      </w:tr>
      <w:tr w:rsidR="00F02ECD" w:rsidRPr="008E448D" w14:paraId="4B0354E6" w14:textId="77777777" w:rsidTr="005B43D7">
        <w:trPr>
          <w:jc w:val="center"/>
        </w:trPr>
        <w:tc>
          <w:tcPr>
            <w:tcW w:w="1401" w:type="dxa"/>
            <w:vAlign w:val="bottom"/>
          </w:tcPr>
          <w:p w14:paraId="318ED8F2"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DCA </w:t>
            </w:r>
          </w:p>
        </w:tc>
        <w:tc>
          <w:tcPr>
            <w:tcW w:w="4746" w:type="dxa"/>
            <w:vAlign w:val="center"/>
          </w:tcPr>
          <w:p w14:paraId="502588F1"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Deoxycholic acid</w:t>
            </w:r>
          </w:p>
        </w:tc>
      </w:tr>
      <w:tr w:rsidR="00F02ECD" w:rsidRPr="008E448D" w14:paraId="71745C2A" w14:textId="77777777" w:rsidTr="005B43D7">
        <w:trPr>
          <w:jc w:val="center"/>
        </w:trPr>
        <w:tc>
          <w:tcPr>
            <w:tcW w:w="1401" w:type="dxa"/>
            <w:vAlign w:val="bottom"/>
          </w:tcPr>
          <w:p w14:paraId="59DCE31B"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GLCA </w:t>
            </w:r>
          </w:p>
        </w:tc>
        <w:tc>
          <w:tcPr>
            <w:tcW w:w="4746" w:type="dxa"/>
            <w:vAlign w:val="center"/>
          </w:tcPr>
          <w:p w14:paraId="0A015DB3" w14:textId="77777777" w:rsidR="00F02ECD" w:rsidRPr="008E448D" w:rsidRDefault="00F02ECD" w:rsidP="005B43D7">
            <w:pPr>
              <w:jc w:val="left"/>
              <w:rPr>
                <w:rFonts w:ascii="Times New Roman" w:hAnsi="Times New Roman" w:cs="Times New Roman"/>
                <w:color w:val="000000"/>
                <w:szCs w:val="21"/>
              </w:rPr>
            </w:pPr>
            <w:proofErr w:type="spellStart"/>
            <w:r w:rsidRPr="008E448D">
              <w:rPr>
                <w:rFonts w:ascii="Times New Roman" w:hAnsi="Times New Roman" w:cs="Times New Roman"/>
                <w:color w:val="000000"/>
                <w:szCs w:val="21"/>
              </w:rPr>
              <w:t>Glycolithocholic</w:t>
            </w:r>
            <w:proofErr w:type="spellEnd"/>
            <w:r w:rsidRPr="008E448D">
              <w:rPr>
                <w:rFonts w:ascii="Times New Roman" w:hAnsi="Times New Roman" w:cs="Times New Roman"/>
                <w:color w:val="000000"/>
                <w:szCs w:val="21"/>
              </w:rPr>
              <w:t xml:space="preserve"> acid</w:t>
            </w:r>
          </w:p>
        </w:tc>
      </w:tr>
      <w:tr w:rsidR="00F02ECD" w:rsidRPr="008E448D" w14:paraId="2C466342" w14:textId="77777777" w:rsidTr="005B43D7">
        <w:trPr>
          <w:jc w:val="center"/>
        </w:trPr>
        <w:tc>
          <w:tcPr>
            <w:tcW w:w="1401" w:type="dxa"/>
            <w:vAlign w:val="bottom"/>
          </w:tcPr>
          <w:p w14:paraId="1800A3AF"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iso-DCA </w:t>
            </w:r>
          </w:p>
        </w:tc>
        <w:tc>
          <w:tcPr>
            <w:tcW w:w="4746" w:type="dxa"/>
            <w:vAlign w:val="center"/>
          </w:tcPr>
          <w:p w14:paraId="6B941DC1"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Iso-lithocholic acid</w:t>
            </w:r>
          </w:p>
        </w:tc>
      </w:tr>
      <w:tr w:rsidR="00F02ECD" w:rsidRPr="008E448D" w14:paraId="7EAD2118" w14:textId="77777777" w:rsidTr="005B43D7">
        <w:trPr>
          <w:jc w:val="center"/>
        </w:trPr>
        <w:tc>
          <w:tcPr>
            <w:tcW w:w="1401" w:type="dxa"/>
            <w:vAlign w:val="bottom"/>
          </w:tcPr>
          <w:p w14:paraId="235AB56B"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 xml:space="preserve">LCA </w:t>
            </w:r>
          </w:p>
        </w:tc>
        <w:tc>
          <w:tcPr>
            <w:tcW w:w="4746" w:type="dxa"/>
            <w:vAlign w:val="center"/>
          </w:tcPr>
          <w:p w14:paraId="69EE8690" w14:textId="77777777" w:rsidR="00F02ECD" w:rsidRPr="008E448D" w:rsidRDefault="00F02ECD" w:rsidP="005B43D7">
            <w:pPr>
              <w:jc w:val="left"/>
              <w:rPr>
                <w:rFonts w:ascii="Times New Roman" w:hAnsi="Times New Roman" w:cs="Times New Roman"/>
                <w:color w:val="000000"/>
                <w:szCs w:val="21"/>
              </w:rPr>
            </w:pPr>
            <w:r w:rsidRPr="008E448D">
              <w:rPr>
                <w:rFonts w:ascii="Times New Roman" w:hAnsi="Times New Roman" w:cs="Times New Roman"/>
                <w:color w:val="000000"/>
                <w:szCs w:val="21"/>
              </w:rPr>
              <w:t>Lithocholic acid</w:t>
            </w:r>
          </w:p>
        </w:tc>
      </w:tr>
    </w:tbl>
    <w:p w14:paraId="52DB8D4E" w14:textId="77777777" w:rsidR="00F02ECD" w:rsidRDefault="00F02ECD" w:rsidP="00A206E8">
      <w:pPr>
        <w:pStyle w:val="a3"/>
        <w:jc w:val="both"/>
        <w:rPr>
          <w:rFonts w:ascii="Arial" w:hAnsi="Arial" w:cs="Arial"/>
          <w:b/>
          <w:bCs/>
        </w:rPr>
      </w:pPr>
    </w:p>
    <w:p w14:paraId="4BC8BF47" w14:textId="77777777" w:rsidR="00A206E8" w:rsidRPr="0074658B" w:rsidRDefault="00A206E8" w:rsidP="00A206E8">
      <w:pPr>
        <w:pStyle w:val="a3"/>
        <w:jc w:val="both"/>
        <w:rPr>
          <w:rFonts w:ascii="Times" w:hAnsi="Times" w:cs="Arial"/>
          <w:b/>
          <w:bCs/>
        </w:rPr>
      </w:pPr>
      <w:r w:rsidRPr="0074658B">
        <w:rPr>
          <w:rFonts w:ascii="Times" w:hAnsi="Times" w:cs="Arial"/>
          <w:b/>
          <w:bCs/>
        </w:rPr>
        <w:lastRenderedPageBreak/>
        <w:t>Supplementary Figures</w:t>
      </w:r>
      <w:r w:rsidRPr="0074658B">
        <w:rPr>
          <w:rFonts w:ascii="Times" w:hAnsi="Times" w:cs="Arial"/>
          <w:b/>
          <w:bCs/>
        </w:rPr>
        <w:br/>
      </w:r>
    </w:p>
    <w:p w14:paraId="6F5EEDBE" w14:textId="634C0D1E" w:rsidR="00A206E8" w:rsidRPr="0074658B" w:rsidRDefault="00A206E8" w:rsidP="00A206E8">
      <w:pPr>
        <w:pStyle w:val="a3"/>
        <w:jc w:val="both"/>
        <w:rPr>
          <w:rFonts w:ascii="Times" w:hAnsi="Times" w:cs="Arial"/>
          <w:b/>
          <w:bCs/>
        </w:rPr>
      </w:pPr>
      <w:r w:rsidRPr="0074658B">
        <w:rPr>
          <w:rFonts w:ascii="Times" w:hAnsi="Times" w:cs="Arial"/>
          <w:b/>
          <w:bCs/>
        </w:rPr>
        <w:t xml:space="preserve">Figure S1: </w:t>
      </w:r>
      <w:r w:rsidRPr="0074658B">
        <w:rPr>
          <w:rFonts w:ascii="Times" w:hAnsi="Times"/>
        </w:rPr>
        <w:t xml:space="preserve">Transfection efficiency of adenovirus </w:t>
      </w:r>
      <w:r w:rsidRPr="0074658B">
        <w:rPr>
          <w:rFonts w:ascii="Times" w:hAnsi="Times" w:cs="Arial"/>
          <w:i/>
          <w:iCs/>
        </w:rPr>
        <w:t>in vivo</w:t>
      </w:r>
      <w:r w:rsidRPr="0074658B">
        <w:rPr>
          <w:rFonts w:ascii="Times" w:hAnsi="Times"/>
        </w:rPr>
        <w:t>. Mice were transfected with either Ade-GFP (as the co</w:t>
      </w:r>
      <w:r w:rsidRPr="0074658B">
        <w:rPr>
          <w:rFonts w:ascii="Times" w:hAnsi="Times"/>
          <w:color w:val="000000" w:themeColor="text1"/>
        </w:rPr>
        <w:t>ntrol) or Ade-</w:t>
      </w:r>
      <w:r w:rsidR="0019615C" w:rsidRPr="0074658B">
        <w:rPr>
          <w:rFonts w:ascii="Times" w:hAnsi="Times"/>
          <w:color w:val="000000" w:themeColor="text1"/>
        </w:rPr>
        <w:t>P</w:t>
      </w:r>
      <w:r w:rsidRPr="0074658B">
        <w:rPr>
          <w:rFonts w:ascii="Times" w:hAnsi="Times"/>
          <w:color w:val="000000" w:themeColor="text1"/>
        </w:rPr>
        <w:t xml:space="preserve">53 by tail vein injection </w:t>
      </w:r>
      <w:r w:rsidR="00850A1D">
        <w:rPr>
          <w:rFonts w:ascii="Times" w:hAnsi="Times"/>
          <w:color w:val="000000" w:themeColor="text1"/>
        </w:rPr>
        <w:t>five days</w:t>
      </w:r>
      <w:r w:rsidRPr="0074658B">
        <w:rPr>
          <w:rFonts w:ascii="Times" w:hAnsi="Times"/>
          <w:color w:val="000000" w:themeColor="text1"/>
        </w:rPr>
        <w:t xml:space="preserve"> before the surgeries.</w:t>
      </w:r>
      <w:r w:rsidR="00850A1D">
        <w:rPr>
          <w:rFonts w:ascii="Times" w:hAnsi="Times"/>
          <w:color w:val="000000" w:themeColor="text1"/>
        </w:rPr>
        <w:t xml:space="preserve"> </w:t>
      </w:r>
      <w:proofErr w:type="gramStart"/>
      <w:r w:rsidR="00850A1D">
        <w:rPr>
          <w:rFonts w:ascii="Times" w:hAnsi="Times"/>
          <w:color w:val="000000" w:themeColor="text1"/>
        </w:rPr>
        <w:t>(</w:t>
      </w:r>
      <w:proofErr w:type="gramEnd"/>
      <w:r w:rsidRPr="0074658B">
        <w:rPr>
          <w:rFonts w:ascii="Times" w:hAnsi="Times"/>
        </w:rPr>
        <w:t>A</w:t>
      </w:r>
      <w:r w:rsidR="00850A1D">
        <w:rPr>
          <w:rFonts w:ascii="Times" w:hAnsi="Times"/>
        </w:rPr>
        <w:t>)</w:t>
      </w:r>
      <w:r w:rsidRPr="0074658B">
        <w:rPr>
          <w:rFonts w:ascii="Times" w:hAnsi="Times"/>
        </w:rPr>
        <w:t>GFP in the liver tissues detected by fluorescence microscope.</w:t>
      </w:r>
      <w:r w:rsidR="00850A1D">
        <w:rPr>
          <w:rFonts w:ascii="Times" w:hAnsi="Times"/>
        </w:rPr>
        <w:t xml:space="preserve"> (</w:t>
      </w:r>
      <w:r w:rsidRPr="0074658B">
        <w:rPr>
          <w:rFonts w:ascii="Times" w:hAnsi="Times"/>
        </w:rPr>
        <w:t>B</w:t>
      </w:r>
      <w:r w:rsidR="00850A1D">
        <w:rPr>
          <w:rFonts w:ascii="Times" w:hAnsi="Times"/>
        </w:rPr>
        <w:t>)</w:t>
      </w:r>
      <w:r w:rsidRPr="0074658B">
        <w:rPr>
          <w:rFonts w:ascii="Times" w:hAnsi="Times"/>
        </w:rPr>
        <w:t xml:space="preserve"> Expression of </w:t>
      </w:r>
      <w:r w:rsidRPr="0074658B">
        <w:rPr>
          <w:rFonts w:ascii="Times" w:hAnsi="Times"/>
          <w:color w:val="000000" w:themeColor="text1"/>
        </w:rPr>
        <w:t>p</w:t>
      </w:r>
      <w:r w:rsidR="0019615C" w:rsidRPr="0074658B">
        <w:rPr>
          <w:rFonts w:ascii="Times" w:hAnsi="Times"/>
          <w:color w:val="000000" w:themeColor="text1"/>
        </w:rPr>
        <w:t>P</w:t>
      </w:r>
      <w:r w:rsidRPr="0074658B">
        <w:rPr>
          <w:rFonts w:ascii="Times" w:hAnsi="Times"/>
          <w:color w:val="000000" w:themeColor="text1"/>
        </w:rPr>
        <w:t>53</w:t>
      </w:r>
      <w:r w:rsidRPr="0074658B">
        <w:rPr>
          <w:rFonts w:ascii="Times" w:hAnsi="Times"/>
        </w:rPr>
        <w:t xml:space="preserve"> in the liver tissues analyzed by WB.</w:t>
      </w:r>
    </w:p>
    <w:p w14:paraId="27D381E5" w14:textId="2AFD74FE" w:rsidR="00EE46B1" w:rsidRPr="0074658B" w:rsidRDefault="00A206E8" w:rsidP="00A206E8">
      <w:pPr>
        <w:pStyle w:val="a3"/>
        <w:jc w:val="both"/>
        <w:rPr>
          <w:rFonts w:ascii="Times" w:hAnsi="Times"/>
        </w:rPr>
      </w:pPr>
      <w:r w:rsidRPr="0074658B">
        <w:rPr>
          <w:rFonts w:ascii="Times" w:hAnsi="Times" w:cs="Arial"/>
          <w:b/>
          <w:bCs/>
        </w:rPr>
        <w:t xml:space="preserve">Figure S2: </w:t>
      </w:r>
      <w:r w:rsidRPr="0074658B">
        <w:rPr>
          <w:rFonts w:ascii="Times" w:hAnsi="Times"/>
        </w:rPr>
        <w:t xml:space="preserve">Transfection efficiency of </w:t>
      </w:r>
      <w:r w:rsidRPr="0074658B">
        <w:rPr>
          <w:rFonts w:ascii="Times" w:hAnsi="Times"/>
          <w:color w:val="000000" w:themeColor="text1"/>
        </w:rPr>
        <w:t xml:space="preserve">AAV8 </w:t>
      </w:r>
      <w:r w:rsidRPr="0074658B">
        <w:rPr>
          <w:rFonts w:ascii="Times" w:hAnsi="Times" w:cs="Arial"/>
          <w:i/>
          <w:iCs/>
        </w:rPr>
        <w:t>in vivo</w:t>
      </w:r>
      <w:r w:rsidRPr="0074658B">
        <w:rPr>
          <w:rFonts w:ascii="Times" w:hAnsi="Times"/>
        </w:rPr>
        <w:t>. Mice were transfected with either AAV8-GFP (as the co</w:t>
      </w:r>
      <w:r w:rsidRPr="0074658B">
        <w:rPr>
          <w:rFonts w:ascii="Times" w:hAnsi="Times"/>
          <w:color w:val="000000" w:themeColor="text1"/>
        </w:rPr>
        <w:t>ntrol) or AAV8-</w:t>
      </w:r>
      <w:r w:rsidR="00563CBD" w:rsidRPr="0074658B">
        <w:rPr>
          <w:rFonts w:ascii="Times" w:hAnsi="Times"/>
          <w:color w:val="000000" w:themeColor="text1"/>
        </w:rPr>
        <w:t>anti-</w:t>
      </w:r>
      <w:r w:rsidRPr="0074658B">
        <w:rPr>
          <w:rFonts w:ascii="Times" w:hAnsi="Times"/>
          <w:color w:val="000000" w:themeColor="text1"/>
        </w:rPr>
        <w:t>miR-34a by tail vein injection two weeks before the surgeries.</w:t>
      </w:r>
      <w:r w:rsidR="00850A1D" w:rsidRPr="00850A1D">
        <w:rPr>
          <w:rFonts w:ascii="Times" w:hAnsi="Times"/>
          <w:color w:val="000000" w:themeColor="text1"/>
        </w:rPr>
        <w:t xml:space="preserve"> </w:t>
      </w:r>
      <w:r w:rsidR="00850A1D">
        <w:rPr>
          <w:rFonts w:ascii="Times" w:hAnsi="Times"/>
          <w:color w:val="000000" w:themeColor="text1"/>
        </w:rPr>
        <w:t>(</w:t>
      </w:r>
      <w:r w:rsidR="00850A1D" w:rsidRPr="0074658B">
        <w:rPr>
          <w:rFonts w:ascii="Times" w:hAnsi="Times"/>
        </w:rPr>
        <w:t>A</w:t>
      </w:r>
      <w:r w:rsidR="00850A1D">
        <w:rPr>
          <w:rFonts w:ascii="Times" w:hAnsi="Times"/>
        </w:rPr>
        <w:t>)</w:t>
      </w:r>
      <w:r w:rsidRPr="0074658B">
        <w:rPr>
          <w:rFonts w:ascii="Times" w:hAnsi="Times"/>
        </w:rPr>
        <w:t xml:space="preserve"> GFP in the liver tissues detected by fluorescence microscope. </w:t>
      </w:r>
      <w:r w:rsidR="00850A1D">
        <w:rPr>
          <w:rFonts w:ascii="Times" w:hAnsi="Times"/>
          <w:color w:val="000000" w:themeColor="text1"/>
        </w:rPr>
        <w:t>(</w:t>
      </w:r>
      <w:r w:rsidR="00850A1D">
        <w:rPr>
          <w:rFonts w:ascii="Times" w:hAnsi="Times"/>
        </w:rPr>
        <w:t>B</w:t>
      </w:r>
      <w:r w:rsidR="00850A1D">
        <w:rPr>
          <w:rFonts w:ascii="Times" w:hAnsi="Times"/>
        </w:rPr>
        <w:t>)</w:t>
      </w:r>
      <w:r w:rsidRPr="0074658B">
        <w:rPr>
          <w:rFonts w:ascii="Times" w:hAnsi="Times"/>
        </w:rPr>
        <w:t xml:space="preserve"> Expression of </w:t>
      </w:r>
      <w:r w:rsidRPr="0074658B">
        <w:rPr>
          <w:rFonts w:ascii="Times" w:hAnsi="Times"/>
          <w:color w:val="000000" w:themeColor="text1"/>
        </w:rPr>
        <w:t>miR-34a</w:t>
      </w:r>
      <w:r w:rsidRPr="0074658B">
        <w:rPr>
          <w:rFonts w:ascii="Times" w:hAnsi="Times"/>
        </w:rPr>
        <w:t xml:space="preserve"> in the liver tissues analyzed by qPCR. </w:t>
      </w:r>
      <w:r w:rsidR="00EE46B1" w:rsidRPr="0074658B">
        <w:rPr>
          <w:rFonts w:ascii="Times" w:hAnsi="Times"/>
          <w:color w:val="000000" w:themeColor="text1"/>
        </w:rPr>
        <w:t>(values are means ±SD, ***</w:t>
      </w:r>
      <w:r w:rsidR="00EE46B1" w:rsidRPr="0074658B">
        <w:rPr>
          <w:rFonts w:ascii="Times" w:hAnsi="Times"/>
          <w:i/>
          <w:iCs/>
          <w:color w:val="000000" w:themeColor="text1"/>
        </w:rPr>
        <w:t>P &lt; 0.05</w:t>
      </w:r>
      <w:r w:rsidR="00EE46B1" w:rsidRPr="0074658B">
        <w:rPr>
          <w:rFonts w:ascii="Times" w:hAnsi="Times"/>
          <w:color w:val="000000" w:themeColor="text1"/>
        </w:rPr>
        <w:t xml:space="preserve">) </w:t>
      </w:r>
    </w:p>
    <w:p w14:paraId="782AE902" w14:textId="57B5D81F" w:rsidR="00A206E8" w:rsidRPr="0074658B" w:rsidRDefault="00A206E8" w:rsidP="00A206E8">
      <w:pPr>
        <w:pStyle w:val="a3"/>
        <w:jc w:val="both"/>
        <w:rPr>
          <w:rFonts w:ascii="Times" w:hAnsi="Times"/>
        </w:rPr>
      </w:pPr>
      <w:r w:rsidRPr="0074658B">
        <w:rPr>
          <w:rFonts w:ascii="Times" w:hAnsi="Times" w:cs="Arial"/>
          <w:b/>
          <w:bCs/>
        </w:rPr>
        <w:t xml:space="preserve">Figure S3: </w:t>
      </w:r>
      <w:r w:rsidRPr="0074658B">
        <w:rPr>
          <w:rFonts w:ascii="Times" w:hAnsi="Times"/>
        </w:rPr>
        <w:t xml:space="preserve">Transfection efficiency of hepatocytes </w:t>
      </w:r>
      <w:r w:rsidRPr="0074658B">
        <w:rPr>
          <w:rFonts w:ascii="Times" w:hAnsi="Times" w:cs="Arial"/>
          <w:i/>
          <w:iCs/>
        </w:rPr>
        <w:t xml:space="preserve">in vitro. </w:t>
      </w:r>
      <w:r w:rsidRPr="0074658B">
        <w:rPr>
          <w:rFonts w:ascii="Times" w:hAnsi="Times"/>
        </w:rPr>
        <w:t xml:space="preserve">Transfection efficiency of hepatocytes </w:t>
      </w:r>
      <w:r w:rsidRPr="0074658B">
        <w:rPr>
          <w:rFonts w:ascii="Times" w:hAnsi="Times" w:cs="Arial"/>
          <w:i/>
          <w:iCs/>
        </w:rPr>
        <w:t xml:space="preserve">in vitro. </w:t>
      </w:r>
      <w:r w:rsidRPr="0074658B">
        <w:rPr>
          <w:rFonts w:ascii="Times" w:hAnsi="Times"/>
        </w:rPr>
        <w:t xml:space="preserve">Primary hepatocytes were transfected by adenovirus according to the manufacturer’s instructions, and cells transfected with GFP were used as control. </w:t>
      </w:r>
      <w:r w:rsidR="00850A1D">
        <w:rPr>
          <w:rFonts w:ascii="Times" w:hAnsi="Times"/>
          <w:color w:val="000000" w:themeColor="text1"/>
        </w:rPr>
        <w:t>(</w:t>
      </w:r>
      <w:r w:rsidR="00850A1D">
        <w:rPr>
          <w:rFonts w:ascii="Times" w:hAnsi="Times"/>
        </w:rPr>
        <w:t>A</w:t>
      </w:r>
      <w:r w:rsidR="00850A1D">
        <w:rPr>
          <w:rFonts w:ascii="Times" w:hAnsi="Times"/>
        </w:rPr>
        <w:t>)</w:t>
      </w:r>
      <w:r w:rsidRPr="0074658B">
        <w:rPr>
          <w:rFonts w:ascii="Times" w:hAnsi="Times"/>
        </w:rPr>
        <w:t>Hepatocytes were observed under light and fluorescence microscope after transfection.</w:t>
      </w:r>
      <w:r w:rsidR="00850A1D" w:rsidRPr="00850A1D">
        <w:rPr>
          <w:rFonts w:ascii="Times" w:hAnsi="Times"/>
          <w:color w:val="000000" w:themeColor="text1"/>
        </w:rPr>
        <w:t xml:space="preserve"> </w:t>
      </w:r>
      <w:r w:rsidR="00850A1D">
        <w:rPr>
          <w:rFonts w:ascii="Times" w:hAnsi="Times"/>
          <w:color w:val="000000" w:themeColor="text1"/>
        </w:rPr>
        <w:t>(</w:t>
      </w:r>
      <w:r w:rsidR="00850A1D">
        <w:rPr>
          <w:rFonts w:ascii="Times" w:hAnsi="Times"/>
        </w:rPr>
        <w:t>B</w:t>
      </w:r>
      <w:r w:rsidR="00850A1D">
        <w:rPr>
          <w:rFonts w:ascii="Times" w:hAnsi="Times"/>
        </w:rPr>
        <w:t>)</w:t>
      </w:r>
      <w:r w:rsidRPr="0074658B">
        <w:rPr>
          <w:rFonts w:ascii="Times" w:hAnsi="Times"/>
        </w:rPr>
        <w:t>Expression of P53 in the hepatocytes analyzed by western blot.</w:t>
      </w:r>
    </w:p>
    <w:p w14:paraId="0296CA31" w14:textId="3DA52616" w:rsidR="001C146D" w:rsidRPr="0074658B" w:rsidRDefault="00A206E8" w:rsidP="00A206E8">
      <w:pPr>
        <w:pStyle w:val="a3"/>
        <w:jc w:val="both"/>
        <w:rPr>
          <w:rFonts w:ascii="Times" w:hAnsi="Times" w:hint="eastAsia"/>
        </w:rPr>
      </w:pPr>
      <w:r w:rsidRPr="0074658B">
        <w:rPr>
          <w:rFonts w:ascii="Times" w:hAnsi="Times" w:cs="Arial"/>
          <w:b/>
          <w:bCs/>
        </w:rPr>
        <w:t>Figure S4:</w:t>
      </w:r>
      <w:r w:rsidRPr="0074658B">
        <w:rPr>
          <w:rFonts w:ascii="Times" w:hAnsi="Times"/>
        </w:rPr>
        <w:t xml:space="preserve"> Transfection efficiency of </w:t>
      </w:r>
      <w:r w:rsidR="00EE46B1" w:rsidRPr="0074658B">
        <w:rPr>
          <w:rFonts w:ascii="Times" w:hAnsi="Times"/>
        </w:rPr>
        <w:t>liver cancer cells</w:t>
      </w:r>
      <w:r w:rsidRPr="0074658B">
        <w:rPr>
          <w:rFonts w:ascii="Times" w:hAnsi="Times"/>
        </w:rPr>
        <w:t xml:space="preserve"> </w:t>
      </w:r>
      <w:r w:rsidRPr="0074658B">
        <w:rPr>
          <w:rFonts w:ascii="Times" w:hAnsi="Times" w:cs="Arial"/>
          <w:i/>
          <w:iCs/>
        </w:rPr>
        <w:t xml:space="preserve">in vitro. </w:t>
      </w:r>
      <w:r w:rsidRPr="0074658B">
        <w:rPr>
          <w:rFonts w:ascii="Times" w:hAnsi="Times"/>
        </w:rPr>
        <w:t xml:space="preserve">Transfection efficiency of </w:t>
      </w:r>
      <w:r w:rsidR="00EE46B1" w:rsidRPr="0074658B">
        <w:rPr>
          <w:rFonts w:ascii="Times" w:hAnsi="Times"/>
        </w:rPr>
        <w:t>liver cancer cells</w:t>
      </w:r>
      <w:r w:rsidR="00EE46B1" w:rsidRPr="0074658B">
        <w:rPr>
          <w:rFonts w:ascii="Times" w:hAnsi="Times" w:cs="Arial"/>
          <w:i/>
          <w:iCs/>
        </w:rPr>
        <w:t xml:space="preserve"> </w:t>
      </w:r>
      <w:r w:rsidRPr="0074658B">
        <w:rPr>
          <w:rFonts w:ascii="Times" w:hAnsi="Times" w:cs="Arial"/>
          <w:i/>
          <w:iCs/>
        </w:rPr>
        <w:t xml:space="preserve">in vitro. </w:t>
      </w:r>
      <w:r w:rsidRPr="0074658B">
        <w:rPr>
          <w:rFonts w:ascii="Times" w:hAnsi="Times"/>
        </w:rPr>
        <w:t xml:space="preserve">Primary hepatocytes were transfected by adenovirus according to the manufacturer’s instructions, and cells transfected with </w:t>
      </w:r>
      <w:r w:rsidR="00EE46B1" w:rsidRPr="0074658B">
        <w:rPr>
          <w:rFonts w:ascii="Times" w:hAnsi="Times"/>
        </w:rPr>
        <w:t>RFP</w:t>
      </w:r>
      <w:r w:rsidRPr="0074658B">
        <w:rPr>
          <w:rFonts w:ascii="Times" w:hAnsi="Times"/>
        </w:rPr>
        <w:t xml:space="preserve"> were used as control. </w:t>
      </w:r>
      <w:r w:rsidR="00850A1D">
        <w:rPr>
          <w:rFonts w:ascii="Times" w:hAnsi="Times"/>
          <w:color w:val="000000" w:themeColor="text1"/>
        </w:rPr>
        <w:t>(</w:t>
      </w:r>
      <w:r w:rsidR="00850A1D" w:rsidRPr="0074658B">
        <w:rPr>
          <w:rFonts w:ascii="Times" w:hAnsi="Times"/>
        </w:rPr>
        <w:t>A</w:t>
      </w:r>
      <w:r w:rsidR="00850A1D">
        <w:rPr>
          <w:rFonts w:ascii="Times" w:hAnsi="Times"/>
        </w:rPr>
        <w:t>)</w:t>
      </w:r>
      <w:r w:rsidR="00EE46B1" w:rsidRPr="0074658B">
        <w:rPr>
          <w:rFonts w:ascii="Times" w:hAnsi="Times"/>
        </w:rPr>
        <w:t xml:space="preserve">liver cancer cells </w:t>
      </w:r>
      <w:r w:rsidRPr="0074658B">
        <w:rPr>
          <w:rFonts w:ascii="Times" w:hAnsi="Times"/>
        </w:rPr>
        <w:t xml:space="preserve">were observed under fluorescence microscope after transfection. </w:t>
      </w:r>
      <w:r w:rsidR="00850A1D">
        <w:rPr>
          <w:rFonts w:ascii="Times" w:hAnsi="Times"/>
          <w:color w:val="000000" w:themeColor="text1"/>
        </w:rPr>
        <w:t>(</w:t>
      </w:r>
      <w:r w:rsidR="00850A1D">
        <w:rPr>
          <w:rFonts w:ascii="Times" w:hAnsi="Times"/>
        </w:rPr>
        <w:t>B</w:t>
      </w:r>
      <w:r w:rsidR="00850A1D">
        <w:rPr>
          <w:rFonts w:ascii="Times" w:hAnsi="Times"/>
        </w:rPr>
        <w:t>)</w:t>
      </w:r>
      <w:r w:rsidRPr="0074658B">
        <w:rPr>
          <w:rFonts w:ascii="Times" w:hAnsi="Times"/>
        </w:rPr>
        <w:t xml:space="preserve">Expression of P53 in the </w:t>
      </w:r>
      <w:r w:rsidR="00EE46B1" w:rsidRPr="0074658B">
        <w:rPr>
          <w:rFonts w:ascii="Times" w:hAnsi="Times"/>
        </w:rPr>
        <w:t xml:space="preserve">liver cancer cell lines </w:t>
      </w:r>
      <w:r w:rsidRPr="0074658B">
        <w:rPr>
          <w:rFonts w:ascii="Times" w:hAnsi="Times"/>
        </w:rPr>
        <w:t>analyzed by western blot.</w:t>
      </w:r>
      <w:r w:rsidR="00850A1D" w:rsidRPr="00850A1D">
        <w:rPr>
          <w:rFonts w:ascii="Times" w:hAnsi="Times"/>
          <w:color w:val="000000" w:themeColor="text1"/>
        </w:rPr>
        <w:t xml:space="preserve"> </w:t>
      </w:r>
      <w:r w:rsidR="00850A1D">
        <w:rPr>
          <w:rFonts w:ascii="Times" w:hAnsi="Times"/>
          <w:color w:val="000000" w:themeColor="text1"/>
        </w:rPr>
        <w:t>(</w:t>
      </w:r>
      <w:r w:rsidR="00850A1D">
        <w:rPr>
          <w:rFonts w:ascii="Times" w:hAnsi="Times"/>
        </w:rPr>
        <w:t>C</w:t>
      </w:r>
      <w:r w:rsidR="00850A1D">
        <w:rPr>
          <w:rFonts w:ascii="Times" w:hAnsi="Times"/>
        </w:rPr>
        <w:t>)</w:t>
      </w:r>
      <w:r w:rsidR="00EE46B1" w:rsidRPr="0074658B">
        <w:rPr>
          <w:rFonts w:ascii="Times" w:hAnsi="Times"/>
        </w:rPr>
        <w:t>Expression of P53 after transfection.</w:t>
      </w:r>
    </w:p>
    <w:p w14:paraId="4E2E87B6" w14:textId="77777777" w:rsidR="00850A1D" w:rsidRPr="00850A1D" w:rsidRDefault="001C146D" w:rsidP="00850A1D">
      <w:pPr>
        <w:pStyle w:val="EndNoteBibliographyTitle"/>
        <w:spacing w:line="360" w:lineRule="auto"/>
        <w:jc w:val="both"/>
        <w:rPr>
          <w:rFonts w:ascii="Times" w:hAnsi="Times"/>
          <w:b/>
          <w:noProof/>
        </w:rPr>
      </w:pPr>
      <w:r w:rsidRPr="00850A1D">
        <w:rPr>
          <w:rFonts w:ascii="Times" w:hAnsi="Times"/>
        </w:rPr>
        <w:fldChar w:fldCharType="begin"/>
      </w:r>
      <w:r w:rsidRPr="00850A1D">
        <w:rPr>
          <w:rFonts w:ascii="Times" w:hAnsi="Times"/>
        </w:rPr>
        <w:instrText xml:space="preserve"> ADDIN EN.REFLIST </w:instrText>
      </w:r>
      <w:r w:rsidRPr="00850A1D">
        <w:rPr>
          <w:rFonts w:ascii="Times" w:hAnsi="Times"/>
        </w:rPr>
        <w:fldChar w:fldCharType="separate"/>
      </w:r>
      <w:r w:rsidR="00850A1D" w:rsidRPr="00850A1D">
        <w:rPr>
          <w:rFonts w:ascii="Times" w:hAnsi="Times"/>
          <w:b/>
          <w:noProof/>
        </w:rPr>
        <w:t>References</w:t>
      </w:r>
    </w:p>
    <w:p w14:paraId="6582E8CA" w14:textId="77777777" w:rsidR="00850A1D" w:rsidRPr="00850A1D" w:rsidRDefault="00850A1D" w:rsidP="00850A1D">
      <w:pPr>
        <w:pStyle w:val="EndNoteBibliographyTitle"/>
        <w:spacing w:line="360" w:lineRule="auto"/>
        <w:rPr>
          <w:rFonts w:ascii="Times" w:hAnsi="Times"/>
          <w:b/>
          <w:noProof/>
        </w:rPr>
      </w:pPr>
    </w:p>
    <w:p w14:paraId="6D5DAFAF" w14:textId="77777777" w:rsidR="00850A1D" w:rsidRPr="00850A1D" w:rsidRDefault="00850A1D" w:rsidP="00850A1D">
      <w:pPr>
        <w:pStyle w:val="EndNoteBibliography"/>
        <w:spacing w:line="360" w:lineRule="auto"/>
        <w:rPr>
          <w:rFonts w:ascii="Times" w:hAnsi="Times"/>
          <w:noProof/>
        </w:rPr>
      </w:pPr>
      <w:r w:rsidRPr="00850A1D">
        <w:rPr>
          <w:rFonts w:ascii="Times" w:hAnsi="Times"/>
          <w:noProof/>
        </w:rPr>
        <w:t>1. Fu T, Coulter S, Yoshihara E, Oh TG, Fang S, Cayabyab F, Zhu Q, Zhang T, Leblanc M, Liu S, He M, Waizenegger W, Gasser E, Schnabl B, Atkins AR, Yu RT, Knight R, Liddle C, Downes M, Evans RM (2019) FXR Regulates Intestinal Cancer Stem Cell Proliferation. Cell 176 (5):1098-1112 e1018. doi:10.1016/j.cell.2019.01.036</w:t>
      </w:r>
    </w:p>
    <w:p w14:paraId="2E5A0109" w14:textId="77777777" w:rsidR="00850A1D" w:rsidRPr="00850A1D" w:rsidRDefault="00850A1D" w:rsidP="00850A1D">
      <w:pPr>
        <w:pStyle w:val="EndNoteBibliography"/>
        <w:spacing w:line="360" w:lineRule="auto"/>
        <w:rPr>
          <w:rFonts w:ascii="Times" w:hAnsi="Times"/>
          <w:noProof/>
        </w:rPr>
      </w:pPr>
      <w:r w:rsidRPr="00850A1D">
        <w:rPr>
          <w:rFonts w:ascii="Times" w:hAnsi="Times"/>
          <w:noProof/>
        </w:rPr>
        <w:t>2. Wang M, Yuan F, Bai H, Zhang J, Wu H, Zheng K, Zhang W, Miao M, Gong J (2019) SHMT2 Promotes Liver Regeneration Through Glycine-activated Akt/mTOR Pathway. Transplantation 103 (7):e188-e197. doi:10.1097/tp.0000000000002747</w:t>
      </w:r>
    </w:p>
    <w:p w14:paraId="2C5EC7B0" w14:textId="77777777" w:rsidR="00850A1D" w:rsidRPr="00850A1D" w:rsidRDefault="00850A1D" w:rsidP="00850A1D">
      <w:pPr>
        <w:pStyle w:val="EndNoteBibliography"/>
        <w:spacing w:line="360" w:lineRule="auto"/>
        <w:rPr>
          <w:rFonts w:ascii="Times" w:hAnsi="Times"/>
          <w:noProof/>
        </w:rPr>
      </w:pPr>
      <w:r w:rsidRPr="00850A1D">
        <w:rPr>
          <w:rFonts w:ascii="Times" w:hAnsi="Times"/>
          <w:noProof/>
        </w:rPr>
        <w:t xml:space="preserve">3. Georgila K, Gounis M, Havaki S, Gorgoulis VG, Eliopoulos AG (2020) mTORC1-dependent protein synthesis and autophagy uncouple in the regulation of Apolipoprotein A-I expression. Metabolism 105:154186. </w:t>
      </w:r>
      <w:r w:rsidRPr="00850A1D">
        <w:rPr>
          <w:rFonts w:ascii="Times" w:hAnsi="Times"/>
          <w:noProof/>
        </w:rPr>
        <w:lastRenderedPageBreak/>
        <w:t>doi:10.1016/j.metabol.2020.154186</w:t>
      </w:r>
    </w:p>
    <w:p w14:paraId="68E4C749" w14:textId="77777777" w:rsidR="00850A1D" w:rsidRPr="00850A1D" w:rsidRDefault="00850A1D" w:rsidP="00850A1D">
      <w:pPr>
        <w:pStyle w:val="EndNoteBibliography"/>
        <w:spacing w:line="360" w:lineRule="auto"/>
        <w:rPr>
          <w:rFonts w:ascii="Times" w:hAnsi="Times"/>
          <w:noProof/>
        </w:rPr>
      </w:pPr>
      <w:r w:rsidRPr="00850A1D">
        <w:rPr>
          <w:rFonts w:ascii="Times" w:hAnsi="Times"/>
          <w:noProof/>
        </w:rPr>
        <w:t>4. Kakiyama G, Muto A, Takei H, Nittono H, Murai T, Kurosawa T, Hofmann AF, Pandak WM, Bajaj JS (2014) A simple and accurate HPLC method for fecal bile acid profile in healthy and cirrhotic subjects: validation by GC-MS and LC-MS. J Lipid Res 55 (5):978-990. doi:10.1194/jlr.D047506</w:t>
      </w:r>
    </w:p>
    <w:p w14:paraId="3737B13B" w14:textId="77777777" w:rsidR="00850A1D" w:rsidRPr="00850A1D" w:rsidRDefault="00850A1D" w:rsidP="00850A1D">
      <w:pPr>
        <w:pStyle w:val="EndNoteBibliography"/>
        <w:spacing w:line="360" w:lineRule="auto"/>
        <w:rPr>
          <w:rFonts w:ascii="Times" w:hAnsi="Times"/>
          <w:noProof/>
        </w:rPr>
      </w:pPr>
      <w:r w:rsidRPr="00850A1D">
        <w:rPr>
          <w:rFonts w:ascii="Times" w:hAnsi="Times"/>
          <w:noProof/>
        </w:rPr>
        <w:t>5. Xie Y, Zhao D, Dong P, Lai L (2018) Macrophage-targeting Fasudil treatment protects liver from the ischemia/reperfusion injury by promoting M2 macrophage polarization. Biosci Rep. doi:10.1042/BSR20171734</w:t>
      </w:r>
    </w:p>
    <w:p w14:paraId="77626DCD" w14:textId="77777777" w:rsidR="00850A1D" w:rsidRPr="00850A1D" w:rsidRDefault="00850A1D" w:rsidP="00850A1D">
      <w:pPr>
        <w:pStyle w:val="EndNoteBibliography"/>
        <w:spacing w:line="360" w:lineRule="auto"/>
        <w:rPr>
          <w:rFonts w:ascii="Times" w:hAnsi="Times"/>
          <w:noProof/>
        </w:rPr>
      </w:pPr>
      <w:r w:rsidRPr="00850A1D">
        <w:rPr>
          <w:rFonts w:ascii="Times" w:hAnsi="Times"/>
          <w:noProof/>
        </w:rPr>
        <w:t>6. Arocho A, Chen B, Ladanyi M, Pan Q (2006) Validation of the 2-DeltaDeltaCt calculation as an alternate method of data analysis for quantitative PCR of BCR-ABL P210 transcripts. Diagn Mol Pathol 15 (1):56-61. doi:10.1097/00019606-200603000-00009</w:t>
      </w:r>
    </w:p>
    <w:p w14:paraId="3EA00E15" w14:textId="77777777" w:rsidR="00850A1D" w:rsidRPr="00850A1D" w:rsidRDefault="00850A1D" w:rsidP="00850A1D">
      <w:pPr>
        <w:pStyle w:val="EndNoteBibliography"/>
        <w:spacing w:line="360" w:lineRule="auto"/>
        <w:rPr>
          <w:rFonts w:ascii="Times" w:hAnsi="Times"/>
          <w:noProof/>
        </w:rPr>
      </w:pPr>
      <w:r w:rsidRPr="00850A1D">
        <w:rPr>
          <w:rFonts w:ascii="Times" w:hAnsi="Times"/>
          <w:noProof/>
        </w:rPr>
        <w:t>7. Zhong H, Wu H, Bai H, Wang M, Wen J, Gong J, Miao M, Yuan F (2019) Panax notoginseng saponins promote liver regeneration through activation of the PI3K/AKT/mTOR cell proliferation pathway and upregulation of the AKT/Bad cell survival pathway in mice. BMC Complement Altern Med 19 (1):122. doi:10.1186/s12906-019-2536-2</w:t>
      </w:r>
    </w:p>
    <w:p w14:paraId="44A4846C" w14:textId="2449CF3D" w:rsidR="00D31121" w:rsidRPr="00850A1D" w:rsidRDefault="001C146D" w:rsidP="00850A1D">
      <w:pPr>
        <w:pStyle w:val="a3"/>
        <w:spacing w:line="360" w:lineRule="auto"/>
        <w:jc w:val="both"/>
        <w:rPr>
          <w:rFonts w:ascii="Times" w:hAnsi="Times"/>
        </w:rPr>
      </w:pPr>
      <w:r w:rsidRPr="00850A1D">
        <w:rPr>
          <w:rFonts w:ascii="Times" w:hAnsi="Times"/>
        </w:rPr>
        <w:fldChar w:fldCharType="end"/>
      </w:r>
    </w:p>
    <w:sectPr w:rsidR="00D31121" w:rsidRPr="00850A1D" w:rsidSect="00D0410A">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 w:name="Times-Roman">
    <w:altName w:val="Times New Roman"/>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pringerBasicNumber&lt;/Style&gt;&lt;LeftDelim&gt;{&lt;/LeftDelim&gt;&lt;RightDelim&gt;}&lt;/RightDelim&gt;&lt;FontName&gt;宋体&lt;/FontName&gt;&lt;FontSize&gt;12&lt;/FontSize&gt;&lt;ReflistTitle&gt;&lt;style face=&quot;bold&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twwaz2dpd2pvoedva75z2x69spv2vw9re0f&quot;&gt;My EndNote Library&lt;record-ids&gt;&lt;item&gt;1441&lt;/item&gt;&lt;item&gt;1826&lt;/item&gt;&lt;item&gt;1828&lt;/item&gt;&lt;item&gt;1829&lt;/item&gt;&lt;item&gt;1830&lt;/item&gt;&lt;item&gt;1831&lt;/item&gt;&lt;item&gt;1833&lt;/item&gt;&lt;/record-ids&gt;&lt;/item&gt;&lt;/Libraries&gt;"/>
  </w:docVars>
  <w:rsids>
    <w:rsidRoot w:val="00A206E8"/>
    <w:rsid w:val="00073AD6"/>
    <w:rsid w:val="000E0450"/>
    <w:rsid w:val="00146086"/>
    <w:rsid w:val="0019615C"/>
    <w:rsid w:val="001C146D"/>
    <w:rsid w:val="00240302"/>
    <w:rsid w:val="002E33D9"/>
    <w:rsid w:val="003F6D46"/>
    <w:rsid w:val="00563CBD"/>
    <w:rsid w:val="0061035F"/>
    <w:rsid w:val="00737ED6"/>
    <w:rsid w:val="0074658B"/>
    <w:rsid w:val="007E7FFC"/>
    <w:rsid w:val="0081021C"/>
    <w:rsid w:val="00850A1D"/>
    <w:rsid w:val="009D59C8"/>
    <w:rsid w:val="00A206E8"/>
    <w:rsid w:val="00D0410A"/>
    <w:rsid w:val="00D31121"/>
    <w:rsid w:val="00EA4C79"/>
    <w:rsid w:val="00EE46B1"/>
    <w:rsid w:val="00F02ECD"/>
    <w:rsid w:val="00F64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970F3"/>
  <w15:chartTrackingRefBased/>
  <w15:docId w15:val="{BFA8326D-D279-9C40-8BFD-3900FB5BA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19615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206E8"/>
    <w:pPr>
      <w:widowControl/>
      <w:spacing w:before="100" w:beforeAutospacing="1" w:after="100" w:afterAutospacing="1"/>
      <w:jc w:val="left"/>
    </w:pPr>
    <w:rPr>
      <w:rFonts w:ascii="宋体" w:eastAsia="宋体" w:hAnsi="宋体" w:cs="宋体"/>
      <w:kern w:val="0"/>
      <w:sz w:val="24"/>
    </w:rPr>
  </w:style>
  <w:style w:type="paragraph" w:styleId="a4">
    <w:name w:val="Balloon Text"/>
    <w:basedOn w:val="a"/>
    <w:link w:val="a5"/>
    <w:uiPriority w:val="99"/>
    <w:semiHidden/>
    <w:unhideWhenUsed/>
    <w:rsid w:val="00F02ECD"/>
    <w:rPr>
      <w:rFonts w:ascii="宋体" w:eastAsia="宋体"/>
      <w:sz w:val="18"/>
      <w:szCs w:val="18"/>
    </w:rPr>
  </w:style>
  <w:style w:type="character" w:customStyle="1" w:styleId="a5">
    <w:name w:val="批注框文本 字符"/>
    <w:basedOn w:val="a0"/>
    <w:link w:val="a4"/>
    <w:uiPriority w:val="99"/>
    <w:semiHidden/>
    <w:rsid w:val="00F02ECD"/>
    <w:rPr>
      <w:rFonts w:ascii="宋体" w:eastAsia="宋体"/>
      <w:sz w:val="18"/>
      <w:szCs w:val="18"/>
    </w:rPr>
  </w:style>
  <w:style w:type="paragraph" w:customStyle="1" w:styleId="a6">
    <w:name w:val="默认"/>
    <w:link w:val="a7"/>
    <w:rsid w:val="001C146D"/>
    <w:pPr>
      <w:pBdr>
        <w:top w:val="nil"/>
        <w:left w:val="nil"/>
        <w:bottom w:val="nil"/>
        <w:right w:val="nil"/>
        <w:between w:val="nil"/>
        <w:bar w:val="nil"/>
      </w:pBdr>
      <w:spacing w:before="160"/>
    </w:pPr>
    <w:rPr>
      <w:rFonts w:ascii="Helvetica Neue" w:eastAsia="Arial Unicode MS" w:hAnsi="Helvetica Neue" w:cs="Arial Unicode MS"/>
      <w:color w:val="000000"/>
      <w:kern w:val="0"/>
      <w:sz w:val="24"/>
      <w:bdr w:val="nil"/>
      <w14:textOutline w14:w="0" w14:cap="flat" w14:cmpd="sng" w14:algn="ctr">
        <w14:noFill/>
        <w14:prstDash w14:val="solid"/>
        <w14:bevel/>
      </w14:textOutline>
    </w:rPr>
  </w:style>
  <w:style w:type="character" w:customStyle="1" w:styleId="Hyperlink0">
    <w:name w:val="Hyperlink.0"/>
    <w:basedOn w:val="a8"/>
    <w:rsid w:val="001C146D"/>
    <w:rPr>
      <w:color w:val="0563C1" w:themeColor="hyperlink"/>
      <w:u w:val="single"/>
    </w:rPr>
  </w:style>
  <w:style w:type="character" w:customStyle="1" w:styleId="a7">
    <w:name w:val="默认 字符"/>
    <w:basedOn w:val="a0"/>
    <w:link w:val="a6"/>
    <w:rsid w:val="001C146D"/>
    <w:rPr>
      <w:rFonts w:ascii="Helvetica Neue" w:eastAsia="Arial Unicode MS" w:hAnsi="Helvetica Neue" w:cs="Arial Unicode MS"/>
      <w:color w:val="000000"/>
      <w:kern w:val="0"/>
      <w:sz w:val="24"/>
      <w:bdr w:val="nil"/>
      <w14:textOutline w14:w="0" w14:cap="flat" w14:cmpd="sng" w14:algn="ctr">
        <w14:noFill/>
        <w14:prstDash w14:val="solid"/>
        <w14:bevel/>
      </w14:textOutline>
    </w:rPr>
  </w:style>
  <w:style w:type="character" w:styleId="a8">
    <w:name w:val="Hyperlink"/>
    <w:basedOn w:val="a0"/>
    <w:uiPriority w:val="99"/>
    <w:semiHidden/>
    <w:unhideWhenUsed/>
    <w:rsid w:val="001C146D"/>
    <w:rPr>
      <w:color w:val="0563C1" w:themeColor="hyperlink"/>
      <w:u w:val="single"/>
    </w:rPr>
  </w:style>
  <w:style w:type="paragraph" w:customStyle="1" w:styleId="EndNoteBibliographyTitle">
    <w:name w:val="EndNote Bibliography Title"/>
    <w:basedOn w:val="a"/>
    <w:link w:val="EndNoteBibliographyTitle0"/>
    <w:rsid w:val="001C146D"/>
    <w:pPr>
      <w:jc w:val="center"/>
    </w:pPr>
    <w:rPr>
      <w:rFonts w:ascii="宋体" w:eastAsia="宋体" w:hAnsi="宋体"/>
      <w:sz w:val="24"/>
    </w:rPr>
  </w:style>
  <w:style w:type="character" w:customStyle="1" w:styleId="EndNoteBibliographyTitle0">
    <w:name w:val="EndNote Bibliography Title 字符"/>
    <w:basedOn w:val="a7"/>
    <w:link w:val="EndNoteBibliographyTitle"/>
    <w:rsid w:val="001C146D"/>
    <w:rPr>
      <w:rFonts w:ascii="宋体" w:eastAsia="宋体" w:hAnsi="宋体" w:cs="Arial Unicode MS"/>
      <w:color w:val="000000"/>
      <w:kern w:val="0"/>
      <w:sz w:val="24"/>
      <w:bdr w:val="nil"/>
      <w14:textOutline w14:w="0" w14:cap="flat" w14:cmpd="sng" w14:algn="ctr">
        <w14:noFill/>
        <w14:prstDash w14:val="solid"/>
        <w14:bevel/>
      </w14:textOutline>
    </w:rPr>
  </w:style>
  <w:style w:type="paragraph" w:customStyle="1" w:styleId="EndNoteBibliography">
    <w:name w:val="EndNote Bibliography"/>
    <w:basedOn w:val="a"/>
    <w:link w:val="EndNoteBibliography0"/>
    <w:rsid w:val="001C146D"/>
    <w:rPr>
      <w:rFonts w:ascii="宋体" w:eastAsia="宋体" w:hAnsi="宋体"/>
      <w:sz w:val="24"/>
    </w:rPr>
  </w:style>
  <w:style w:type="character" w:customStyle="1" w:styleId="EndNoteBibliography0">
    <w:name w:val="EndNote Bibliography 字符"/>
    <w:basedOn w:val="a7"/>
    <w:link w:val="EndNoteBibliography"/>
    <w:rsid w:val="001C146D"/>
    <w:rPr>
      <w:rFonts w:ascii="宋体" w:eastAsia="宋体" w:hAnsi="宋体" w:cs="Arial Unicode MS"/>
      <w:color w:val="000000"/>
      <w:kern w:val="0"/>
      <w:sz w:val="24"/>
      <w:bdr w:val="nil"/>
      <w14:textOutline w14:w="0" w14:cap="flat" w14:cmpd="sng" w14:algn="ctr">
        <w14:noFill/>
        <w14:prstDash w14:val="solid"/>
        <w14:bevel/>
      </w14:textOutline>
    </w:rPr>
  </w:style>
  <w:style w:type="character" w:customStyle="1" w:styleId="20">
    <w:name w:val="标题 2 字符"/>
    <w:basedOn w:val="a0"/>
    <w:link w:val="2"/>
    <w:uiPriority w:val="9"/>
    <w:rsid w:val="0019615C"/>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468557">
      <w:bodyDiv w:val="1"/>
      <w:marLeft w:val="0"/>
      <w:marRight w:val="0"/>
      <w:marTop w:val="0"/>
      <w:marBottom w:val="0"/>
      <w:divBdr>
        <w:top w:val="none" w:sz="0" w:space="0" w:color="auto"/>
        <w:left w:val="none" w:sz="0" w:space="0" w:color="auto"/>
        <w:bottom w:val="none" w:sz="0" w:space="0" w:color="auto"/>
        <w:right w:val="none" w:sz="0" w:space="0" w:color="auto"/>
      </w:divBdr>
      <w:divsChild>
        <w:div w:id="1943682553">
          <w:marLeft w:val="0"/>
          <w:marRight w:val="0"/>
          <w:marTop w:val="0"/>
          <w:marBottom w:val="0"/>
          <w:divBdr>
            <w:top w:val="none" w:sz="0" w:space="0" w:color="auto"/>
            <w:left w:val="none" w:sz="0" w:space="0" w:color="auto"/>
            <w:bottom w:val="none" w:sz="0" w:space="0" w:color="auto"/>
            <w:right w:val="none" w:sz="0" w:space="0" w:color="auto"/>
          </w:divBdr>
          <w:divsChild>
            <w:div w:id="1286741404">
              <w:marLeft w:val="0"/>
              <w:marRight w:val="0"/>
              <w:marTop w:val="0"/>
              <w:marBottom w:val="0"/>
              <w:divBdr>
                <w:top w:val="none" w:sz="0" w:space="0" w:color="auto"/>
                <w:left w:val="none" w:sz="0" w:space="0" w:color="auto"/>
                <w:bottom w:val="none" w:sz="0" w:space="0" w:color="auto"/>
                <w:right w:val="none" w:sz="0" w:space="0" w:color="auto"/>
              </w:divBdr>
              <w:divsChild>
                <w:div w:id="167950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001227">
      <w:bodyDiv w:val="1"/>
      <w:marLeft w:val="0"/>
      <w:marRight w:val="0"/>
      <w:marTop w:val="0"/>
      <w:marBottom w:val="0"/>
      <w:divBdr>
        <w:top w:val="none" w:sz="0" w:space="0" w:color="auto"/>
        <w:left w:val="none" w:sz="0" w:space="0" w:color="auto"/>
        <w:bottom w:val="none" w:sz="0" w:space="0" w:color="auto"/>
        <w:right w:val="none" w:sz="0" w:space="0" w:color="auto"/>
      </w:divBdr>
    </w:div>
    <w:div w:id="443960032">
      <w:bodyDiv w:val="1"/>
      <w:marLeft w:val="0"/>
      <w:marRight w:val="0"/>
      <w:marTop w:val="0"/>
      <w:marBottom w:val="0"/>
      <w:divBdr>
        <w:top w:val="none" w:sz="0" w:space="0" w:color="auto"/>
        <w:left w:val="none" w:sz="0" w:space="0" w:color="auto"/>
        <w:bottom w:val="none" w:sz="0" w:space="0" w:color="auto"/>
        <w:right w:val="none" w:sz="0" w:space="0" w:color="auto"/>
      </w:divBdr>
      <w:divsChild>
        <w:div w:id="1184512245">
          <w:marLeft w:val="0"/>
          <w:marRight w:val="0"/>
          <w:marTop w:val="0"/>
          <w:marBottom w:val="0"/>
          <w:divBdr>
            <w:top w:val="none" w:sz="0" w:space="0" w:color="auto"/>
            <w:left w:val="none" w:sz="0" w:space="0" w:color="auto"/>
            <w:bottom w:val="none" w:sz="0" w:space="0" w:color="auto"/>
            <w:right w:val="none" w:sz="0" w:space="0" w:color="auto"/>
          </w:divBdr>
          <w:divsChild>
            <w:div w:id="1003317801">
              <w:marLeft w:val="0"/>
              <w:marRight w:val="0"/>
              <w:marTop w:val="0"/>
              <w:marBottom w:val="0"/>
              <w:divBdr>
                <w:top w:val="none" w:sz="0" w:space="0" w:color="auto"/>
                <w:left w:val="none" w:sz="0" w:space="0" w:color="auto"/>
                <w:bottom w:val="none" w:sz="0" w:space="0" w:color="auto"/>
                <w:right w:val="none" w:sz="0" w:space="0" w:color="auto"/>
              </w:divBdr>
              <w:divsChild>
                <w:div w:id="144396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7132">
      <w:bodyDiv w:val="1"/>
      <w:marLeft w:val="0"/>
      <w:marRight w:val="0"/>
      <w:marTop w:val="0"/>
      <w:marBottom w:val="0"/>
      <w:divBdr>
        <w:top w:val="none" w:sz="0" w:space="0" w:color="auto"/>
        <w:left w:val="none" w:sz="0" w:space="0" w:color="auto"/>
        <w:bottom w:val="none" w:sz="0" w:space="0" w:color="auto"/>
        <w:right w:val="none" w:sz="0" w:space="0" w:color="auto"/>
      </w:divBdr>
      <w:divsChild>
        <w:div w:id="1371801808">
          <w:marLeft w:val="0"/>
          <w:marRight w:val="0"/>
          <w:marTop w:val="0"/>
          <w:marBottom w:val="0"/>
          <w:divBdr>
            <w:top w:val="none" w:sz="0" w:space="0" w:color="auto"/>
            <w:left w:val="none" w:sz="0" w:space="0" w:color="auto"/>
            <w:bottom w:val="none" w:sz="0" w:space="0" w:color="auto"/>
            <w:right w:val="none" w:sz="0" w:space="0" w:color="auto"/>
          </w:divBdr>
          <w:divsChild>
            <w:div w:id="1631401142">
              <w:marLeft w:val="0"/>
              <w:marRight w:val="0"/>
              <w:marTop w:val="0"/>
              <w:marBottom w:val="0"/>
              <w:divBdr>
                <w:top w:val="none" w:sz="0" w:space="0" w:color="auto"/>
                <w:left w:val="none" w:sz="0" w:space="0" w:color="auto"/>
                <w:bottom w:val="none" w:sz="0" w:space="0" w:color="auto"/>
                <w:right w:val="none" w:sz="0" w:space="0" w:color="auto"/>
              </w:divBdr>
              <w:divsChild>
                <w:div w:id="193470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58692">
      <w:bodyDiv w:val="1"/>
      <w:marLeft w:val="0"/>
      <w:marRight w:val="0"/>
      <w:marTop w:val="0"/>
      <w:marBottom w:val="0"/>
      <w:divBdr>
        <w:top w:val="none" w:sz="0" w:space="0" w:color="auto"/>
        <w:left w:val="none" w:sz="0" w:space="0" w:color="auto"/>
        <w:bottom w:val="none" w:sz="0" w:space="0" w:color="auto"/>
        <w:right w:val="none" w:sz="0" w:space="0" w:color="auto"/>
      </w:divBdr>
      <w:divsChild>
        <w:div w:id="2139645110">
          <w:marLeft w:val="0"/>
          <w:marRight w:val="0"/>
          <w:marTop w:val="0"/>
          <w:marBottom w:val="0"/>
          <w:divBdr>
            <w:top w:val="none" w:sz="0" w:space="0" w:color="auto"/>
            <w:left w:val="none" w:sz="0" w:space="0" w:color="auto"/>
            <w:bottom w:val="none" w:sz="0" w:space="0" w:color="auto"/>
            <w:right w:val="none" w:sz="0" w:space="0" w:color="auto"/>
          </w:divBdr>
          <w:divsChild>
            <w:div w:id="68969956">
              <w:marLeft w:val="0"/>
              <w:marRight w:val="0"/>
              <w:marTop w:val="0"/>
              <w:marBottom w:val="0"/>
              <w:divBdr>
                <w:top w:val="none" w:sz="0" w:space="0" w:color="auto"/>
                <w:left w:val="none" w:sz="0" w:space="0" w:color="auto"/>
                <w:bottom w:val="none" w:sz="0" w:space="0" w:color="auto"/>
                <w:right w:val="none" w:sz="0" w:space="0" w:color="auto"/>
              </w:divBdr>
              <w:divsChild>
                <w:div w:id="48424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331665">
      <w:bodyDiv w:val="1"/>
      <w:marLeft w:val="0"/>
      <w:marRight w:val="0"/>
      <w:marTop w:val="0"/>
      <w:marBottom w:val="0"/>
      <w:divBdr>
        <w:top w:val="none" w:sz="0" w:space="0" w:color="auto"/>
        <w:left w:val="none" w:sz="0" w:space="0" w:color="auto"/>
        <w:bottom w:val="none" w:sz="0" w:space="0" w:color="auto"/>
        <w:right w:val="none" w:sz="0" w:space="0" w:color="auto"/>
      </w:divBdr>
      <w:divsChild>
        <w:div w:id="2128037425">
          <w:marLeft w:val="0"/>
          <w:marRight w:val="0"/>
          <w:marTop w:val="0"/>
          <w:marBottom w:val="0"/>
          <w:divBdr>
            <w:top w:val="none" w:sz="0" w:space="0" w:color="auto"/>
            <w:left w:val="none" w:sz="0" w:space="0" w:color="auto"/>
            <w:bottom w:val="none" w:sz="0" w:space="0" w:color="auto"/>
            <w:right w:val="none" w:sz="0" w:space="0" w:color="auto"/>
          </w:divBdr>
          <w:divsChild>
            <w:div w:id="861435972">
              <w:marLeft w:val="0"/>
              <w:marRight w:val="0"/>
              <w:marTop w:val="0"/>
              <w:marBottom w:val="0"/>
              <w:divBdr>
                <w:top w:val="none" w:sz="0" w:space="0" w:color="auto"/>
                <w:left w:val="none" w:sz="0" w:space="0" w:color="auto"/>
                <w:bottom w:val="none" w:sz="0" w:space="0" w:color="auto"/>
                <w:right w:val="none" w:sz="0" w:space="0" w:color="auto"/>
              </w:divBdr>
              <w:divsChild>
                <w:div w:id="54382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265656">
      <w:bodyDiv w:val="1"/>
      <w:marLeft w:val="0"/>
      <w:marRight w:val="0"/>
      <w:marTop w:val="0"/>
      <w:marBottom w:val="0"/>
      <w:divBdr>
        <w:top w:val="none" w:sz="0" w:space="0" w:color="auto"/>
        <w:left w:val="none" w:sz="0" w:space="0" w:color="auto"/>
        <w:bottom w:val="none" w:sz="0" w:space="0" w:color="auto"/>
        <w:right w:val="none" w:sz="0" w:space="0" w:color="auto"/>
      </w:divBdr>
      <w:divsChild>
        <w:div w:id="1218202973">
          <w:marLeft w:val="0"/>
          <w:marRight w:val="0"/>
          <w:marTop w:val="0"/>
          <w:marBottom w:val="0"/>
          <w:divBdr>
            <w:top w:val="none" w:sz="0" w:space="0" w:color="auto"/>
            <w:left w:val="none" w:sz="0" w:space="0" w:color="auto"/>
            <w:bottom w:val="none" w:sz="0" w:space="0" w:color="auto"/>
            <w:right w:val="none" w:sz="0" w:space="0" w:color="auto"/>
          </w:divBdr>
          <w:divsChild>
            <w:div w:id="91979486">
              <w:marLeft w:val="0"/>
              <w:marRight w:val="0"/>
              <w:marTop w:val="0"/>
              <w:marBottom w:val="0"/>
              <w:divBdr>
                <w:top w:val="none" w:sz="0" w:space="0" w:color="auto"/>
                <w:left w:val="none" w:sz="0" w:space="0" w:color="auto"/>
                <w:bottom w:val="none" w:sz="0" w:space="0" w:color="auto"/>
                <w:right w:val="none" w:sz="0" w:space="0" w:color="auto"/>
              </w:divBdr>
              <w:divsChild>
                <w:div w:id="480082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ribobio.com/product_detail/?sku=C10712-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9</Pages>
  <Words>3093</Words>
  <Characters>17634</Characters>
  <Application>Microsoft Office Word</Application>
  <DocSecurity>0</DocSecurity>
  <Lines>146</Lines>
  <Paragraphs>41</Paragraphs>
  <ScaleCrop>false</ScaleCrop>
  <Company/>
  <LinksUpToDate>false</LinksUpToDate>
  <CharactersWithSpaces>20686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officevip</dc:creator>
  <cp:keywords/>
  <dc:description/>
  <cp:lastModifiedBy>officevip</cp:lastModifiedBy>
  <cp:revision>5</cp:revision>
  <dcterms:created xsi:type="dcterms:W3CDTF">2020-11-04T11:29:00Z</dcterms:created>
  <dcterms:modified xsi:type="dcterms:W3CDTF">2020-11-09T14:50:00Z</dcterms:modified>
</cp:coreProperties>
</file>