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26450">
      <w:pPr>
        <w:jc w:val="center"/>
        <w:rPr>
          <w:rFonts w:hint="default" w:ascii="Times New Roman" w:hAnsi="Times New Roman" w:cs="Times New Roman"/>
          <w:color w:val="auto"/>
        </w:rPr>
      </w:pPr>
      <w:r>
        <w:rPr>
          <w:rFonts w:hint="default" w:ascii="Times New Roman" w:hAnsi="Times New Roman" w:cs="Times New Roman"/>
          <w:b/>
          <w:color w:val="auto"/>
          <w:sz w:val="36"/>
        </w:rPr>
        <w:t>Supplementary Information</w:t>
      </w:r>
    </w:p>
    <w:p w14:paraId="05F98897">
      <w:pPr>
        <w:spacing w:before="240"/>
        <w:jc w:val="center"/>
        <w:rPr>
          <w:rFonts w:hint="default" w:ascii="Times New Roman" w:hAnsi="Times New Roman" w:cs="Times New Roman"/>
          <w:color w:val="auto"/>
        </w:rPr>
      </w:pPr>
      <w:r>
        <w:rPr>
          <w:rFonts w:hint="default" w:ascii="Times New Roman" w:hAnsi="Times New Roman" w:cs="Times New Roman"/>
          <w:b/>
          <w:color w:val="auto"/>
          <w:sz w:val="28"/>
        </w:rPr>
        <w:t>Competitive Displacement Fluorescence Biosensor Based on Aptamer</w:t>
      </w:r>
      <w:r>
        <w:rPr>
          <w:rFonts w:hint="eastAsia" w:eastAsia="宋体" w:cs="Times New Roman"/>
          <w:b/>
          <w:color w:val="auto"/>
          <w:sz w:val="28"/>
          <w:lang w:eastAsia="zh-CN"/>
        </w:rPr>
        <w:t>-</w:t>
      </w:r>
      <w:r>
        <w:rPr>
          <w:rFonts w:hint="default" w:ascii="Times New Roman" w:hAnsi="Times New Roman" w:cs="Times New Roman"/>
          <w:b/>
          <w:color w:val="auto"/>
          <w:sz w:val="28"/>
        </w:rPr>
        <w:t>Peptide Conjugates for Simultaneous Detection of Pb</w:t>
      </w:r>
      <w:r>
        <w:rPr>
          <w:rFonts w:hint="eastAsia" w:eastAsia="宋体" w:cs="Times New Roman"/>
          <w:b/>
          <w:color w:val="auto"/>
          <w:sz w:val="28"/>
          <w:vertAlign w:val="superscript"/>
          <w:lang w:val="en-US" w:eastAsia="zh-CN"/>
        </w:rPr>
        <w:t>2+</w:t>
      </w:r>
      <w:r>
        <w:rPr>
          <w:rFonts w:hint="default" w:ascii="Times New Roman" w:hAnsi="Times New Roman" w:cs="Times New Roman"/>
          <w:b/>
          <w:color w:val="auto"/>
          <w:sz w:val="28"/>
        </w:rPr>
        <w:t xml:space="preserve"> and Cd</w:t>
      </w:r>
      <w:r>
        <w:rPr>
          <w:rFonts w:hint="eastAsia" w:eastAsia="宋体" w:cs="Times New Roman"/>
          <w:b/>
          <w:color w:val="auto"/>
          <w:sz w:val="28"/>
          <w:vertAlign w:val="superscript"/>
          <w:lang w:val="en-US" w:eastAsia="zh-CN"/>
        </w:rPr>
        <w:t>2+</w:t>
      </w:r>
      <w:r>
        <w:rPr>
          <w:rFonts w:hint="default" w:ascii="Times New Roman" w:hAnsi="Times New Roman" w:cs="Times New Roman"/>
          <w:b/>
          <w:color w:val="auto"/>
          <w:sz w:val="28"/>
        </w:rPr>
        <w:t xml:space="preserve"> in Rice</w:t>
      </w:r>
    </w:p>
    <w:p w14:paraId="7C34CD16">
      <w:pPr>
        <w:widowControl w:val="0"/>
        <w:spacing w:after="160" w:line="278" w:lineRule="auto"/>
        <w:jc w:val="center"/>
        <w:rPr>
          <w:rFonts w:ascii="Times New Roman" w:hAnsi="Times New Roman" w:eastAsia="黑体" w:cs="Times New Roman"/>
          <w:b w:val="0"/>
          <w:bCs w:val="0"/>
          <w:color w:val="auto"/>
          <w:kern w:val="2"/>
          <w:sz w:val="24"/>
          <w:szCs w:val="24"/>
          <w:lang w:eastAsia="zh-CN"/>
          <w14:ligatures w14:val="standardContextual"/>
        </w:rPr>
      </w:pPr>
      <w:r>
        <w:rPr>
          <w:rFonts w:ascii="Times New Roman" w:hAnsi="Times New Roman" w:eastAsia="黑体" w:cs="Times New Roman"/>
          <w:b w:val="0"/>
          <w:bCs w:val="0"/>
          <w:color w:val="auto"/>
          <w:kern w:val="2"/>
          <w:sz w:val="24"/>
          <w:szCs w:val="24"/>
          <w:lang w:eastAsia="zh-CN"/>
          <w14:ligatures w14:val="standardContextual"/>
        </w:rPr>
        <w:t>Liling</w:t>
      </w:r>
      <w:r>
        <w:rPr>
          <w:rFonts w:hint="eastAsia" w:ascii="Times New Roman" w:hAnsi="Times New Roman" w:eastAsia="黑体" w:cs="Times New Roman"/>
          <w:b w:val="0"/>
          <w:bCs w:val="0"/>
          <w:color w:val="auto"/>
          <w:kern w:val="2"/>
          <w:sz w:val="24"/>
          <w:szCs w:val="24"/>
          <w:lang w:val="en-US" w:eastAsia="zh-CN"/>
          <w14:ligatures w14:val="standardContextual"/>
        </w:rPr>
        <w:t xml:space="preserve"> </w:t>
      </w:r>
      <w:r>
        <w:rPr>
          <w:rFonts w:ascii="Times New Roman" w:hAnsi="Times New Roman" w:eastAsia="黑体" w:cs="Times New Roman"/>
          <w:b w:val="0"/>
          <w:bCs w:val="0"/>
          <w:color w:val="auto"/>
          <w:kern w:val="2"/>
          <w:sz w:val="24"/>
          <w:szCs w:val="24"/>
          <w:lang w:eastAsia="zh-CN"/>
          <w14:ligatures w14:val="standardContextual"/>
        </w:rPr>
        <w:t>Hao</w:t>
      </w:r>
      <w:r>
        <w:rPr>
          <w:rFonts w:hint="eastAsia" w:ascii="Times New Roman" w:hAnsi="Times New Roman" w:eastAsia="宋体" w:cs="Times New Roman"/>
          <w:b w:val="0"/>
          <w:bCs w:val="0"/>
          <w:color w:val="auto"/>
          <w:kern w:val="2"/>
          <w:sz w:val="24"/>
          <w:szCs w:val="24"/>
          <w:vertAlign w:val="superscript"/>
          <w:lang w:eastAsia="zh-CN"/>
          <w14:ligatures w14:val="none"/>
        </w:rPr>
        <w:t>a</w:t>
      </w:r>
      <w:r>
        <w:rPr>
          <w:rFonts w:ascii="Times New Roman" w:hAnsi="Times New Roman" w:eastAsia="黑体" w:cs="Times New Roman"/>
          <w:b w:val="0"/>
          <w:bCs w:val="0"/>
          <w:color w:val="auto"/>
          <w:kern w:val="2"/>
          <w:sz w:val="24"/>
          <w:szCs w:val="24"/>
          <w:lang w:eastAsia="zh-CN"/>
          <w14:ligatures w14:val="standardContextual"/>
        </w:rPr>
        <w:t>, Jiaqi</w:t>
      </w:r>
      <w:r>
        <w:rPr>
          <w:rFonts w:hint="eastAsia" w:ascii="Times New Roman" w:hAnsi="Times New Roman" w:eastAsia="黑体" w:cs="Times New Roman"/>
          <w:b w:val="0"/>
          <w:bCs w:val="0"/>
          <w:color w:val="auto"/>
          <w:kern w:val="2"/>
          <w:sz w:val="24"/>
          <w:szCs w:val="24"/>
          <w:lang w:val="en-US" w:eastAsia="zh-CN"/>
          <w14:ligatures w14:val="standardContextual"/>
        </w:rPr>
        <w:t xml:space="preserve"> </w:t>
      </w:r>
      <w:r>
        <w:rPr>
          <w:rFonts w:ascii="Times New Roman" w:hAnsi="Times New Roman" w:eastAsia="黑体" w:cs="Times New Roman"/>
          <w:b w:val="0"/>
          <w:bCs w:val="0"/>
          <w:color w:val="auto"/>
          <w:kern w:val="2"/>
          <w:sz w:val="24"/>
          <w:szCs w:val="24"/>
          <w:lang w:eastAsia="zh-CN"/>
          <w14:ligatures w14:val="standardContextual"/>
        </w:rPr>
        <w:t>Han</w:t>
      </w:r>
      <w:r>
        <w:rPr>
          <w:rFonts w:hint="eastAsia" w:ascii="Times New Roman" w:hAnsi="Times New Roman" w:eastAsia="宋体" w:cs="Times New Roman"/>
          <w:color w:val="auto"/>
          <w:kern w:val="2"/>
          <w:sz w:val="24"/>
          <w:szCs w:val="24"/>
          <w:vertAlign w:val="superscript"/>
          <w:lang w:eastAsia="zh-CN"/>
          <w14:ligatures w14:val="none"/>
        </w:rPr>
        <w:t>a</w:t>
      </w:r>
      <w:r>
        <w:rPr>
          <w:rFonts w:ascii="Times New Roman" w:hAnsi="Times New Roman" w:eastAsia="黑体" w:cs="Times New Roman"/>
          <w:b w:val="0"/>
          <w:bCs w:val="0"/>
          <w:color w:val="auto"/>
          <w:kern w:val="2"/>
          <w:sz w:val="24"/>
          <w:szCs w:val="24"/>
          <w:lang w:eastAsia="zh-CN"/>
          <w14:ligatures w14:val="standardContextual"/>
        </w:rPr>
        <w:t>, Jiahao</w:t>
      </w:r>
      <w:r>
        <w:rPr>
          <w:rFonts w:hint="eastAsia" w:ascii="Times New Roman" w:hAnsi="Times New Roman" w:eastAsia="黑体" w:cs="Times New Roman"/>
          <w:b w:val="0"/>
          <w:bCs w:val="0"/>
          <w:color w:val="auto"/>
          <w:kern w:val="2"/>
          <w:sz w:val="24"/>
          <w:szCs w:val="24"/>
          <w:lang w:val="en-US" w:eastAsia="zh-CN"/>
          <w14:ligatures w14:val="standardContextual"/>
        </w:rPr>
        <w:t xml:space="preserve"> </w:t>
      </w:r>
      <w:r>
        <w:rPr>
          <w:rFonts w:ascii="Times New Roman" w:hAnsi="Times New Roman" w:eastAsia="黑体" w:cs="Times New Roman"/>
          <w:b w:val="0"/>
          <w:bCs w:val="0"/>
          <w:color w:val="auto"/>
          <w:kern w:val="2"/>
          <w:sz w:val="24"/>
          <w:szCs w:val="24"/>
          <w:lang w:eastAsia="zh-CN"/>
          <w14:ligatures w14:val="standardContextual"/>
        </w:rPr>
        <w:t>Sha</w:t>
      </w:r>
      <w:r>
        <w:rPr>
          <w:rFonts w:hint="eastAsia" w:ascii="Times New Roman" w:hAnsi="Times New Roman" w:eastAsia="宋体" w:cs="Times New Roman"/>
          <w:color w:val="auto"/>
          <w:kern w:val="2"/>
          <w:sz w:val="24"/>
          <w:szCs w:val="24"/>
          <w:vertAlign w:val="superscript"/>
          <w:lang w:eastAsia="zh-CN"/>
          <w14:ligatures w14:val="none"/>
        </w:rPr>
        <w:t>a</w:t>
      </w:r>
      <w:r>
        <w:rPr>
          <w:rFonts w:ascii="Times New Roman" w:hAnsi="Times New Roman" w:eastAsia="黑体" w:cs="Times New Roman"/>
          <w:b w:val="0"/>
          <w:bCs w:val="0"/>
          <w:color w:val="auto"/>
          <w:kern w:val="2"/>
          <w:sz w:val="24"/>
          <w:szCs w:val="24"/>
          <w:lang w:eastAsia="zh-CN"/>
          <w14:ligatures w14:val="standardContextual"/>
        </w:rPr>
        <w:t>, Xu</w:t>
      </w:r>
      <w:r>
        <w:rPr>
          <w:rFonts w:hint="eastAsia" w:ascii="Times New Roman" w:hAnsi="Times New Roman" w:eastAsia="黑体" w:cs="Times New Roman"/>
          <w:b w:val="0"/>
          <w:bCs w:val="0"/>
          <w:color w:val="auto"/>
          <w:kern w:val="2"/>
          <w:sz w:val="24"/>
          <w:szCs w:val="24"/>
          <w:lang w:val="en-US" w:eastAsia="zh-CN"/>
          <w14:ligatures w14:val="standardContextual"/>
        </w:rPr>
        <w:t xml:space="preserve"> </w:t>
      </w:r>
      <w:r>
        <w:rPr>
          <w:rFonts w:ascii="Times New Roman" w:hAnsi="Times New Roman" w:eastAsia="黑体" w:cs="Times New Roman"/>
          <w:b w:val="0"/>
          <w:bCs w:val="0"/>
          <w:color w:val="auto"/>
          <w:kern w:val="2"/>
          <w:sz w:val="24"/>
          <w:szCs w:val="24"/>
          <w:lang w:eastAsia="zh-CN"/>
          <w14:ligatures w14:val="standardContextual"/>
        </w:rPr>
        <w:t>J</w:t>
      </w:r>
      <w:r>
        <w:rPr>
          <w:rFonts w:hint="eastAsia" w:ascii="Times New Roman" w:hAnsi="Times New Roman" w:eastAsia="黑体" w:cs="Times New Roman"/>
          <w:b w:val="0"/>
          <w:bCs w:val="0"/>
          <w:color w:val="auto"/>
          <w:kern w:val="2"/>
          <w:sz w:val="24"/>
          <w:szCs w:val="24"/>
          <w:lang w:eastAsia="zh-CN"/>
          <w14:ligatures w14:val="standardContextual"/>
        </w:rPr>
        <w:t>in</w:t>
      </w:r>
      <w:r>
        <w:rPr>
          <w:rFonts w:hint="eastAsia" w:ascii="Times New Roman" w:hAnsi="Times New Roman" w:eastAsia="宋体" w:cs="Times New Roman"/>
          <w:color w:val="auto"/>
          <w:kern w:val="2"/>
          <w:sz w:val="24"/>
          <w:szCs w:val="24"/>
          <w:vertAlign w:val="superscript"/>
          <w:lang w:eastAsia="zh-CN"/>
          <w14:ligatures w14:val="none"/>
        </w:rPr>
        <w:t>a</w:t>
      </w:r>
      <w:r>
        <w:rPr>
          <w:rFonts w:ascii="Times New Roman" w:hAnsi="Times New Roman" w:eastAsia="黑体" w:cs="Times New Roman"/>
          <w:b w:val="0"/>
          <w:bCs w:val="0"/>
          <w:color w:val="auto"/>
          <w:kern w:val="2"/>
          <w:sz w:val="24"/>
          <w:szCs w:val="24"/>
          <w:lang w:eastAsia="zh-CN"/>
          <w14:ligatures w14:val="standardContextual"/>
        </w:rPr>
        <w:t>, Kaimin</w:t>
      </w:r>
      <w:r>
        <w:rPr>
          <w:rFonts w:hint="eastAsia" w:ascii="Times New Roman" w:hAnsi="Times New Roman" w:eastAsia="黑体" w:cs="Times New Roman"/>
          <w:b w:val="0"/>
          <w:bCs w:val="0"/>
          <w:color w:val="auto"/>
          <w:kern w:val="2"/>
          <w:sz w:val="24"/>
          <w:szCs w:val="24"/>
          <w:lang w:val="en-US" w:eastAsia="zh-CN"/>
          <w14:ligatures w14:val="standardContextual"/>
        </w:rPr>
        <w:t xml:space="preserve"> </w:t>
      </w:r>
      <w:r>
        <w:rPr>
          <w:rFonts w:ascii="Times New Roman" w:hAnsi="Times New Roman" w:eastAsia="黑体" w:cs="Times New Roman"/>
          <w:b w:val="0"/>
          <w:bCs w:val="0"/>
          <w:color w:val="auto"/>
          <w:kern w:val="2"/>
          <w:sz w:val="24"/>
          <w:szCs w:val="24"/>
          <w:lang w:eastAsia="zh-CN"/>
          <w14:ligatures w14:val="standardContextual"/>
        </w:rPr>
        <w:t>Peng</w:t>
      </w:r>
      <w:r>
        <w:rPr>
          <w:rFonts w:hint="eastAsia" w:ascii="Times New Roman" w:hAnsi="Times New Roman" w:eastAsia="宋体" w:cs="Times New Roman"/>
          <w:color w:val="auto"/>
          <w:kern w:val="2"/>
          <w:sz w:val="24"/>
          <w:szCs w:val="24"/>
          <w:vertAlign w:val="superscript"/>
          <w:lang w:eastAsia="zh-CN"/>
          <w14:ligatures w14:val="none"/>
        </w:rPr>
        <w:t>a</w:t>
      </w:r>
      <w:r>
        <w:rPr>
          <w:rFonts w:ascii="Times New Roman" w:hAnsi="Times New Roman" w:eastAsia="黑体" w:cs="Times New Roman"/>
          <w:b w:val="0"/>
          <w:bCs w:val="0"/>
          <w:color w:val="auto"/>
          <w:kern w:val="2"/>
          <w:sz w:val="24"/>
          <w:szCs w:val="24"/>
          <w:lang w:eastAsia="zh-CN"/>
          <w14:ligatures w14:val="standardContextual"/>
        </w:rPr>
        <w:t>, Fei</w:t>
      </w:r>
      <w:r>
        <w:rPr>
          <w:rFonts w:hint="eastAsia" w:ascii="Times New Roman" w:hAnsi="Times New Roman" w:eastAsia="黑体" w:cs="Times New Roman"/>
          <w:b w:val="0"/>
          <w:bCs w:val="0"/>
          <w:color w:val="auto"/>
          <w:kern w:val="2"/>
          <w:sz w:val="24"/>
          <w:szCs w:val="24"/>
          <w:lang w:val="en-US" w:eastAsia="zh-CN"/>
          <w14:ligatures w14:val="standardContextual"/>
        </w:rPr>
        <w:t xml:space="preserve"> </w:t>
      </w:r>
      <w:r>
        <w:rPr>
          <w:rFonts w:ascii="Times New Roman" w:hAnsi="Times New Roman" w:eastAsia="黑体" w:cs="Times New Roman"/>
          <w:b w:val="0"/>
          <w:bCs w:val="0"/>
          <w:color w:val="auto"/>
          <w:kern w:val="2"/>
          <w:sz w:val="24"/>
          <w:szCs w:val="24"/>
          <w:lang w:eastAsia="zh-CN"/>
          <w14:ligatures w14:val="standardContextual"/>
        </w:rPr>
        <w:t>Xu</w:t>
      </w:r>
      <w:r>
        <w:rPr>
          <w:rFonts w:hint="eastAsia" w:ascii="Times New Roman" w:hAnsi="Times New Roman" w:eastAsia="宋体" w:cs="Times New Roman"/>
          <w:color w:val="auto"/>
          <w:kern w:val="2"/>
          <w:sz w:val="24"/>
          <w:szCs w:val="24"/>
          <w:vertAlign w:val="superscript"/>
          <w:lang w:eastAsia="zh-CN"/>
          <w14:ligatures w14:val="none"/>
        </w:rPr>
        <w:t>a</w:t>
      </w:r>
      <w:r>
        <w:rPr>
          <w:rFonts w:ascii="Times New Roman" w:hAnsi="Times New Roman" w:eastAsia="黑体" w:cs="Times New Roman"/>
          <w:b w:val="0"/>
          <w:bCs w:val="0"/>
          <w:color w:val="auto"/>
          <w:kern w:val="2"/>
          <w:sz w:val="24"/>
          <w:szCs w:val="24"/>
          <w:lang w:eastAsia="zh-CN"/>
          <w14:ligatures w14:val="standardContextual"/>
        </w:rPr>
        <w:t>*</w:t>
      </w:r>
    </w:p>
    <w:p w14:paraId="7D8DEC13">
      <w:pPr>
        <w:widowControl w:val="0"/>
        <w:spacing w:after="160" w:line="480" w:lineRule="auto"/>
        <w:jc w:val="both"/>
        <w:rPr>
          <w:rFonts w:hint="default" w:ascii="Times New Roman" w:hAnsi="Times New Roman" w:eastAsia="等线" w:cs="Times New Roman"/>
          <w:color w:val="auto"/>
          <w:kern w:val="2"/>
          <w:sz w:val="22"/>
          <w:szCs w:val="21"/>
          <w:lang w:val="en-US" w:eastAsia="zh-CN"/>
          <w14:ligatures w14:val="standardContextual"/>
        </w:rPr>
      </w:pPr>
      <w:r>
        <w:rPr>
          <w:rFonts w:ascii="Times New Roman" w:hAnsi="Times New Roman" w:eastAsia="等线" w:cs="Times New Roman"/>
          <w:color w:val="auto"/>
          <w:kern w:val="2"/>
          <w:sz w:val="22"/>
          <w:szCs w:val="21"/>
          <w:lang w:eastAsia="zh-CN"/>
          <w14:ligatures w14:val="standardContextual"/>
        </w:rPr>
        <w:t>a: School of Health Science and Engineering, Shanghai Engineering Research Center for Food Rapid Detection, University of Shanghai for Science and Technology, Shanghai, 200093, China</w:t>
      </w:r>
      <w:r>
        <w:rPr>
          <w:rFonts w:hint="eastAsia" w:eastAsia="等线" w:cs="Times New Roman"/>
          <w:color w:val="auto"/>
          <w:kern w:val="2"/>
          <w:sz w:val="22"/>
          <w:szCs w:val="21"/>
          <w:lang w:val="en-US" w:eastAsia="zh-CN"/>
          <w14:ligatures w14:val="standardContextual"/>
        </w:rPr>
        <w:t>.</w:t>
      </w:r>
    </w:p>
    <w:p w14:paraId="48A68C1D">
      <w:pPr>
        <w:widowControl w:val="0"/>
        <w:spacing w:after="160" w:line="480" w:lineRule="auto"/>
        <w:jc w:val="both"/>
        <w:rPr>
          <w:rFonts w:ascii="Times New Roman" w:hAnsi="Times New Roman" w:eastAsia="等线" w:cs="Times New Roman"/>
          <w:color w:val="auto"/>
          <w:kern w:val="2"/>
          <w:sz w:val="22"/>
          <w:szCs w:val="21"/>
          <w:lang w:eastAsia="zh-CN"/>
          <w14:ligatures w14:val="standardContextual"/>
        </w:rPr>
      </w:pPr>
      <w:r>
        <w:rPr>
          <w:rFonts w:ascii="Times New Roman" w:hAnsi="Times New Roman" w:eastAsia="等线" w:cs="Times New Roman"/>
          <w:color w:val="auto"/>
          <w:kern w:val="2"/>
          <w:sz w:val="22"/>
          <w:szCs w:val="21"/>
          <w:lang w:eastAsia="zh-CN"/>
          <w14:ligatures w14:val="standardContextual"/>
        </w:rPr>
        <w:t>*E-mail of the corresponding author:</w:t>
      </w:r>
      <w:r>
        <w:rPr>
          <w:rFonts w:hint="eastAsia" w:ascii="Times New Roman" w:hAnsi="Times New Roman" w:eastAsia="等线" w:cs="Times New Roman"/>
          <w:color w:val="auto"/>
          <w:kern w:val="2"/>
          <w:sz w:val="22"/>
          <w:szCs w:val="21"/>
          <w:lang w:eastAsia="zh-CN"/>
          <w14:ligatures w14:val="standardContextual"/>
        </w:rPr>
        <w:t xml:space="preserve"> </w:t>
      </w:r>
      <w:r>
        <w:rPr>
          <w:rFonts w:ascii="Times New Roman" w:hAnsi="Times New Roman" w:eastAsia="等线" w:cs="Times New Roman"/>
          <w:color w:val="auto"/>
          <w:kern w:val="2"/>
          <w:sz w:val="22"/>
          <w:szCs w:val="21"/>
          <w:lang w:eastAsia="zh-CN"/>
          <w14:ligatures w14:val="standardContextual"/>
        </w:rPr>
        <w:t>xufei8135@126.com</w:t>
      </w:r>
      <w:r>
        <w:rPr>
          <w:rFonts w:hint="eastAsia" w:ascii="Times New Roman" w:hAnsi="Times New Roman" w:eastAsia="等线" w:cs="Times New Roman"/>
          <w:color w:val="auto"/>
          <w:kern w:val="2"/>
          <w:sz w:val="22"/>
          <w:szCs w:val="21"/>
          <w:lang w:eastAsia="zh-CN"/>
          <w14:ligatures w14:val="standardContextual"/>
        </w:rPr>
        <w:t xml:space="preserve"> (Fei Xu) </w:t>
      </w:r>
    </w:p>
    <w:p w14:paraId="5DF4CF4E">
      <w:pPr>
        <w:rPr>
          <w:rFonts w:hint="default" w:ascii="Times New Roman" w:hAnsi="Times New Roman" w:cs="Times New Roman"/>
          <w:color w:val="auto"/>
        </w:rPr>
      </w:pPr>
    </w:p>
    <w:p w14:paraId="146E5615">
      <w:pPr>
        <w:rPr>
          <w:rFonts w:hint="default" w:ascii="Times New Roman" w:hAnsi="Times New Roman" w:cs="Times New Roman"/>
          <w:color w:val="auto"/>
        </w:rPr>
      </w:pPr>
    </w:p>
    <w:p w14:paraId="302BFDCF">
      <w:pPr>
        <w:rPr>
          <w:rFonts w:hint="default" w:ascii="Times New Roman" w:hAnsi="Times New Roman" w:cs="Times New Roman"/>
          <w:color w:val="auto"/>
        </w:rPr>
      </w:pPr>
    </w:p>
    <w:p w14:paraId="5A0BB070">
      <w:pPr>
        <w:rPr>
          <w:rFonts w:hint="default" w:ascii="Times New Roman" w:hAnsi="Times New Roman" w:cs="Times New Roman"/>
          <w:color w:val="auto"/>
        </w:rPr>
      </w:pPr>
    </w:p>
    <w:p w14:paraId="117C734D">
      <w:pPr>
        <w:rPr>
          <w:rFonts w:hint="default" w:ascii="Times New Roman" w:hAnsi="Times New Roman" w:cs="Times New Roman"/>
          <w:color w:val="auto"/>
        </w:rPr>
      </w:pPr>
    </w:p>
    <w:p w14:paraId="596DA79B">
      <w:pPr>
        <w:rPr>
          <w:rFonts w:hint="default" w:ascii="Times New Roman" w:hAnsi="Times New Roman" w:cs="Times New Roman"/>
          <w:color w:val="auto"/>
        </w:rPr>
      </w:pPr>
    </w:p>
    <w:p w14:paraId="7DC32BFF">
      <w:pPr>
        <w:rPr>
          <w:rFonts w:hint="default" w:ascii="Times New Roman" w:hAnsi="Times New Roman" w:cs="Times New Roman"/>
          <w:color w:val="auto"/>
        </w:rPr>
      </w:pPr>
    </w:p>
    <w:p w14:paraId="29DCFF9D">
      <w:pPr>
        <w:rPr>
          <w:rFonts w:hint="default" w:ascii="Times New Roman" w:hAnsi="Times New Roman" w:cs="Times New Roman"/>
          <w:color w:val="auto"/>
        </w:rPr>
      </w:pPr>
    </w:p>
    <w:p w14:paraId="3D4A7A91">
      <w:pPr>
        <w:rPr>
          <w:rFonts w:hint="default" w:ascii="Times New Roman" w:hAnsi="Times New Roman" w:cs="Times New Roman"/>
          <w:color w:val="auto"/>
        </w:rPr>
      </w:pPr>
    </w:p>
    <w:p w14:paraId="5125A477">
      <w:pPr>
        <w:rPr>
          <w:rFonts w:hint="default" w:ascii="Times New Roman" w:hAnsi="Times New Roman" w:cs="Times New Roman"/>
          <w:color w:val="auto"/>
        </w:rPr>
      </w:pPr>
    </w:p>
    <w:p w14:paraId="7BC08D42">
      <w:pPr>
        <w:rPr>
          <w:rFonts w:hint="default" w:ascii="Times New Roman" w:hAnsi="Times New Roman" w:cs="Times New Roman"/>
          <w:color w:val="auto"/>
        </w:rPr>
      </w:pPr>
    </w:p>
    <w:p w14:paraId="662DEA57">
      <w:pPr>
        <w:rPr>
          <w:rFonts w:hint="default" w:ascii="Times New Roman" w:hAnsi="Times New Roman" w:cs="Times New Roman"/>
          <w:color w:val="auto"/>
        </w:rPr>
      </w:pPr>
    </w:p>
    <w:p w14:paraId="4E573384">
      <w:pPr>
        <w:rPr>
          <w:rFonts w:hint="default" w:ascii="Times New Roman" w:hAnsi="Times New Roman" w:cs="Times New Roman"/>
          <w:color w:val="auto"/>
        </w:rPr>
      </w:pPr>
    </w:p>
    <w:p w14:paraId="021FA28B">
      <w:pPr>
        <w:rPr>
          <w:rFonts w:hint="default" w:ascii="Times New Roman" w:hAnsi="Times New Roman" w:cs="Times New Roman"/>
          <w:color w:val="auto"/>
        </w:rPr>
      </w:pPr>
    </w:p>
    <w:p w14:paraId="07416172">
      <w:pPr>
        <w:rPr>
          <w:rFonts w:hint="default" w:ascii="Times New Roman" w:hAnsi="Times New Roman" w:cs="Times New Roman"/>
          <w:color w:val="auto"/>
        </w:rPr>
      </w:pPr>
    </w:p>
    <w:p w14:paraId="5B17B4AC">
      <w:pPr>
        <w:rPr>
          <w:rFonts w:hint="default" w:ascii="Times New Roman" w:hAnsi="Times New Roman" w:cs="Times New Roman"/>
          <w:color w:val="auto"/>
        </w:rPr>
      </w:pPr>
    </w:p>
    <w:p w14:paraId="3379B66A">
      <w:pPr>
        <w:rPr>
          <w:rFonts w:hint="default" w:ascii="Times New Roman" w:hAnsi="Times New Roman" w:cs="Times New Roman"/>
          <w:color w:val="auto"/>
        </w:rPr>
      </w:pPr>
    </w:p>
    <w:p w14:paraId="358B624E">
      <w:pPr>
        <w:rPr>
          <w:rFonts w:hint="default" w:ascii="Times New Roman" w:hAnsi="Times New Roman" w:cs="Times New Roman"/>
          <w:color w:val="auto"/>
        </w:rPr>
      </w:pPr>
    </w:p>
    <w:p w14:paraId="0964669D">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ascii="Times New Roman" w:hAnsi="Times New Roman" w:eastAsia="Times New Roman"/>
          <w:b/>
          <w:color w:val="auto"/>
          <w:sz w:val="24"/>
        </w:rPr>
        <w:t>Table S1. Oligonucleotide and short peptide sequences used in this study.</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5812"/>
      </w:tblGrid>
      <w:tr w14:paraId="7E5D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left w:val="nil"/>
              <w:bottom w:val="single" w:color="auto" w:sz="4" w:space="0"/>
              <w:right w:val="nil"/>
            </w:tcBorders>
          </w:tcPr>
          <w:p w14:paraId="1CED5ED0">
            <w:pPr>
              <w:widowControl w:val="0"/>
              <w:spacing w:after="0" w:line="240" w:lineRule="auto"/>
              <w:jc w:val="both"/>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GB" w:eastAsia="zh-CN"/>
                <w14:ligatures w14:val="none"/>
              </w:rPr>
              <w:t>Item</w:t>
            </w:r>
            <w:r>
              <w:rPr>
                <w:rFonts w:hint="default" w:ascii="Times New Roman" w:hAnsi="Times New Roman" w:eastAsia="宋体" w:cs="Times New Roman"/>
                <w:color w:val="auto"/>
                <w:kern w:val="0"/>
                <w:sz w:val="20"/>
                <w:szCs w:val="20"/>
                <w:lang w:eastAsia="zh-CN"/>
                <w14:ligatures w14:val="none"/>
              </w:rPr>
              <w:t>s</w:t>
            </w:r>
          </w:p>
        </w:tc>
        <w:tc>
          <w:tcPr>
            <w:tcW w:w="5812" w:type="dxa"/>
            <w:tcBorders>
              <w:left w:val="nil"/>
              <w:bottom w:val="single" w:color="auto" w:sz="4" w:space="0"/>
              <w:right w:val="nil"/>
            </w:tcBorders>
          </w:tcPr>
          <w:p w14:paraId="7A1B7F87">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0"/>
                <w:szCs w:val="20"/>
                <w:lang w:val="en-GB" w:eastAsia="zh-CN"/>
                <w14:ligatures w14:val="none"/>
              </w:rPr>
              <w:t>Sequence</w:t>
            </w:r>
          </w:p>
        </w:tc>
      </w:tr>
      <w:tr w14:paraId="0413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single" w:color="auto" w:sz="4" w:space="0"/>
              <w:left w:val="nil"/>
              <w:bottom w:val="nil"/>
              <w:right w:val="nil"/>
            </w:tcBorders>
            <w:vAlign w:val="center"/>
          </w:tcPr>
          <w:p w14:paraId="0C86E686">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1"/>
                <w:szCs w:val="21"/>
                <w:lang w:eastAsia="zh-CN"/>
                <w14:ligatures w14:val="none"/>
              </w:rPr>
              <w:t>Pb APC-apt-Cy3</w:t>
            </w:r>
          </w:p>
        </w:tc>
        <w:tc>
          <w:tcPr>
            <w:tcW w:w="5812" w:type="dxa"/>
            <w:tcBorders>
              <w:top w:val="single" w:color="auto" w:sz="4" w:space="0"/>
              <w:left w:val="nil"/>
              <w:bottom w:val="nil"/>
              <w:right w:val="nil"/>
            </w:tcBorders>
            <w:vAlign w:val="center"/>
          </w:tcPr>
          <w:p w14:paraId="7D1BC650">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1"/>
                <w:szCs w:val="21"/>
                <w:lang w:eastAsia="zh-CN"/>
                <w14:ligatures w14:val="none"/>
              </w:rPr>
              <w:t>Cy3-GGGAGGGTGGGT-Azide(N</w:t>
            </w:r>
            <w:r>
              <w:rPr>
                <w:rFonts w:hint="default" w:ascii="Times New Roman" w:hAnsi="Times New Roman" w:eastAsia="宋体" w:cs="Times New Roman"/>
                <w:color w:val="auto"/>
                <w:kern w:val="0"/>
                <w:sz w:val="21"/>
                <w:szCs w:val="21"/>
                <w:vertAlign w:val="subscript"/>
                <w:lang w:eastAsia="zh-CN"/>
                <w14:ligatures w14:val="none"/>
              </w:rPr>
              <w:t>3</w:t>
            </w:r>
            <w:r>
              <w:rPr>
                <w:rFonts w:hint="default" w:ascii="Times New Roman" w:hAnsi="Times New Roman" w:eastAsia="宋体" w:cs="Times New Roman"/>
                <w:color w:val="auto"/>
                <w:kern w:val="0"/>
                <w:sz w:val="21"/>
                <w:szCs w:val="21"/>
                <w:lang w:eastAsia="zh-CN"/>
                <w14:ligatures w14:val="none"/>
              </w:rPr>
              <w:t>) GGG</w:t>
            </w:r>
          </w:p>
        </w:tc>
      </w:tr>
      <w:tr w14:paraId="2A82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nil"/>
              <w:left w:val="nil"/>
              <w:bottom w:val="nil"/>
              <w:right w:val="nil"/>
            </w:tcBorders>
            <w:vAlign w:val="center"/>
          </w:tcPr>
          <w:p w14:paraId="4854BD47">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1"/>
                <w:szCs w:val="21"/>
                <w:lang w:eastAsia="zh-CN"/>
                <w14:ligatures w14:val="none"/>
              </w:rPr>
              <w:t>Pb APC-pep</w:t>
            </w:r>
          </w:p>
        </w:tc>
        <w:tc>
          <w:tcPr>
            <w:tcW w:w="5812" w:type="dxa"/>
            <w:tcBorders>
              <w:top w:val="nil"/>
              <w:left w:val="nil"/>
              <w:bottom w:val="nil"/>
              <w:right w:val="nil"/>
            </w:tcBorders>
            <w:vAlign w:val="center"/>
          </w:tcPr>
          <w:p w14:paraId="751E4676">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1"/>
                <w:szCs w:val="21"/>
                <w:lang w:eastAsia="zh-CN"/>
                <w14:ligatures w14:val="none"/>
              </w:rPr>
              <w:t>Alkyne- KVSATDADDD</w:t>
            </w:r>
          </w:p>
        </w:tc>
      </w:tr>
      <w:tr w14:paraId="290F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60" w:type="dxa"/>
            <w:tcBorders>
              <w:top w:val="nil"/>
              <w:left w:val="nil"/>
              <w:bottom w:val="nil"/>
              <w:right w:val="nil"/>
            </w:tcBorders>
            <w:vAlign w:val="center"/>
          </w:tcPr>
          <w:p w14:paraId="64760C09">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1"/>
                <w:szCs w:val="21"/>
                <w:lang w:eastAsia="zh-CN"/>
                <w14:ligatures w14:val="none"/>
              </w:rPr>
              <w:t>Cd APC-apt-Cy5</w:t>
            </w:r>
          </w:p>
        </w:tc>
        <w:tc>
          <w:tcPr>
            <w:tcW w:w="5812" w:type="dxa"/>
            <w:tcBorders>
              <w:top w:val="nil"/>
              <w:left w:val="nil"/>
              <w:bottom w:val="nil"/>
              <w:right w:val="nil"/>
            </w:tcBorders>
            <w:vAlign w:val="center"/>
          </w:tcPr>
          <w:p w14:paraId="2A1927D7">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1"/>
                <w:szCs w:val="21"/>
                <w:lang w:eastAsia="zh-CN"/>
                <w14:ligatures w14:val="none"/>
              </w:rPr>
              <w:t>Cy5-C-Azide(N</w:t>
            </w:r>
            <w:r>
              <w:rPr>
                <w:rFonts w:hint="default" w:ascii="Times New Roman" w:hAnsi="Times New Roman" w:eastAsia="宋体" w:cs="Times New Roman"/>
                <w:color w:val="auto"/>
                <w:kern w:val="0"/>
                <w:sz w:val="21"/>
                <w:szCs w:val="21"/>
                <w:vertAlign w:val="subscript"/>
                <w:lang w:eastAsia="zh-CN"/>
                <w14:ligatures w14:val="none"/>
              </w:rPr>
              <w:t>3</w:t>
            </w:r>
            <w:r>
              <w:rPr>
                <w:rFonts w:hint="default" w:ascii="Times New Roman" w:hAnsi="Times New Roman" w:eastAsia="宋体" w:cs="Times New Roman"/>
                <w:color w:val="auto"/>
                <w:kern w:val="0"/>
                <w:sz w:val="21"/>
                <w:szCs w:val="21"/>
                <w:lang w:eastAsia="zh-CN"/>
                <w14:ligatures w14:val="none"/>
              </w:rPr>
              <w:t>) GACGGGTTCACAGTCCGTTG</w:t>
            </w:r>
          </w:p>
        </w:tc>
      </w:tr>
      <w:tr w14:paraId="5AF9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nil"/>
              <w:left w:val="nil"/>
              <w:bottom w:val="nil"/>
              <w:right w:val="nil"/>
            </w:tcBorders>
            <w:vAlign w:val="center"/>
          </w:tcPr>
          <w:p w14:paraId="106AEA24">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1"/>
                <w:szCs w:val="21"/>
                <w:lang w:eastAsia="zh-CN"/>
                <w14:ligatures w14:val="none"/>
              </w:rPr>
              <w:t>Cd APC-pep</w:t>
            </w:r>
          </w:p>
        </w:tc>
        <w:tc>
          <w:tcPr>
            <w:tcW w:w="5812" w:type="dxa"/>
            <w:tcBorders>
              <w:top w:val="nil"/>
              <w:left w:val="nil"/>
              <w:bottom w:val="nil"/>
              <w:right w:val="nil"/>
            </w:tcBorders>
            <w:vAlign w:val="center"/>
          </w:tcPr>
          <w:p w14:paraId="382801C2">
            <w:pPr>
              <w:widowControl w:val="0"/>
              <w:spacing w:after="0" w:line="240" w:lineRule="auto"/>
              <w:jc w:val="both"/>
              <w:rPr>
                <w:rFonts w:hint="default" w:ascii="Times New Roman" w:hAnsi="Times New Roman" w:eastAsia="宋体" w:cs="Times New Roman"/>
                <w:color w:val="auto"/>
                <w:kern w:val="0"/>
                <w:sz w:val="20"/>
                <w:szCs w:val="20"/>
                <w:lang w:val="en-GB" w:eastAsia="zh-CN"/>
                <w14:ligatures w14:val="none"/>
              </w:rPr>
            </w:pPr>
            <w:r>
              <w:rPr>
                <w:rFonts w:hint="default" w:ascii="Times New Roman" w:hAnsi="Times New Roman" w:eastAsia="宋体" w:cs="Times New Roman"/>
                <w:color w:val="auto"/>
                <w:kern w:val="0"/>
                <w:sz w:val="21"/>
                <w:szCs w:val="21"/>
                <w:lang w:eastAsia="zh-CN"/>
                <w14:ligatures w14:val="none"/>
              </w:rPr>
              <w:t>Alkyne- QGCICKGASDKCSCCA</w:t>
            </w:r>
          </w:p>
        </w:tc>
      </w:tr>
      <w:tr w14:paraId="4586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nil"/>
              <w:left w:val="nil"/>
              <w:bottom w:val="nil"/>
              <w:right w:val="nil"/>
            </w:tcBorders>
            <w:vAlign w:val="center"/>
          </w:tcPr>
          <w:p w14:paraId="77F7422D">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Strand A</w:t>
            </w:r>
          </w:p>
        </w:tc>
        <w:tc>
          <w:tcPr>
            <w:tcW w:w="5812" w:type="dxa"/>
            <w:tcBorders>
              <w:top w:val="nil"/>
              <w:left w:val="nil"/>
              <w:bottom w:val="nil"/>
              <w:right w:val="nil"/>
            </w:tcBorders>
            <w:vAlign w:val="center"/>
          </w:tcPr>
          <w:p w14:paraId="205A1902">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SH-TATCACCAGGCAGTTGACAGTGTAGCAAGCTGTAA</w:t>
            </w:r>
          </w:p>
          <w:p w14:paraId="7286E9D9">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TAGATGCGAGGGTCCAATAC</w:t>
            </w:r>
          </w:p>
        </w:tc>
      </w:tr>
      <w:tr w14:paraId="595C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nil"/>
              <w:left w:val="nil"/>
              <w:bottom w:val="nil"/>
              <w:right w:val="nil"/>
            </w:tcBorders>
            <w:vAlign w:val="center"/>
          </w:tcPr>
          <w:p w14:paraId="25695241">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Strand B</w:t>
            </w:r>
          </w:p>
        </w:tc>
        <w:tc>
          <w:tcPr>
            <w:tcW w:w="5812" w:type="dxa"/>
            <w:tcBorders>
              <w:top w:val="nil"/>
              <w:left w:val="nil"/>
              <w:bottom w:val="nil"/>
              <w:right w:val="nil"/>
            </w:tcBorders>
            <w:vAlign w:val="center"/>
          </w:tcPr>
          <w:p w14:paraId="32C07F56">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SH-TCAACTGCCTGGTGATAAAACGACACTACGTGGGA</w:t>
            </w:r>
          </w:p>
          <w:p w14:paraId="1448A4D6">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ATCTACTATGGCGGCTCTTC</w:t>
            </w:r>
          </w:p>
        </w:tc>
      </w:tr>
      <w:tr w14:paraId="0132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nil"/>
              <w:left w:val="nil"/>
              <w:bottom w:val="nil"/>
              <w:right w:val="nil"/>
            </w:tcBorders>
            <w:vAlign w:val="center"/>
          </w:tcPr>
          <w:p w14:paraId="5A4EFFCC">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Strand C</w:t>
            </w:r>
          </w:p>
        </w:tc>
        <w:tc>
          <w:tcPr>
            <w:tcW w:w="5812" w:type="dxa"/>
            <w:tcBorders>
              <w:top w:val="nil"/>
              <w:left w:val="nil"/>
              <w:bottom w:val="nil"/>
              <w:right w:val="nil"/>
            </w:tcBorders>
            <w:vAlign w:val="center"/>
          </w:tcPr>
          <w:p w14:paraId="7E37545E">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SH-TTCAGACTTAGGAATGTGCTTCCCACGTAGTGTCG</w:t>
            </w:r>
          </w:p>
          <w:p w14:paraId="58D7109A">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TTTGTATTGGACCCTCGCAT</w:t>
            </w:r>
          </w:p>
        </w:tc>
      </w:tr>
      <w:tr w14:paraId="29A4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nil"/>
              <w:left w:val="nil"/>
              <w:bottom w:val="nil"/>
              <w:right w:val="nil"/>
            </w:tcBorders>
            <w:vAlign w:val="center"/>
          </w:tcPr>
          <w:p w14:paraId="57708913">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Strand D-Pb</w:t>
            </w:r>
          </w:p>
        </w:tc>
        <w:tc>
          <w:tcPr>
            <w:tcW w:w="5812" w:type="dxa"/>
            <w:tcBorders>
              <w:top w:val="nil"/>
              <w:left w:val="nil"/>
              <w:bottom w:val="nil"/>
              <w:right w:val="nil"/>
            </w:tcBorders>
            <w:vAlign w:val="center"/>
          </w:tcPr>
          <w:p w14:paraId="7A98166A">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CCACCCTCCCTTTTTTTTTTACATTCCTAAGTCTGAAACATTACAGCTTGCTACACGAGAAGAGCCGCCATAGTA</w:t>
            </w:r>
          </w:p>
        </w:tc>
      </w:tr>
      <w:tr w14:paraId="504C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Borders>
              <w:top w:val="nil"/>
              <w:left w:val="nil"/>
              <w:bottom w:val="single" w:color="auto" w:sz="4" w:space="0"/>
              <w:right w:val="nil"/>
            </w:tcBorders>
            <w:vAlign w:val="center"/>
          </w:tcPr>
          <w:p w14:paraId="55C050CF">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bookmarkStart w:id="0" w:name="OLE_LINK62"/>
            <w:r>
              <w:rPr>
                <w:rFonts w:hint="default" w:ascii="Times New Roman" w:hAnsi="Times New Roman" w:eastAsia="宋体" w:cs="Times New Roman"/>
                <w:color w:val="auto"/>
                <w:kern w:val="0"/>
                <w:sz w:val="21"/>
                <w:szCs w:val="21"/>
                <w:lang w:eastAsia="zh-CN"/>
                <w14:ligatures w14:val="none"/>
              </w:rPr>
              <w:t>Strand D-</w:t>
            </w:r>
            <w:bookmarkEnd w:id="0"/>
            <w:r>
              <w:rPr>
                <w:rFonts w:hint="default" w:ascii="Times New Roman" w:hAnsi="Times New Roman" w:eastAsia="宋体" w:cs="Times New Roman"/>
                <w:color w:val="auto"/>
                <w:kern w:val="0"/>
                <w:sz w:val="21"/>
                <w:szCs w:val="21"/>
                <w:lang w:eastAsia="zh-CN"/>
                <w14:ligatures w14:val="none"/>
              </w:rPr>
              <w:t>Cd</w:t>
            </w:r>
          </w:p>
        </w:tc>
        <w:tc>
          <w:tcPr>
            <w:tcW w:w="5812" w:type="dxa"/>
            <w:tcBorders>
              <w:top w:val="nil"/>
              <w:left w:val="nil"/>
              <w:bottom w:val="single" w:color="auto" w:sz="4" w:space="0"/>
              <w:right w:val="nil"/>
            </w:tcBorders>
            <w:vAlign w:val="center"/>
          </w:tcPr>
          <w:p w14:paraId="1D0B2978">
            <w:pPr>
              <w:widowControl w:val="0"/>
              <w:spacing w:after="0" w:line="240" w:lineRule="auto"/>
              <w:jc w:val="both"/>
              <w:rPr>
                <w:rFonts w:hint="default" w:ascii="Times New Roman" w:hAnsi="Times New Roman" w:eastAsia="宋体" w:cs="Times New Roman"/>
                <w:color w:val="auto"/>
                <w:kern w:val="0"/>
                <w:sz w:val="21"/>
                <w:szCs w:val="21"/>
                <w:lang w:eastAsia="zh-CN"/>
                <w14:ligatures w14:val="none"/>
              </w:rPr>
            </w:pPr>
            <w:r>
              <w:rPr>
                <w:rFonts w:hint="default" w:ascii="Times New Roman" w:hAnsi="Times New Roman" w:eastAsia="宋体" w:cs="Times New Roman"/>
                <w:color w:val="auto"/>
                <w:kern w:val="0"/>
                <w:sz w:val="21"/>
                <w:szCs w:val="21"/>
                <w:lang w:eastAsia="zh-CN"/>
                <w14:ligatures w14:val="none"/>
              </w:rPr>
              <w:t>GTCAAGCAACTTTTTTTTTTACATTCCTAAGTCTGAAACATTACAGCTTGCTACACGAGAAGAGCCGCCATAGTA</w:t>
            </w:r>
          </w:p>
        </w:tc>
      </w:tr>
    </w:tbl>
    <w:p w14:paraId="7B554875">
      <w:pPr>
        <w:widowControl w:val="0"/>
        <w:spacing w:after="0" w:line="480" w:lineRule="auto"/>
        <w:jc w:val="both"/>
        <w:rPr>
          <w:rFonts w:hint="default" w:ascii="Times New Roman" w:hAnsi="Times New Roman" w:eastAsia="宋体" w:cs="Times New Roman"/>
          <w:b/>
          <w:bCs/>
          <w:color w:val="auto"/>
          <w:kern w:val="2"/>
          <w:sz w:val="28"/>
          <w:szCs w:val="28"/>
          <w:lang w:val="en-GB" w:eastAsia="zh-CN"/>
          <w14:ligatures w14:val="none"/>
        </w:rPr>
      </w:pPr>
    </w:p>
    <w:p w14:paraId="797B0509">
      <w:pPr>
        <w:widowControl w:val="0"/>
        <w:spacing w:after="0" w:line="480" w:lineRule="auto"/>
        <w:jc w:val="both"/>
        <w:rPr>
          <w:rFonts w:hint="default" w:ascii="Times New Roman" w:hAnsi="Times New Roman" w:eastAsia="宋体" w:cs="Times New Roman"/>
          <w:b/>
          <w:bCs/>
          <w:color w:val="auto"/>
          <w:kern w:val="2"/>
          <w:sz w:val="28"/>
          <w:szCs w:val="28"/>
          <w:lang w:val="en-GB" w:eastAsia="zh-CN"/>
          <w14:ligatures w14:val="none"/>
        </w:rPr>
      </w:pPr>
      <w:r>
        <w:rPr>
          <w:rFonts w:hint="default" w:ascii="Times New Roman" w:hAnsi="Times New Roman" w:eastAsia="宋体" w:cs="Times New Roman"/>
          <w:b/>
          <w:bCs/>
          <w:color w:val="auto"/>
          <w:kern w:val="2"/>
          <w:sz w:val="28"/>
          <w:szCs w:val="28"/>
          <w:lang w:val="en-GB" w:eastAsia="zh-CN"/>
          <w14:ligatures w14:val="none"/>
        </w:rPr>
        <w:t>S1. Supplementary experimental procedures</w:t>
      </w:r>
    </w:p>
    <w:p w14:paraId="73E4F34E">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r>
        <w:rPr>
          <w:rFonts w:hint="default" w:ascii="Times New Roman" w:hAnsi="Times New Roman" w:eastAsia="宋体" w:cs="Times New Roman"/>
          <w:b/>
          <w:bCs/>
          <w:color w:val="auto"/>
          <w:kern w:val="2"/>
          <w:sz w:val="24"/>
          <w:szCs w:val="24"/>
          <w:lang w:val="en-GB" w:eastAsia="zh-CN"/>
          <w14:ligatures w14:val="none"/>
        </w:rPr>
        <w:t>S1.1. Preparation of Fe</w:t>
      </w:r>
      <w:r>
        <w:rPr>
          <w:rFonts w:hint="eastAsia" w:ascii="Times New Roman" w:hAnsi="Times New Roman" w:eastAsia="宋体" w:cs="Times New Roman"/>
          <w:b/>
          <w:bCs/>
          <w:color w:val="auto"/>
          <w:kern w:val="2"/>
          <w:sz w:val="24"/>
          <w:szCs w:val="24"/>
          <w:vertAlign w:val="subscript"/>
          <w:lang w:val="en-US" w:eastAsia="zh-CN"/>
          <w14:ligatures w14:val="none"/>
        </w:rPr>
        <w:t>3</w:t>
      </w:r>
      <w:r>
        <w:rPr>
          <w:rFonts w:hint="default" w:ascii="Times New Roman" w:hAnsi="Times New Roman" w:eastAsia="宋体" w:cs="Times New Roman"/>
          <w:b/>
          <w:bCs/>
          <w:color w:val="auto"/>
          <w:kern w:val="2"/>
          <w:sz w:val="24"/>
          <w:szCs w:val="24"/>
          <w:lang w:val="en-GB" w:eastAsia="zh-CN"/>
          <w14:ligatures w14:val="none"/>
        </w:rPr>
        <w:t>O</w:t>
      </w:r>
      <w:r>
        <w:rPr>
          <w:rFonts w:hint="eastAsia" w:ascii="Times New Roman" w:hAnsi="Times New Roman" w:eastAsia="宋体" w:cs="Times New Roman"/>
          <w:b/>
          <w:bCs/>
          <w:color w:val="auto"/>
          <w:kern w:val="2"/>
          <w:sz w:val="24"/>
          <w:szCs w:val="24"/>
          <w:vertAlign w:val="subscript"/>
          <w:lang w:val="en-US" w:eastAsia="zh-CN"/>
          <w14:ligatures w14:val="none"/>
        </w:rPr>
        <w:t>4</w:t>
      </w:r>
      <w:r>
        <w:rPr>
          <w:rFonts w:hint="default" w:ascii="Times New Roman" w:hAnsi="Times New Roman" w:eastAsia="宋体" w:cs="Times New Roman"/>
          <w:b/>
          <w:bCs/>
          <w:color w:val="auto"/>
          <w:kern w:val="2"/>
          <w:sz w:val="24"/>
          <w:szCs w:val="24"/>
          <w:lang w:val="en-GB" w:eastAsia="zh-CN"/>
          <w14:ligatures w14:val="none"/>
        </w:rPr>
        <w:t>/Au magnetic nanocomposites</w:t>
      </w:r>
    </w:p>
    <w:p w14:paraId="0B2ACA93">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 xml:space="preserve">Gold nanoparticles (AuNPs) were synthesized using a citrate reduction method with slight modifications </w:t>
      </w:r>
      <w:r>
        <w:rPr>
          <w:rFonts w:ascii="Times New Roman" w:hAnsi="Times New Roman" w:eastAsia="Times New Roman"/>
          <w:color w:val="auto"/>
          <w:sz w:val="24"/>
        </w:rPr>
        <w:t>[1]</w:t>
      </w:r>
      <w:r>
        <w:rPr>
          <w:rFonts w:hint="default" w:ascii="Times New Roman" w:hAnsi="Times New Roman" w:eastAsia="宋体" w:cs="Times New Roman"/>
          <w:color w:val="auto"/>
          <w:kern w:val="2"/>
          <w:sz w:val="24"/>
          <w:szCs w:val="24"/>
          <w:lang w:eastAsia="zh-CN"/>
          <w14:ligatures w14:val="none"/>
        </w:rPr>
        <w:t>. Briefly, 100 mL of HAuCl</w:t>
      </w:r>
      <w:r>
        <w:rPr>
          <w:rFonts w:hint="eastAsia" w:ascii="Times New Roman" w:hAnsi="Times New Roman"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 xml:space="preserve"> solution (1 mmol/L) was brought to reflux in a 250 mL round-bottom flask under continuous stirring. Trisodium citrate solution (10 mL, 38.8 mmol/L) was rapidly added, and the reaction mixture was refluxed for 15 min. The color changed from pale yellow to dark gray and finally to wine red. The AuNP</w:t>
      </w:r>
      <w:r>
        <w:rPr>
          <w:rFonts w:hint="eastAsia" w:eastAsia="宋体" w:cs="Times New Roman"/>
          <w:color w:val="auto"/>
          <w:kern w:val="2"/>
          <w:sz w:val="24"/>
          <w:szCs w:val="24"/>
          <w:lang w:val="en-US" w:eastAsia="zh-CN"/>
          <w14:ligatures w14:val="none"/>
        </w:rPr>
        <w:t>s</w:t>
      </w:r>
      <w:r>
        <w:rPr>
          <w:rFonts w:hint="default" w:ascii="Times New Roman" w:hAnsi="Times New Roman" w:eastAsia="宋体" w:cs="Times New Roman"/>
          <w:color w:val="auto"/>
          <w:kern w:val="2"/>
          <w:sz w:val="24"/>
          <w:szCs w:val="24"/>
          <w:lang w:eastAsia="zh-CN"/>
          <w14:ligatures w14:val="none"/>
        </w:rPr>
        <w:t xml:space="preserve"> suspension was allowed to cool naturally to room temperature and stored at 4 </w:t>
      </w:r>
      <w:r>
        <w:rPr>
          <w:rFonts w:hint="default" w:ascii="Times New Roman" w:hAnsi="Times New Roman" w:eastAsia="宋体" w:cs="Times New Roman"/>
          <w:color w:val="auto"/>
          <w:kern w:val="2"/>
          <w:sz w:val="24"/>
          <w:szCs w:val="24"/>
          <w:lang w:val="en-US" w:eastAsia="zh-CN"/>
          <w14:ligatures w14:val="none"/>
        </w:rPr>
        <w:t>℃</w:t>
      </w:r>
      <w:r>
        <w:rPr>
          <w:rFonts w:hint="default" w:ascii="Times New Roman" w:hAnsi="Times New Roman" w:eastAsia="宋体" w:cs="Times New Roman"/>
          <w:color w:val="auto"/>
          <w:kern w:val="2"/>
          <w:sz w:val="24"/>
          <w:szCs w:val="24"/>
          <w:lang w:eastAsia="zh-CN"/>
          <w14:ligatures w14:val="none"/>
        </w:rPr>
        <w:t>.</w:t>
      </w:r>
    </w:p>
    <w:p w14:paraId="62D71BDE">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Fe</w:t>
      </w:r>
      <w:r>
        <w:rPr>
          <w:rFonts w:hint="eastAsia"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 xml:space="preserve"> nanoparticles were prepared using a citrate-assisted solvothermal method adapted from Deng et al. (2005)</w:t>
      </w:r>
      <w:r>
        <w:rPr>
          <w:rFonts w:hint="eastAsia" w:eastAsia="宋体" w:cs="Times New Roman"/>
          <w:color w:val="auto"/>
          <w:kern w:val="2"/>
          <w:sz w:val="24"/>
          <w:szCs w:val="24"/>
          <w:lang w:val="en-US" w:eastAsia="zh-CN"/>
          <w14:ligatures w14:val="none"/>
        </w:rPr>
        <w:t xml:space="preserve"> </w:t>
      </w:r>
      <w:r>
        <w:rPr>
          <w:rFonts w:ascii="Times New Roman" w:hAnsi="Times New Roman" w:eastAsia="Times New Roman"/>
          <w:color w:val="auto"/>
          <w:sz w:val="24"/>
        </w:rPr>
        <w:t>[2]</w:t>
      </w:r>
      <w:r>
        <w:rPr>
          <w:rFonts w:hint="default" w:ascii="Times New Roman" w:hAnsi="Times New Roman" w:eastAsia="宋体" w:cs="Times New Roman"/>
          <w:color w:val="auto"/>
          <w:kern w:val="2"/>
          <w:sz w:val="24"/>
          <w:szCs w:val="24"/>
          <w:lang w:eastAsia="zh-CN"/>
          <w14:ligatures w14:val="none"/>
        </w:rPr>
        <w:t>. FeCl</w:t>
      </w:r>
      <w:r>
        <w:rPr>
          <w:rFonts w:hint="eastAsia" w:ascii="Times New Roman" w:hAnsi="Times New Roman"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·6H</w:t>
      </w:r>
      <w:r>
        <w:rPr>
          <w:rFonts w:hint="eastAsia" w:ascii="Times New Roman" w:hAnsi="Times New Roman" w:eastAsia="宋体" w:cs="Times New Roman"/>
          <w:color w:val="auto"/>
          <w:kern w:val="2"/>
          <w:sz w:val="24"/>
          <w:szCs w:val="24"/>
          <w:vertAlign w:val="subscript"/>
          <w:lang w:val="en-US" w:eastAsia="zh-CN"/>
          <w14:ligatures w14:val="none"/>
        </w:rPr>
        <w:t>2</w:t>
      </w:r>
      <w:r>
        <w:rPr>
          <w:rFonts w:hint="default" w:ascii="Times New Roman" w:hAnsi="Times New Roman" w:eastAsia="宋体" w:cs="Times New Roman"/>
          <w:color w:val="auto"/>
          <w:kern w:val="2"/>
          <w:sz w:val="24"/>
          <w:szCs w:val="24"/>
          <w:lang w:eastAsia="zh-CN"/>
          <w14:ligatures w14:val="none"/>
        </w:rPr>
        <w:t xml:space="preserve">O (1.28 g), trisodium citrate (0.09 g), sodium acetate (3.36 g), and ethylene glycol (40 mL) were mixed and ultrasonicated until homogeneous. The solution was transferred to a 100 mL Teflon-lined stainless-steel autoclave and heated at 200 </w:t>
      </w:r>
      <w:r>
        <w:rPr>
          <w:rFonts w:hint="default" w:ascii="Times New Roman" w:hAnsi="Times New Roman" w:eastAsia="宋体" w:cs="Times New Roman"/>
          <w:color w:val="auto"/>
          <w:kern w:val="2"/>
          <w:sz w:val="24"/>
          <w:szCs w:val="24"/>
          <w:lang w:val="en-US" w:eastAsia="zh-CN"/>
          <w14:ligatures w14:val="none"/>
        </w:rPr>
        <w:t>℃</w:t>
      </w:r>
      <w:r>
        <w:rPr>
          <w:rFonts w:hint="default" w:ascii="Times New Roman" w:hAnsi="Times New Roman" w:eastAsia="宋体" w:cs="Times New Roman"/>
          <w:color w:val="auto"/>
          <w:kern w:val="2"/>
          <w:sz w:val="24"/>
          <w:szCs w:val="24"/>
          <w:lang w:eastAsia="zh-CN"/>
          <w14:ligatures w14:val="none"/>
        </w:rPr>
        <w:t xml:space="preserve"> for 16 h. After natural cooling, the black precipitate was collected magnetically and washed three times each with deionized water and absolute ethanol. The purified Fe</w:t>
      </w:r>
      <w:r>
        <w:rPr>
          <w:rFonts w:hint="eastAsia" w:ascii="Times New Roman" w:hAnsi="Times New Roman"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ascii="Times New Roman" w:hAnsi="Times New Roman"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 xml:space="preserve"> nanoparticles were dried overnight at 60 </w:t>
      </w:r>
      <w:r>
        <w:rPr>
          <w:rFonts w:hint="default" w:ascii="Times New Roman" w:hAnsi="Times New Roman" w:eastAsia="宋体" w:cs="Times New Roman"/>
          <w:color w:val="auto"/>
          <w:kern w:val="2"/>
          <w:sz w:val="24"/>
          <w:szCs w:val="24"/>
          <w:lang w:val="en-US" w:eastAsia="zh-CN"/>
          <w14:ligatures w14:val="none"/>
        </w:rPr>
        <w:t>℃</w:t>
      </w:r>
      <w:r>
        <w:rPr>
          <w:rFonts w:hint="default" w:ascii="Times New Roman" w:hAnsi="Times New Roman" w:eastAsia="宋体" w:cs="Times New Roman"/>
          <w:color w:val="auto"/>
          <w:kern w:val="2"/>
          <w:sz w:val="24"/>
          <w:szCs w:val="24"/>
          <w:lang w:eastAsia="zh-CN"/>
          <w14:ligatures w14:val="none"/>
        </w:rPr>
        <w:t>.</w:t>
      </w:r>
    </w:p>
    <w:p w14:paraId="5789E8B0">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Surface amination and AuNP</w:t>
      </w:r>
      <w:r>
        <w:rPr>
          <w:rFonts w:hint="eastAsia" w:ascii="Times New Roman" w:hAnsi="Times New Roman" w:eastAsia="宋体" w:cs="Times New Roman"/>
          <w:color w:val="auto"/>
          <w:kern w:val="2"/>
          <w:sz w:val="24"/>
          <w:szCs w:val="24"/>
          <w:lang w:val="en-US" w:eastAsia="zh-CN"/>
          <w14:ligatures w14:val="none"/>
        </w:rPr>
        <w:t>s</w:t>
      </w:r>
      <w:r>
        <w:rPr>
          <w:rFonts w:hint="default" w:ascii="Times New Roman" w:hAnsi="Times New Roman" w:eastAsia="宋体" w:cs="Times New Roman"/>
          <w:color w:val="auto"/>
          <w:kern w:val="2"/>
          <w:sz w:val="24"/>
          <w:szCs w:val="24"/>
          <w:lang w:eastAsia="zh-CN"/>
          <w14:ligatures w14:val="none"/>
        </w:rPr>
        <w:t xml:space="preserve"> immobilization were performed according to a previously reported procedure with modifications </w:t>
      </w:r>
      <w:r>
        <w:rPr>
          <w:rFonts w:ascii="Times New Roman" w:hAnsi="Times New Roman" w:eastAsia="Times New Roman"/>
          <w:color w:val="auto"/>
          <w:sz w:val="24"/>
        </w:rPr>
        <w:t>[</w:t>
      </w:r>
      <w:r>
        <w:rPr>
          <w:rFonts w:hint="eastAsia" w:eastAsia="宋体"/>
          <w:color w:val="auto"/>
          <w:sz w:val="24"/>
          <w:lang w:val="en-US" w:eastAsia="zh-CN"/>
        </w:rPr>
        <w:t>3</w:t>
      </w:r>
      <w:r>
        <w:rPr>
          <w:rFonts w:ascii="Times New Roman" w:hAnsi="Times New Roman" w:eastAsia="Times New Roman"/>
          <w:color w:val="auto"/>
          <w:sz w:val="24"/>
        </w:rPr>
        <w:t>]</w:t>
      </w:r>
      <w:r>
        <w:rPr>
          <w:rFonts w:hint="default" w:ascii="Times New Roman" w:hAnsi="Times New Roman" w:eastAsia="宋体" w:cs="Times New Roman"/>
          <w:color w:val="auto"/>
          <w:kern w:val="2"/>
          <w:sz w:val="24"/>
          <w:szCs w:val="24"/>
          <w:lang w:eastAsia="zh-CN"/>
          <w14:ligatures w14:val="none"/>
        </w:rPr>
        <w:t>. Fe</w:t>
      </w:r>
      <w:r>
        <w:rPr>
          <w:rFonts w:hint="eastAsia" w:ascii="Times New Roman" w:hAnsi="Times New Roman"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ascii="Times New Roman" w:hAnsi="Times New Roman"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 xml:space="preserve"> nanoparticles (20 mg) were dispersed in a mixture of absolute ethanol (30 mL) and deionized water (2 mL). Ammonium hydroxide solution (2 mL, 25%, w/w) and 3-aminopropyltrimethoxysilane (APTMS, 200 μL) were added, and the suspension was sonicated at room temperature for 8 h. The resulting amine-functionalized Fe</w:t>
      </w:r>
      <w:r>
        <w:rPr>
          <w:rFonts w:hint="eastAsia" w:ascii="Times New Roman" w:hAnsi="Times New Roman"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ascii="Times New Roman" w:hAnsi="Times New Roman"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 xml:space="preserve"> nanoparticles</w:t>
      </w:r>
      <w:r>
        <w:rPr>
          <w:rFonts w:hint="eastAsia" w:eastAsia="宋体" w:cs="Times New Roman"/>
          <w:color w:val="auto"/>
          <w:kern w:val="2"/>
          <w:sz w:val="24"/>
          <w:szCs w:val="24"/>
          <w:lang w:val="en-US" w:eastAsia="zh-CN"/>
          <w14:ligatures w14:val="none"/>
        </w:rPr>
        <w:t xml:space="preserve"> (</w:t>
      </w:r>
      <w:r>
        <w:rPr>
          <w:rFonts w:hint="default" w:ascii="Times New Roman" w:hAnsi="Times New Roman" w:eastAsia="宋体" w:cs="Times New Roman"/>
          <w:color w:val="auto"/>
          <w:kern w:val="2"/>
          <w:sz w:val="24"/>
          <w:szCs w:val="24"/>
          <w:lang w:eastAsia="zh-CN"/>
          <w14:ligatures w14:val="none"/>
        </w:rPr>
        <w:t>Fe</w:t>
      </w:r>
      <w:r>
        <w:rPr>
          <w:rFonts w:hint="eastAsia" w:ascii="Times New Roman" w:hAnsi="Times New Roman"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ascii="Times New Roman" w:hAnsi="Times New Roman" w:eastAsia="宋体" w:cs="Times New Roman"/>
          <w:color w:val="auto"/>
          <w:kern w:val="2"/>
          <w:sz w:val="24"/>
          <w:szCs w:val="24"/>
          <w:vertAlign w:val="subscript"/>
          <w:lang w:val="en-US" w:eastAsia="zh-CN"/>
          <w14:ligatures w14:val="none"/>
        </w:rPr>
        <w:t>4</w:t>
      </w:r>
      <w:r>
        <w:rPr>
          <w:rFonts w:hint="eastAsia" w:eastAsia="宋体" w:cs="Times New Roman"/>
          <w:color w:val="auto"/>
          <w:kern w:val="2"/>
          <w:sz w:val="24"/>
          <w:szCs w:val="24"/>
          <w:lang w:eastAsia="zh-CN"/>
          <w14:ligatures w14:val="none"/>
        </w:rPr>
        <w:t>-</w:t>
      </w:r>
      <w:r>
        <w:rPr>
          <w:rFonts w:hint="default" w:ascii="Times New Roman" w:hAnsi="Times New Roman" w:eastAsia="宋体" w:cs="Times New Roman"/>
          <w:color w:val="auto"/>
          <w:kern w:val="2"/>
          <w:sz w:val="24"/>
          <w:szCs w:val="24"/>
          <w:lang w:eastAsia="zh-CN"/>
          <w14:ligatures w14:val="none"/>
        </w:rPr>
        <w:t>NH</w:t>
      </w:r>
      <w:r>
        <w:rPr>
          <w:rFonts w:hint="eastAsia" w:ascii="Times New Roman" w:hAnsi="Times New Roman" w:eastAsia="宋体" w:cs="Times New Roman"/>
          <w:color w:val="auto"/>
          <w:kern w:val="2"/>
          <w:sz w:val="24"/>
          <w:szCs w:val="24"/>
          <w:vertAlign w:val="subscript"/>
          <w:lang w:val="en-US" w:eastAsia="zh-CN"/>
          <w14:ligatures w14:val="none"/>
        </w:rPr>
        <w:t>2</w:t>
      </w:r>
      <w:r>
        <w:rPr>
          <w:rFonts w:hint="eastAsia" w:eastAsia="宋体" w:cs="Times New Roman"/>
          <w:color w:val="auto"/>
          <w:kern w:val="2"/>
          <w:sz w:val="24"/>
          <w:szCs w:val="24"/>
          <w:vertAlign w:val="baseline"/>
          <w:lang w:val="en-US" w:eastAsia="zh-CN"/>
          <w14:ligatures w14:val="none"/>
        </w:rPr>
        <w:t>)</w:t>
      </w:r>
      <w:r>
        <w:rPr>
          <w:rFonts w:hint="default" w:ascii="Times New Roman" w:hAnsi="Times New Roman" w:eastAsia="宋体" w:cs="Times New Roman"/>
          <w:color w:val="auto"/>
          <w:kern w:val="2"/>
          <w:sz w:val="24"/>
          <w:szCs w:val="24"/>
          <w:lang w:eastAsia="zh-CN"/>
          <w14:ligatures w14:val="none"/>
        </w:rPr>
        <w:t xml:space="preserve"> were collected magnetically, washed four times with ethanol and deionized water, and redispersed in 10 mL of deionized water. Subsequently, 1 mL of the Fe</w:t>
      </w:r>
      <w:r>
        <w:rPr>
          <w:rFonts w:hint="eastAsia" w:ascii="Times New Roman" w:hAnsi="Times New Roman"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ascii="Times New Roman" w:hAnsi="Times New Roman" w:eastAsia="宋体" w:cs="Times New Roman"/>
          <w:color w:val="auto"/>
          <w:kern w:val="2"/>
          <w:sz w:val="24"/>
          <w:szCs w:val="24"/>
          <w:vertAlign w:val="subscript"/>
          <w:lang w:val="en-US" w:eastAsia="zh-CN"/>
          <w14:ligatures w14:val="none"/>
        </w:rPr>
        <w:t>4</w:t>
      </w:r>
      <w:r>
        <w:rPr>
          <w:rFonts w:hint="eastAsia" w:eastAsia="宋体" w:cs="Times New Roman"/>
          <w:color w:val="auto"/>
          <w:kern w:val="2"/>
          <w:sz w:val="24"/>
          <w:szCs w:val="24"/>
          <w:lang w:eastAsia="zh-CN"/>
          <w14:ligatures w14:val="none"/>
        </w:rPr>
        <w:t>-</w:t>
      </w:r>
      <w:r>
        <w:rPr>
          <w:rFonts w:hint="default" w:ascii="Times New Roman" w:hAnsi="Times New Roman" w:eastAsia="宋体" w:cs="Times New Roman"/>
          <w:color w:val="auto"/>
          <w:kern w:val="2"/>
          <w:sz w:val="24"/>
          <w:szCs w:val="24"/>
          <w:lang w:eastAsia="zh-CN"/>
          <w14:ligatures w14:val="none"/>
        </w:rPr>
        <w:t>NH</w:t>
      </w:r>
      <w:r>
        <w:rPr>
          <w:rFonts w:hint="eastAsia" w:ascii="Times New Roman" w:hAnsi="Times New Roman" w:eastAsia="宋体" w:cs="Times New Roman"/>
          <w:color w:val="auto"/>
          <w:kern w:val="2"/>
          <w:sz w:val="24"/>
          <w:szCs w:val="24"/>
          <w:vertAlign w:val="subscript"/>
          <w:lang w:val="en-US" w:eastAsia="zh-CN"/>
          <w14:ligatures w14:val="none"/>
        </w:rPr>
        <w:t>2</w:t>
      </w:r>
      <w:r>
        <w:rPr>
          <w:rFonts w:hint="default" w:ascii="Times New Roman" w:hAnsi="Times New Roman" w:eastAsia="宋体" w:cs="Times New Roman"/>
          <w:color w:val="auto"/>
          <w:kern w:val="2"/>
          <w:sz w:val="24"/>
          <w:szCs w:val="24"/>
          <w:lang w:eastAsia="zh-CN"/>
          <w14:ligatures w14:val="none"/>
        </w:rPr>
        <w:t xml:space="preserve"> suspension was mixed with 10 mL of the AuNP suspension and gently stirred at room temperature for 15 min. The Fe</w:t>
      </w:r>
      <w:r>
        <w:rPr>
          <w:rFonts w:hint="eastAsia"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 xml:space="preserve">/Au nanocomposites were collected by magnetic separation for 2 min, washed three times with deionized water to remove unbound AuNPs, redispersed in 1 mL of deionized water, and stored at 4 </w:t>
      </w:r>
      <w:r>
        <w:rPr>
          <w:rFonts w:hint="default" w:ascii="Times New Roman" w:hAnsi="Times New Roman" w:eastAsia="宋体" w:cs="Times New Roman"/>
          <w:color w:val="auto"/>
          <w:kern w:val="2"/>
          <w:sz w:val="24"/>
          <w:szCs w:val="24"/>
          <w:lang w:val="en-US" w:eastAsia="zh-CN"/>
          <w14:ligatures w14:val="none"/>
        </w:rPr>
        <w:t>℃</w:t>
      </w:r>
      <w:r>
        <w:rPr>
          <w:rFonts w:hint="default" w:ascii="Times New Roman" w:hAnsi="Times New Roman" w:eastAsia="宋体" w:cs="Times New Roman"/>
          <w:color w:val="auto"/>
          <w:kern w:val="2"/>
          <w:sz w:val="24"/>
          <w:szCs w:val="24"/>
          <w:lang w:eastAsia="zh-CN"/>
          <w14:ligatures w14:val="none"/>
        </w:rPr>
        <w:t>.</w:t>
      </w:r>
    </w:p>
    <w:p w14:paraId="5C888DE3">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p>
    <w:p w14:paraId="129164D9">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r>
        <w:rPr>
          <w:rFonts w:hint="default" w:ascii="Times New Roman" w:hAnsi="Times New Roman" w:eastAsia="宋体" w:cs="Times New Roman"/>
          <w:b/>
          <w:bCs/>
          <w:color w:val="auto"/>
          <w:kern w:val="2"/>
          <w:sz w:val="24"/>
          <w:szCs w:val="24"/>
          <w:lang w:val="en-GB" w:eastAsia="zh-CN"/>
          <w14:ligatures w14:val="none"/>
        </w:rPr>
        <w:t>S1.2. Fluorescamine assay</w:t>
      </w:r>
    </w:p>
    <w:p w14:paraId="3D335196">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Changes in accessible surface amino groups were evaluated using a fluorescamine assay. Fe</w:t>
      </w:r>
      <w:r>
        <w:rPr>
          <w:rFonts w:hint="eastAsia"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 Fe</w:t>
      </w:r>
      <w:r>
        <w:rPr>
          <w:rFonts w:hint="eastAsia"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eastAsia="宋体" w:cs="Times New Roman"/>
          <w:color w:val="auto"/>
          <w:kern w:val="2"/>
          <w:sz w:val="24"/>
          <w:szCs w:val="24"/>
          <w:vertAlign w:val="subscript"/>
          <w:lang w:val="en-US" w:eastAsia="zh-CN"/>
          <w14:ligatures w14:val="none"/>
        </w:rPr>
        <w:t>4</w:t>
      </w:r>
      <w:r>
        <w:rPr>
          <w:rFonts w:hint="eastAsia" w:eastAsia="宋体" w:cs="Times New Roman"/>
          <w:color w:val="auto"/>
          <w:kern w:val="2"/>
          <w:sz w:val="24"/>
          <w:szCs w:val="24"/>
          <w:lang w:eastAsia="zh-CN"/>
          <w14:ligatures w14:val="none"/>
        </w:rPr>
        <w:t>-</w:t>
      </w:r>
      <w:r>
        <w:rPr>
          <w:rFonts w:hint="default" w:ascii="Times New Roman" w:hAnsi="Times New Roman" w:eastAsia="宋体" w:cs="Times New Roman"/>
          <w:color w:val="auto"/>
          <w:kern w:val="2"/>
          <w:sz w:val="24"/>
          <w:szCs w:val="24"/>
          <w:lang w:eastAsia="zh-CN"/>
          <w14:ligatures w14:val="none"/>
        </w:rPr>
        <w:t>NH</w:t>
      </w:r>
      <w:r>
        <w:rPr>
          <w:rFonts w:hint="eastAsia" w:eastAsia="宋体" w:cs="Times New Roman"/>
          <w:color w:val="auto"/>
          <w:kern w:val="2"/>
          <w:sz w:val="24"/>
          <w:szCs w:val="24"/>
          <w:vertAlign w:val="subscript"/>
          <w:lang w:val="en-US" w:eastAsia="zh-CN"/>
          <w14:ligatures w14:val="none"/>
        </w:rPr>
        <w:t>2</w:t>
      </w:r>
      <w:r>
        <w:rPr>
          <w:rFonts w:hint="default" w:ascii="Times New Roman" w:hAnsi="Times New Roman" w:eastAsia="宋体" w:cs="Times New Roman"/>
          <w:color w:val="auto"/>
          <w:kern w:val="2"/>
          <w:sz w:val="24"/>
          <w:szCs w:val="24"/>
          <w:lang w:eastAsia="zh-CN"/>
          <w14:ligatures w14:val="none"/>
        </w:rPr>
        <w:t>, and</w:t>
      </w:r>
      <w:r>
        <w:rPr>
          <w:rFonts w:hint="eastAsia" w:eastAsia="宋体" w:cs="Times New Roman"/>
          <w:color w:val="auto"/>
          <w:kern w:val="2"/>
          <w:sz w:val="24"/>
          <w:szCs w:val="24"/>
          <w:lang w:val="en-US" w:eastAsia="zh-CN"/>
          <w14:ligatures w14:val="none"/>
        </w:rPr>
        <w:t xml:space="preserve"> </w:t>
      </w:r>
      <w:r>
        <w:rPr>
          <w:rFonts w:hint="default" w:ascii="Times New Roman" w:hAnsi="Times New Roman" w:eastAsia="宋体" w:cs="Times New Roman"/>
          <w:color w:val="auto"/>
          <w:kern w:val="2"/>
          <w:sz w:val="24"/>
          <w:szCs w:val="24"/>
          <w:lang w:eastAsia="zh-CN"/>
          <w14:ligatures w14:val="none"/>
        </w:rPr>
        <w:t>Fe</w:t>
      </w:r>
      <w:r>
        <w:rPr>
          <w:rFonts w:hint="eastAsia"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/Au nanocomposites were adjusted to identical mass concentrations and reacted with fluorescamine under identical conditions. Fluorescence emission spectra were recorded from 440 to 550 nm.</w:t>
      </w:r>
    </w:p>
    <w:p w14:paraId="3B98872D">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auto"/>
        </w:rPr>
      </w:pPr>
    </w:p>
    <w:p w14:paraId="15E5B690">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r>
        <w:rPr>
          <w:rFonts w:hint="default" w:ascii="Times New Roman" w:hAnsi="Times New Roman" w:eastAsia="宋体" w:cs="Times New Roman"/>
          <w:b/>
          <w:bCs/>
          <w:color w:val="auto"/>
          <w:kern w:val="2"/>
          <w:sz w:val="24"/>
          <w:szCs w:val="24"/>
          <w:lang w:val="en-GB" w:eastAsia="zh-CN"/>
          <w14:ligatures w14:val="none"/>
        </w:rPr>
        <w:t>S1.3. Native PAGE characterization of TDN</w:t>
      </w:r>
      <w:r>
        <w:rPr>
          <w:rFonts w:hint="eastAsia" w:eastAsia="宋体" w:cs="Times New Roman"/>
          <w:b/>
          <w:bCs/>
          <w:color w:val="auto"/>
          <w:kern w:val="2"/>
          <w:sz w:val="24"/>
          <w:szCs w:val="24"/>
          <w:lang w:val="en-US" w:eastAsia="zh-CN"/>
          <w14:ligatures w14:val="none"/>
        </w:rPr>
        <w:t>s</w:t>
      </w:r>
      <w:r>
        <w:rPr>
          <w:rFonts w:hint="default" w:ascii="Times New Roman" w:hAnsi="Times New Roman" w:eastAsia="宋体" w:cs="Times New Roman"/>
          <w:b/>
          <w:bCs/>
          <w:color w:val="auto"/>
          <w:kern w:val="2"/>
          <w:sz w:val="24"/>
          <w:szCs w:val="24"/>
          <w:lang w:val="en-GB" w:eastAsia="zh-CN"/>
          <w14:ligatures w14:val="none"/>
        </w:rPr>
        <w:t xml:space="preserve"> assembly</w:t>
      </w:r>
    </w:p>
    <w:p w14:paraId="7E38799C">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The TDNs were prepared from strands A, B, and C and either strand D-Pb or D-Cd, as described in the main manuscript. Individual component strands and stepwise assembly mixtures were analyzed by native polyacrylamide gel electrophoresis. Samples were separated on a 10% polyacrylamide gel in 1× TBE buffer at 120 V for 1 h. The gel was stained with SYBR Gold in the dark for 30 min and imaged using a gel documentation system.</w:t>
      </w:r>
    </w:p>
    <w:p w14:paraId="3EAEF6D8">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p>
    <w:p w14:paraId="0D4F77C5">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r>
        <w:rPr>
          <w:rFonts w:hint="default" w:ascii="Times New Roman" w:hAnsi="Times New Roman" w:eastAsia="宋体" w:cs="Times New Roman"/>
          <w:b/>
          <w:bCs/>
          <w:color w:val="auto"/>
          <w:kern w:val="2"/>
          <w:sz w:val="24"/>
          <w:szCs w:val="24"/>
          <w:lang w:val="en-GB" w:eastAsia="zh-CN"/>
          <w14:ligatures w14:val="none"/>
        </w:rPr>
        <w:t>S1.4. Native PAGE characterization of APC formation</w:t>
      </w:r>
    </w:p>
    <w:p w14:paraId="5C3B78C6">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 xml:space="preserve">The </w:t>
      </w:r>
      <w:r>
        <w:rPr>
          <w:rFonts w:ascii="Times New Roman" w:hAnsi="Times New Roman" w:eastAsia="宋体" w:cs="Times New Roman"/>
          <w:color w:val="auto"/>
          <w:sz w:val="24"/>
          <w14:ligatures w14:val="none"/>
        </w:rPr>
        <w:t>Pb APCs and Cd APCs</w:t>
      </w:r>
      <w:r>
        <w:rPr>
          <w:rFonts w:hint="default" w:ascii="Times New Roman" w:hAnsi="Times New Roman" w:eastAsia="宋体" w:cs="Times New Roman"/>
          <w:color w:val="auto"/>
          <w:kern w:val="2"/>
          <w:sz w:val="24"/>
          <w:szCs w:val="24"/>
          <w:lang w:eastAsia="zh-CN"/>
          <w14:ligatures w14:val="none"/>
        </w:rPr>
        <w:t xml:space="preserve"> were prepared through Cu(I)-catalyzed azide</w:t>
      </w:r>
      <w:r>
        <w:rPr>
          <w:rFonts w:hint="eastAsia" w:eastAsia="宋体" w:cs="Times New Roman"/>
          <w:color w:val="auto"/>
          <w:kern w:val="2"/>
          <w:sz w:val="24"/>
          <w:szCs w:val="24"/>
          <w:lang w:eastAsia="zh-CN"/>
          <w14:ligatures w14:val="none"/>
        </w:rPr>
        <w:t>-</w:t>
      </w:r>
      <w:r>
        <w:rPr>
          <w:rFonts w:hint="default" w:ascii="Times New Roman" w:hAnsi="Times New Roman" w:eastAsia="宋体" w:cs="Times New Roman"/>
          <w:color w:val="auto"/>
          <w:kern w:val="2"/>
          <w:sz w:val="24"/>
          <w:szCs w:val="24"/>
          <w:lang w:eastAsia="zh-CN"/>
          <w14:ligatures w14:val="none"/>
        </w:rPr>
        <w:t>alkyne cycloaddition, as described in the main manuscript. The unconjugated Pb aptamer, Pb</w:t>
      </w:r>
      <w:r>
        <w:rPr>
          <w:rFonts w:hint="eastAsia" w:eastAsia="宋体" w:cs="Times New Roman"/>
          <w:color w:val="auto"/>
          <w:kern w:val="2"/>
          <w:sz w:val="24"/>
          <w:szCs w:val="24"/>
          <w:lang w:val="en-US" w:eastAsia="zh-CN"/>
          <w14:ligatures w14:val="none"/>
        </w:rPr>
        <w:t xml:space="preserve"> </w:t>
      </w:r>
      <w:r>
        <w:rPr>
          <w:rFonts w:hint="default" w:ascii="Times New Roman" w:hAnsi="Times New Roman" w:eastAsia="宋体" w:cs="Times New Roman"/>
          <w:color w:val="auto"/>
          <w:kern w:val="2"/>
          <w:sz w:val="24"/>
          <w:szCs w:val="24"/>
          <w:lang w:eastAsia="zh-CN"/>
          <w14:ligatures w14:val="none"/>
        </w:rPr>
        <w:t>APC, unconjugated Cd aptamer, and Cd</w:t>
      </w:r>
      <w:r>
        <w:rPr>
          <w:rFonts w:hint="eastAsia" w:eastAsia="宋体" w:cs="Times New Roman"/>
          <w:color w:val="auto"/>
          <w:kern w:val="2"/>
          <w:sz w:val="24"/>
          <w:szCs w:val="24"/>
          <w:lang w:val="en-US" w:eastAsia="zh-CN"/>
          <w14:ligatures w14:val="none"/>
        </w:rPr>
        <w:t xml:space="preserve"> </w:t>
      </w:r>
      <w:r>
        <w:rPr>
          <w:rFonts w:hint="default" w:ascii="Times New Roman" w:hAnsi="Times New Roman" w:eastAsia="宋体" w:cs="Times New Roman"/>
          <w:color w:val="auto"/>
          <w:kern w:val="2"/>
          <w:sz w:val="24"/>
          <w:szCs w:val="24"/>
          <w:lang w:eastAsia="zh-CN"/>
          <w14:ligatures w14:val="none"/>
        </w:rPr>
        <w:t>APC were analyzed on a 12% native polyacrylamide gel in 1× TBE buffer at 120 V for 40 min. The gel was stained with SYBR Gold in the dark for 30 min and imaged using a gel documentation system.</w:t>
      </w:r>
    </w:p>
    <w:p w14:paraId="5C30B8B9">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auto"/>
        </w:rPr>
      </w:pPr>
    </w:p>
    <w:p w14:paraId="369F4240">
      <w:pPr>
        <w:widowControl w:val="0"/>
        <w:spacing w:after="0" w:line="480" w:lineRule="auto"/>
        <w:jc w:val="both"/>
        <w:rPr>
          <w:rFonts w:hint="default" w:ascii="Times New Roman" w:hAnsi="Times New Roman" w:eastAsia="宋体" w:cs="Times New Roman"/>
          <w:b/>
          <w:bCs/>
          <w:color w:val="auto"/>
          <w:kern w:val="2"/>
          <w:sz w:val="28"/>
          <w:szCs w:val="28"/>
          <w:lang w:val="en-GB" w:eastAsia="zh-CN"/>
          <w14:ligatures w14:val="none"/>
        </w:rPr>
      </w:pPr>
      <w:r>
        <w:rPr>
          <w:rFonts w:hint="default" w:ascii="Times New Roman" w:hAnsi="Times New Roman" w:eastAsia="宋体" w:cs="Times New Roman"/>
          <w:b/>
          <w:bCs/>
          <w:color w:val="auto"/>
          <w:kern w:val="2"/>
          <w:sz w:val="28"/>
          <w:szCs w:val="28"/>
          <w:lang w:val="en-GB" w:eastAsia="zh-CN"/>
          <w14:ligatures w14:val="none"/>
        </w:rPr>
        <w:t>S2. Supplementary results</w:t>
      </w:r>
    </w:p>
    <w:p w14:paraId="673CC63A">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r>
        <w:rPr>
          <w:rFonts w:hint="default" w:ascii="Times New Roman" w:hAnsi="Times New Roman" w:eastAsia="宋体" w:cs="Times New Roman"/>
          <w:b/>
          <w:bCs/>
          <w:color w:val="auto"/>
          <w:kern w:val="2"/>
          <w:sz w:val="24"/>
          <w:szCs w:val="24"/>
          <w:lang w:val="en-GB" w:eastAsia="zh-CN"/>
          <w14:ligatures w14:val="none"/>
        </w:rPr>
        <w:t>S2.1. Fluorescamine characterization of Fe</w:t>
      </w:r>
      <w:r>
        <w:rPr>
          <w:rFonts w:hint="eastAsia"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b/>
          <w:bCs/>
          <w:color w:val="auto"/>
          <w:kern w:val="2"/>
          <w:sz w:val="24"/>
          <w:szCs w:val="24"/>
          <w:lang w:val="en-GB" w:eastAsia="zh-CN"/>
          <w14:ligatures w14:val="none"/>
        </w:rPr>
        <w:t>O</w:t>
      </w:r>
      <w:r>
        <w:rPr>
          <w:rFonts w:hint="eastAsia"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b/>
          <w:bCs/>
          <w:color w:val="auto"/>
          <w:kern w:val="2"/>
          <w:sz w:val="24"/>
          <w:szCs w:val="24"/>
          <w:lang w:val="en-GB" w:eastAsia="zh-CN"/>
          <w14:ligatures w14:val="none"/>
        </w:rPr>
        <w:t>/Au</w:t>
      </w:r>
    </w:p>
    <w:p w14:paraId="118ED6F0">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eastAsia" w:ascii="Times New Roman" w:hAnsi="Times New Roman" w:eastAsia="宋体" w:cs="Times New Roman"/>
          <w:color w:val="auto"/>
          <w:sz w:val="24"/>
          <w:lang w:val="en-US" w:eastAsia="zh-CN"/>
          <w14:ligatures w14:val="none"/>
        </w:rPr>
        <w:t>A</w:t>
      </w:r>
      <w:r>
        <w:rPr>
          <w:rFonts w:hint="eastAsia" w:ascii="Times New Roman" w:hAnsi="Times New Roman" w:eastAsia="宋体" w:cs="Times New Roman"/>
          <w:color w:val="auto"/>
          <w:sz w:val="24"/>
          <w14:ligatures w14:val="none"/>
        </w:rPr>
        <w:t xml:space="preserve">mine-functionalized </w:t>
      </w:r>
      <w:r>
        <w:rPr>
          <w:rFonts w:ascii="Times New Roman" w:hAnsi="Times New Roman" w:eastAsia="宋体" w:cs="Times New Roman"/>
          <w:color w:val="auto"/>
          <w:sz w:val="24"/>
          <w:shd w:val="clear" w:color="auto" w:fill="FFFFFF"/>
          <w14:ligatures w14:val="none"/>
        </w:rPr>
        <w:t>Fe</w:t>
      </w:r>
      <w:r>
        <w:rPr>
          <w:rFonts w:ascii="Times New Roman" w:hAnsi="Times New Roman" w:eastAsia="宋体" w:cs="Times New Roman"/>
          <w:color w:val="auto"/>
          <w:sz w:val="24"/>
          <w:shd w:val="clear" w:color="auto" w:fill="FFFFFF"/>
          <w:vertAlign w:val="subscript"/>
          <w14:ligatures w14:val="none"/>
        </w:rPr>
        <w:t>3</w:t>
      </w:r>
      <w:r>
        <w:rPr>
          <w:rFonts w:ascii="Times New Roman" w:hAnsi="Times New Roman" w:eastAsia="宋体" w:cs="Times New Roman"/>
          <w:color w:val="auto"/>
          <w:sz w:val="24"/>
          <w:shd w:val="clear" w:color="auto" w:fill="FFFFFF"/>
          <w14:ligatures w14:val="none"/>
        </w:rPr>
        <w:t>O</w:t>
      </w:r>
      <w:r>
        <w:rPr>
          <w:rFonts w:ascii="Times New Roman" w:hAnsi="Times New Roman" w:eastAsia="宋体" w:cs="Times New Roman"/>
          <w:color w:val="auto"/>
          <w:sz w:val="24"/>
          <w:shd w:val="clear" w:color="auto" w:fill="FFFFFF"/>
          <w:vertAlign w:val="subscript"/>
          <w14:ligatures w14:val="none"/>
        </w:rPr>
        <w:t>4</w:t>
      </w:r>
      <w:r>
        <w:rPr>
          <w:rFonts w:hint="eastAsia" w:ascii="Times New Roman" w:hAnsi="Times New Roman" w:eastAsia="宋体" w:cs="Times New Roman"/>
          <w:color w:val="auto"/>
          <w:sz w:val="24"/>
          <w14:ligatures w14:val="none"/>
        </w:rPr>
        <w:t xml:space="preserve"> nanoparticles</w:t>
      </w:r>
      <w:r>
        <w:rPr>
          <w:rFonts w:hint="eastAsia" w:eastAsia="宋体" w:cs="Times New Roman"/>
          <w:color w:val="auto"/>
          <w:sz w:val="24"/>
          <w:lang w:val="en-US" w:eastAsia="zh-CN"/>
          <w14:ligatures w14:val="none"/>
        </w:rPr>
        <w:t xml:space="preserve"> </w:t>
      </w:r>
      <w:r>
        <w:rPr>
          <w:rFonts w:hint="eastAsia" w:ascii="Times New Roman" w:hAnsi="Times New Roman" w:eastAsia="宋体" w:cs="Times New Roman"/>
          <w:color w:val="auto"/>
          <w:sz w:val="24"/>
          <w:lang w:val="en-US" w:eastAsia="zh-CN"/>
          <w14:ligatures w14:val="none"/>
        </w:rPr>
        <w:t>(</w:t>
      </w:r>
      <w:r>
        <w:rPr>
          <w:rFonts w:ascii="Times New Roman" w:hAnsi="Times New Roman" w:eastAsia="宋体" w:cs="Times New Roman"/>
          <w:color w:val="auto"/>
          <w:sz w:val="24"/>
          <w:shd w:val="clear" w:color="auto" w:fill="FFFFFF"/>
          <w14:ligatures w14:val="none"/>
        </w:rPr>
        <w:t>Fe</w:t>
      </w:r>
      <w:r>
        <w:rPr>
          <w:rFonts w:ascii="Times New Roman" w:hAnsi="Times New Roman" w:eastAsia="宋体" w:cs="Times New Roman"/>
          <w:color w:val="auto"/>
          <w:sz w:val="24"/>
          <w:shd w:val="clear" w:color="auto" w:fill="FFFFFF"/>
          <w:vertAlign w:val="subscript"/>
          <w14:ligatures w14:val="none"/>
        </w:rPr>
        <w:t>3</w:t>
      </w:r>
      <w:r>
        <w:rPr>
          <w:rFonts w:ascii="Times New Roman" w:hAnsi="Times New Roman" w:eastAsia="宋体" w:cs="Times New Roman"/>
          <w:color w:val="auto"/>
          <w:sz w:val="24"/>
          <w:shd w:val="clear" w:color="auto" w:fill="FFFFFF"/>
          <w14:ligatures w14:val="none"/>
        </w:rPr>
        <w:t>O</w:t>
      </w:r>
      <w:r>
        <w:rPr>
          <w:rFonts w:ascii="Times New Roman" w:hAnsi="Times New Roman" w:eastAsia="宋体" w:cs="Times New Roman"/>
          <w:color w:val="auto"/>
          <w:sz w:val="24"/>
          <w:shd w:val="clear" w:color="auto" w:fill="FFFFFF"/>
          <w:vertAlign w:val="subscript"/>
          <w14:ligatures w14:val="none"/>
        </w:rPr>
        <w:t>4</w:t>
      </w:r>
      <w:r>
        <w:rPr>
          <w:rFonts w:hint="eastAsia" w:ascii="Times New Roman" w:hAnsi="Times New Roman" w:eastAsia="宋体" w:cs="Times New Roman"/>
          <w:color w:val="auto"/>
          <w:sz w:val="24"/>
          <w:lang w:val="en-US" w:eastAsia="zh-CN"/>
          <w14:ligatures w14:val="none"/>
        </w:rPr>
        <w:t>-</w:t>
      </w:r>
      <w:r>
        <w:rPr>
          <w:rFonts w:hint="eastAsia" w:ascii="Times New Roman" w:hAnsi="Times New Roman" w:eastAsia="宋体" w:cs="Times New Roman"/>
          <w:color w:val="auto"/>
          <w:sz w:val="24"/>
          <w14:ligatures w14:val="none"/>
        </w:rPr>
        <w:t>NH</w:t>
      </w:r>
      <w:r>
        <w:rPr>
          <w:rFonts w:hint="eastAsia" w:ascii="Times New Roman" w:hAnsi="Times New Roman" w:eastAsia="宋体" w:cs="Times New Roman"/>
          <w:color w:val="auto"/>
          <w:sz w:val="24"/>
          <w:vertAlign w:val="subscript"/>
          <w:lang w:val="en-US" w:eastAsia="zh-CN"/>
          <w14:ligatures w14:val="none"/>
        </w:rPr>
        <w:t>2</w:t>
      </w:r>
      <w:r>
        <w:rPr>
          <w:rFonts w:hint="eastAsia" w:ascii="Times New Roman" w:hAnsi="Times New Roman" w:eastAsia="宋体" w:cs="Times New Roman"/>
          <w:color w:val="auto"/>
          <w:sz w:val="24"/>
          <w:vertAlign w:val="baseline"/>
          <w:lang w:val="en-US" w:eastAsia="zh-CN"/>
          <w14:ligatures w14:val="none"/>
        </w:rPr>
        <w:t>)</w:t>
      </w:r>
      <w:r>
        <w:rPr>
          <w:rFonts w:hint="default" w:ascii="Times New Roman" w:hAnsi="Times New Roman" w:eastAsia="宋体" w:cs="Times New Roman"/>
          <w:color w:val="auto"/>
          <w:kern w:val="2"/>
          <w:sz w:val="24"/>
          <w:szCs w:val="24"/>
          <w:lang w:eastAsia="zh-CN"/>
          <w14:ligatures w14:val="none"/>
        </w:rPr>
        <w:t xml:space="preserve"> exhibited the strongest fluorescamine response, supporting the successful introduction of accessible primary amino groups (Fig. S1). Following AuNP</w:t>
      </w:r>
      <w:r>
        <w:rPr>
          <w:rFonts w:hint="eastAsia" w:ascii="Times New Roman" w:hAnsi="Times New Roman" w:eastAsia="宋体" w:cs="Times New Roman"/>
          <w:color w:val="auto"/>
          <w:kern w:val="2"/>
          <w:sz w:val="24"/>
          <w:szCs w:val="24"/>
          <w:lang w:val="en-US" w:eastAsia="zh-CN"/>
          <w14:ligatures w14:val="none"/>
        </w:rPr>
        <w:t>s</w:t>
      </w:r>
      <w:r>
        <w:rPr>
          <w:rFonts w:hint="default" w:ascii="Times New Roman" w:hAnsi="Times New Roman" w:eastAsia="宋体" w:cs="Times New Roman"/>
          <w:color w:val="auto"/>
          <w:kern w:val="2"/>
          <w:sz w:val="24"/>
          <w:szCs w:val="24"/>
          <w:lang w:eastAsia="zh-CN"/>
          <w14:ligatures w14:val="none"/>
        </w:rPr>
        <w:t xml:space="preserve"> immobilization, the fluorescence intensity decreased markedly, consistent with partial occupation or masking of surface amino groups by the deposited AuNPs. Together with the TEM observations presented in the main text, these results supported the successful surface modification of the Fe</w:t>
      </w:r>
      <w:r>
        <w:rPr>
          <w:rFonts w:hint="eastAsia"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/Au nanocomposites.</w:t>
      </w:r>
    </w:p>
    <w:p w14:paraId="61A12D0A">
      <w:pPr>
        <w:keepNext w:val="0"/>
        <w:keepLines w:val="0"/>
        <w:pageBreakBefore w:val="0"/>
        <w:widowControl/>
        <w:kinsoku/>
        <w:wordWrap/>
        <w:overflowPunct/>
        <w:topLinePunct w:val="0"/>
        <w:autoSpaceDE/>
        <w:autoSpaceDN/>
        <w:bidi w:val="0"/>
        <w:adjustRightInd/>
        <w:snapToGrid/>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4241800" cy="2921635"/>
            <wp:effectExtent l="0" t="0" r="0" b="0"/>
            <wp:docPr id="2" name="图片 2"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1"/>
                    <pic:cNvPicPr>
                      <a:picLocks noChangeAspect="1"/>
                    </pic:cNvPicPr>
                  </pic:nvPicPr>
                  <pic:blipFill>
                    <a:blip r:embed="rId6"/>
                    <a:stretch>
                      <a:fillRect/>
                    </a:stretch>
                  </pic:blipFill>
                  <pic:spPr>
                    <a:xfrm>
                      <a:off x="0" y="0"/>
                      <a:ext cx="4241800" cy="2921635"/>
                    </a:xfrm>
                    <a:prstGeom prst="rect">
                      <a:avLst/>
                    </a:prstGeom>
                  </pic:spPr>
                </pic:pic>
              </a:graphicData>
            </a:graphic>
          </wp:inline>
        </w:drawing>
      </w:r>
    </w:p>
    <w:p w14:paraId="60483804">
      <w:pPr>
        <w:widowControl w:val="0"/>
        <w:spacing w:after="0" w:line="480" w:lineRule="auto"/>
        <w:jc w:val="both"/>
        <w:rPr>
          <w:rFonts w:hint="default" w:ascii="Times New Roman" w:hAnsi="Times New Roman" w:eastAsia="宋体" w:cs="Times New Roman"/>
          <w:color w:val="auto"/>
          <w:kern w:val="2"/>
          <w:sz w:val="24"/>
          <w:szCs w:val="24"/>
          <w:lang w:val="en-US" w:eastAsia="zh-CN"/>
          <w14:ligatures w14:val="none"/>
        </w:rPr>
      </w:pPr>
      <w:r>
        <w:rPr>
          <w:rFonts w:hint="default" w:ascii="Times New Roman" w:hAnsi="Times New Roman" w:eastAsia="宋体" w:cs="Times New Roman"/>
          <w:color w:val="auto"/>
          <w:kern w:val="2"/>
          <w:sz w:val="24"/>
          <w:szCs w:val="24"/>
          <w:lang w:eastAsia="zh-CN"/>
          <w14:ligatures w14:val="none"/>
        </w:rPr>
        <w:t>Fig. S1. Fluorescamine assay for verifying the formation of Fe</w:t>
      </w:r>
      <w:r>
        <w:rPr>
          <w:rFonts w:hint="eastAsia" w:eastAsia="宋体" w:cs="Times New Roman"/>
          <w:color w:val="auto"/>
          <w:kern w:val="2"/>
          <w:sz w:val="24"/>
          <w:szCs w:val="24"/>
          <w:vertAlign w:val="subscript"/>
          <w:lang w:val="en-US" w:eastAsia="zh-CN"/>
          <w14:ligatures w14:val="none"/>
        </w:rPr>
        <w:t>3</w:t>
      </w:r>
      <w:r>
        <w:rPr>
          <w:rFonts w:hint="default" w:ascii="Times New Roman" w:hAnsi="Times New Roman" w:eastAsia="宋体" w:cs="Times New Roman"/>
          <w:color w:val="auto"/>
          <w:kern w:val="2"/>
          <w:sz w:val="24"/>
          <w:szCs w:val="24"/>
          <w:lang w:eastAsia="zh-CN"/>
          <w14:ligatures w14:val="none"/>
        </w:rPr>
        <w:t>O</w:t>
      </w:r>
      <w:r>
        <w:rPr>
          <w:rFonts w:hint="eastAsia" w:eastAsia="宋体" w:cs="Times New Roman"/>
          <w:color w:val="auto"/>
          <w:kern w:val="2"/>
          <w:sz w:val="24"/>
          <w:szCs w:val="24"/>
          <w:vertAlign w:val="subscript"/>
          <w:lang w:val="en-US" w:eastAsia="zh-CN"/>
          <w14:ligatures w14:val="none"/>
        </w:rPr>
        <w:t>4</w:t>
      </w:r>
      <w:r>
        <w:rPr>
          <w:rFonts w:hint="default" w:ascii="Times New Roman" w:hAnsi="Times New Roman" w:eastAsia="宋体" w:cs="Times New Roman"/>
          <w:color w:val="auto"/>
          <w:kern w:val="2"/>
          <w:sz w:val="24"/>
          <w:szCs w:val="24"/>
          <w:lang w:eastAsia="zh-CN"/>
          <w14:ligatures w14:val="none"/>
        </w:rPr>
        <w:t>/Au</w:t>
      </w:r>
      <w:r>
        <w:rPr>
          <w:rFonts w:hint="eastAsia" w:eastAsia="宋体" w:cs="Times New Roman"/>
          <w:color w:val="auto"/>
          <w:kern w:val="2"/>
          <w:sz w:val="24"/>
          <w:szCs w:val="24"/>
          <w:lang w:val="en-US" w:eastAsia="zh-CN"/>
          <w14:ligatures w14:val="none"/>
        </w:rPr>
        <w:t>.</w:t>
      </w:r>
    </w:p>
    <w:p w14:paraId="73E39E1C">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p>
    <w:p w14:paraId="1E2F31B4">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r>
        <w:rPr>
          <w:rFonts w:hint="default" w:ascii="Times New Roman" w:hAnsi="Times New Roman" w:eastAsia="宋体" w:cs="Times New Roman"/>
          <w:b/>
          <w:bCs/>
          <w:color w:val="auto"/>
          <w:kern w:val="2"/>
          <w:sz w:val="24"/>
          <w:szCs w:val="24"/>
          <w:lang w:val="en-GB" w:eastAsia="zh-CN"/>
          <w14:ligatures w14:val="none"/>
        </w:rPr>
        <w:t>S2.2. Native PAGE characterization of TDN</w:t>
      </w:r>
      <w:r>
        <w:rPr>
          <w:rFonts w:hint="eastAsia" w:eastAsia="宋体" w:cs="Times New Roman"/>
          <w:b/>
          <w:bCs/>
          <w:color w:val="auto"/>
          <w:kern w:val="2"/>
          <w:sz w:val="24"/>
          <w:szCs w:val="24"/>
          <w:lang w:val="en-US" w:eastAsia="zh-CN"/>
          <w14:ligatures w14:val="none"/>
        </w:rPr>
        <w:t>s</w:t>
      </w:r>
      <w:r>
        <w:rPr>
          <w:rFonts w:hint="default" w:ascii="Times New Roman" w:hAnsi="Times New Roman" w:eastAsia="宋体" w:cs="Times New Roman"/>
          <w:b/>
          <w:bCs/>
          <w:color w:val="auto"/>
          <w:kern w:val="2"/>
          <w:sz w:val="24"/>
          <w:szCs w:val="24"/>
          <w:lang w:val="en-GB" w:eastAsia="zh-CN"/>
          <w14:ligatures w14:val="none"/>
        </w:rPr>
        <w:t xml:space="preserve"> assembly</w:t>
      </w:r>
    </w:p>
    <w:p w14:paraId="5024C4F6">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The electrophoretic mobility decreased progressively upon stepwise addition of the component DNA strands (Fig. S2). The fully assembled four-strand product exhibited the lowest mobility and formed a distinct band, supporting the successful assembly of the TDNs.</w:t>
      </w:r>
    </w:p>
    <w:p w14:paraId="330E8EA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3521075" cy="2378710"/>
            <wp:effectExtent l="0" t="0" r="9525" b="8890"/>
            <wp:docPr id="4" name="图片 4" descr="9ff4833edfa799246ba4b2942c10e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ff4833edfa799246ba4b2942c10eca7"/>
                    <pic:cNvPicPr>
                      <a:picLocks noChangeAspect="1"/>
                    </pic:cNvPicPr>
                  </pic:nvPicPr>
                  <pic:blipFill>
                    <a:blip r:embed="rId7"/>
                    <a:stretch>
                      <a:fillRect/>
                    </a:stretch>
                  </pic:blipFill>
                  <pic:spPr>
                    <a:xfrm>
                      <a:off x="0" y="0"/>
                      <a:ext cx="3521075" cy="2378710"/>
                    </a:xfrm>
                    <a:prstGeom prst="rect">
                      <a:avLst/>
                    </a:prstGeom>
                  </pic:spPr>
                </pic:pic>
              </a:graphicData>
            </a:graphic>
          </wp:inline>
        </w:drawing>
      </w:r>
    </w:p>
    <w:p w14:paraId="4886942F">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 xml:space="preserve">Fig. S2. </w:t>
      </w:r>
      <w:r>
        <w:rPr>
          <w:rFonts w:hint="eastAsia" w:ascii="Times New Roman" w:hAnsi="Times New Roman" w:eastAsia="宋体" w:cs="Times New Roman"/>
          <w:color w:val="auto"/>
          <w:kern w:val="2"/>
          <w:sz w:val="24"/>
          <w:szCs w:val="24"/>
          <w:lang w:eastAsia="zh-CN"/>
          <w14:ligatures w14:val="none"/>
        </w:rPr>
        <w:t>Native polyacrylamide gel electrophoresis of the stepwise assembly of the TDNs.</w:t>
      </w:r>
      <w:r>
        <w:rPr>
          <w:rFonts w:hint="default" w:ascii="Times New Roman" w:hAnsi="Times New Roman" w:eastAsia="宋体" w:cs="Times New Roman"/>
          <w:color w:val="auto"/>
          <w:kern w:val="2"/>
          <w:sz w:val="24"/>
          <w:szCs w:val="24"/>
          <w:lang w:eastAsia="zh-CN"/>
          <w14:ligatures w14:val="none"/>
        </w:rPr>
        <w:t xml:space="preserve"> </w:t>
      </w:r>
    </w:p>
    <w:p w14:paraId="15A4B30C">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auto"/>
        </w:rPr>
      </w:pPr>
    </w:p>
    <w:p w14:paraId="27F76959">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宋体" w:cs="Times New Roman"/>
          <w:color w:val="auto"/>
          <w:lang w:eastAsia="zh-CN"/>
        </w:rPr>
      </w:pPr>
    </w:p>
    <w:p w14:paraId="05F35F2D">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r>
        <w:rPr>
          <w:rFonts w:hint="default" w:ascii="Times New Roman" w:hAnsi="Times New Roman" w:eastAsia="宋体" w:cs="Times New Roman"/>
          <w:b/>
          <w:bCs/>
          <w:color w:val="auto"/>
          <w:kern w:val="2"/>
          <w:sz w:val="24"/>
          <w:szCs w:val="24"/>
          <w:lang w:val="en-GB" w:eastAsia="zh-CN"/>
          <w14:ligatures w14:val="none"/>
        </w:rPr>
        <w:t>S2.3. Native PAGE characterization of APC formation</w:t>
      </w:r>
    </w:p>
    <w:p w14:paraId="3E6DD9F4">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Both Pb</w:t>
      </w:r>
      <w:r>
        <w:rPr>
          <w:rFonts w:hint="eastAsia" w:eastAsia="宋体" w:cs="Times New Roman"/>
          <w:color w:val="auto"/>
          <w:kern w:val="2"/>
          <w:sz w:val="24"/>
          <w:szCs w:val="24"/>
          <w:lang w:val="en-US" w:eastAsia="zh-CN"/>
          <w14:ligatures w14:val="none"/>
        </w:rPr>
        <w:t xml:space="preserve"> </w:t>
      </w:r>
      <w:r>
        <w:rPr>
          <w:rFonts w:hint="default" w:ascii="Times New Roman" w:hAnsi="Times New Roman" w:eastAsia="宋体" w:cs="Times New Roman"/>
          <w:color w:val="auto"/>
          <w:kern w:val="2"/>
          <w:sz w:val="24"/>
          <w:szCs w:val="24"/>
          <w:lang w:eastAsia="zh-CN"/>
          <w14:ligatures w14:val="none"/>
        </w:rPr>
        <w:t>APCs</w:t>
      </w:r>
      <w:r>
        <w:rPr>
          <w:rFonts w:hint="eastAsia" w:eastAsia="宋体" w:cs="Times New Roman"/>
          <w:color w:val="auto"/>
          <w:kern w:val="2"/>
          <w:sz w:val="24"/>
          <w:szCs w:val="24"/>
          <w:lang w:val="en-US" w:eastAsia="zh-CN"/>
          <w14:ligatures w14:val="none"/>
        </w:rPr>
        <w:t xml:space="preserve"> and Cd APCs</w:t>
      </w:r>
      <w:r>
        <w:rPr>
          <w:rFonts w:hint="default" w:ascii="Times New Roman" w:hAnsi="Times New Roman" w:eastAsia="宋体" w:cs="Times New Roman"/>
          <w:color w:val="auto"/>
          <w:kern w:val="2"/>
          <w:sz w:val="24"/>
          <w:szCs w:val="24"/>
          <w:lang w:eastAsia="zh-CN"/>
          <w14:ligatures w14:val="none"/>
        </w:rPr>
        <w:t xml:space="preserve"> migrated more slowly than their corresponding unconjugated aptamers (Fig. S3). The observed mobility shifts were consistent with an increase in apparent molecular size following peptide conjugation and supported the formation of the APC products through the click reaction.</w:t>
      </w:r>
    </w:p>
    <w:p w14:paraId="6653BFCE">
      <w:pPr>
        <w:widowControl w:val="0"/>
        <w:spacing w:after="0" w:line="480" w:lineRule="auto"/>
        <w:jc w:val="center"/>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drawing>
          <wp:inline distT="0" distB="0" distL="114300" distR="114300">
            <wp:extent cx="3674110" cy="2951480"/>
            <wp:effectExtent l="0" t="0" r="0" b="0"/>
            <wp:docPr id="1" name="图片 1" descr="d82c25ed2a6413e436f6d443aa5d4c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82c25ed2a6413e436f6d443aa5d4c81"/>
                    <pic:cNvPicPr>
                      <a:picLocks noChangeAspect="1"/>
                    </pic:cNvPicPr>
                  </pic:nvPicPr>
                  <pic:blipFill>
                    <a:blip r:embed="rId8"/>
                    <a:srcRect l="18435" t="386" r="11804"/>
                    <a:stretch>
                      <a:fillRect/>
                    </a:stretch>
                  </pic:blipFill>
                  <pic:spPr>
                    <a:xfrm>
                      <a:off x="0" y="0"/>
                      <a:ext cx="3674110" cy="2951480"/>
                    </a:xfrm>
                    <a:prstGeom prst="rect">
                      <a:avLst/>
                    </a:prstGeom>
                  </pic:spPr>
                </pic:pic>
              </a:graphicData>
            </a:graphic>
          </wp:inline>
        </w:drawing>
      </w:r>
    </w:p>
    <w:p w14:paraId="617B7E0D">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hint="default" w:ascii="Times New Roman" w:hAnsi="Times New Roman" w:eastAsia="宋体" w:cs="Times New Roman"/>
          <w:color w:val="auto"/>
          <w:kern w:val="2"/>
          <w:sz w:val="24"/>
          <w:szCs w:val="24"/>
          <w:lang w:eastAsia="zh-CN"/>
          <w14:ligatures w14:val="none"/>
        </w:rPr>
        <w:t xml:space="preserve">Fig. S3. Native polyacrylamide gel electrophoresis of the unconjugated aptamers and corresponding APC products. </w:t>
      </w:r>
    </w:p>
    <w:p w14:paraId="25DDB64E">
      <w:pPr>
        <w:widowControl w:val="0"/>
        <w:spacing w:after="160" w:line="278" w:lineRule="auto"/>
        <w:rPr>
          <w:rFonts w:hint="default" w:ascii="Times New Roman" w:hAnsi="Times New Roman" w:cs="Times New Roman" w:eastAsiaTheme="minorEastAsia"/>
          <w:color w:val="auto"/>
          <w:kern w:val="2"/>
          <w:sz w:val="28"/>
          <w:szCs w:val="28"/>
          <w:lang w:eastAsia="zh-CN"/>
          <w14:ligatures w14:val="standardContextual"/>
        </w:rPr>
      </w:pPr>
    </w:p>
    <w:p w14:paraId="351CAEF0">
      <w:pPr>
        <w:widowControl w:val="0"/>
        <w:spacing w:after="0" w:line="480" w:lineRule="auto"/>
        <w:jc w:val="both"/>
        <w:rPr>
          <w:rFonts w:hint="default" w:ascii="Times New Roman" w:hAnsi="Times New Roman" w:eastAsia="宋体" w:cs="Times New Roman"/>
          <w:b/>
          <w:bCs/>
          <w:color w:val="auto"/>
          <w:kern w:val="2"/>
          <w:sz w:val="24"/>
          <w:szCs w:val="24"/>
          <w:lang w:val="en-GB" w:eastAsia="zh-CN"/>
          <w14:ligatures w14:val="none"/>
        </w:rPr>
      </w:pPr>
      <w:r>
        <w:rPr>
          <w:rFonts w:ascii="Times New Roman" w:hAnsi="Times New Roman" w:eastAsia="Times New Roman"/>
          <w:b/>
          <w:color w:val="auto"/>
          <w:sz w:val="24"/>
        </w:rPr>
        <w:t>S2.4. Optimization of sensing conditions</w:t>
      </w:r>
    </w:p>
    <w:p w14:paraId="000D6982">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ascii="Times New Roman" w:hAnsi="Times New Roman" w:eastAsia="Times New Roman"/>
          <w:color w:val="auto"/>
          <w:sz w:val="24"/>
        </w:rPr>
        <w:t>The density of TDNs on the Fe</w:t>
      </w:r>
      <w:r>
        <w:rPr>
          <w:rFonts w:ascii="Times New Roman" w:hAnsi="Times New Roman" w:eastAsia="Times New Roman"/>
          <w:color w:val="auto"/>
          <w:sz w:val="24"/>
          <w:vertAlign w:val="subscript"/>
        </w:rPr>
        <w:t>3</w:t>
      </w:r>
      <w:r>
        <w:rPr>
          <w:rFonts w:ascii="Times New Roman" w:hAnsi="Times New Roman" w:eastAsia="Times New Roman"/>
          <w:color w:val="auto"/>
          <w:sz w:val="24"/>
        </w:rPr>
        <w:t>O</w:t>
      </w:r>
      <w:r>
        <w:rPr>
          <w:rFonts w:ascii="Times New Roman" w:hAnsi="Times New Roman" w:eastAsia="Times New Roman"/>
          <w:color w:val="auto"/>
          <w:sz w:val="24"/>
          <w:vertAlign w:val="subscript"/>
        </w:rPr>
        <w:t>4</w:t>
      </w:r>
      <w:r>
        <w:rPr>
          <w:rFonts w:ascii="Times New Roman" w:hAnsi="Times New Roman" w:eastAsia="Times New Roman"/>
          <w:color w:val="auto"/>
          <w:sz w:val="24"/>
        </w:rPr>
        <w:t>/Au surface directly influences the probe loading capacity. The effect of assembly time was evaluated over a range of 4 to 20 h (Fig. S4a). The fluorescence response progressively increased with incubation time up to 16 h, reflecting a gradual increase in the surface coverage of TDNs. Extending the immobilization beyond 16 h produced a negligible further increase in signal, indicating surface saturation. Consequently, 16 h was selected for TDN anchoring.</w:t>
      </w:r>
    </w:p>
    <w:p w14:paraId="358E7978">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ascii="Times New Roman" w:hAnsi="Times New Roman" w:eastAsia="Times New Roman"/>
          <w:color w:val="auto"/>
          <w:sz w:val="24"/>
        </w:rPr>
        <w:t>The kinetics of APC hybridization on the immobilized TDNs were subsequently investigated over 1 to 5 h. As illustrated in Fig. S4b, the fluorescence signal increased within the first 2 h, indicating efficient duplex formation between the aptamer domains and the TDN capture strands. The signal plateaued thereafter, indicating that interfacial hybridization had approached completion. An incubation time of 2 h was therefore adopted for APC assembly.</w:t>
      </w:r>
    </w:p>
    <w:p w14:paraId="767ED005">
      <w:pPr>
        <w:widowControl w:val="0"/>
        <w:spacing w:after="0" w:line="480" w:lineRule="auto"/>
        <w:jc w:val="both"/>
        <w:rPr>
          <w:rFonts w:hint="default" w:ascii="Times New Roman" w:hAnsi="Times New Roman" w:eastAsia="宋体" w:cs="Times New Roman"/>
          <w:color w:val="auto"/>
          <w:kern w:val="2"/>
          <w:sz w:val="24"/>
          <w:szCs w:val="24"/>
          <w:lang w:eastAsia="zh-CN"/>
          <w14:ligatures w14:val="none"/>
        </w:rPr>
      </w:pPr>
      <w:r>
        <w:rPr>
          <w:rFonts w:ascii="Times New Roman" w:hAnsi="Times New Roman" w:eastAsia="Times New Roman"/>
          <w:color w:val="auto"/>
          <w:sz w:val="24"/>
        </w:rPr>
        <w:t>To balance the fluorescence responses of Cy3 and Cy5 for the simultaneous determination of Pb</w:t>
      </w:r>
      <w:r>
        <w:rPr>
          <w:rFonts w:ascii="Times New Roman" w:hAnsi="Times New Roman" w:eastAsia="Times New Roman"/>
          <w:color w:val="auto"/>
          <w:sz w:val="24"/>
          <w:vertAlign w:val="superscript"/>
        </w:rPr>
        <w:t>2+</w:t>
      </w:r>
      <w:r>
        <w:rPr>
          <w:rFonts w:ascii="Times New Roman" w:hAnsi="Times New Roman" w:eastAsia="Times New Roman"/>
          <w:color w:val="auto"/>
          <w:sz w:val="24"/>
        </w:rPr>
        <w:t xml:space="preserve"> and Cd</w:t>
      </w:r>
      <w:r>
        <w:rPr>
          <w:rFonts w:ascii="Times New Roman" w:hAnsi="Times New Roman" w:eastAsia="Times New Roman"/>
          <w:color w:val="auto"/>
          <w:sz w:val="24"/>
          <w:vertAlign w:val="superscript"/>
        </w:rPr>
        <w:t>2+</w:t>
      </w:r>
      <w:r>
        <w:rPr>
          <w:rFonts w:ascii="Times New Roman" w:hAnsi="Times New Roman" w:eastAsia="Times New Roman"/>
          <w:color w:val="auto"/>
          <w:sz w:val="24"/>
        </w:rPr>
        <w:t>, the volume ratio of the Cy3-containing supernatant to the Cy5-containing supernatant after magnetic separation was optimized. Because the two fluorophores have different quantum yields, Cy3/Cy5 supernatant volume ratios from 1:10 to 1:50 were investigated. As shown in Fig. S4c, a ratio of 1:30 yielded balanced baseline signals and comparable fluorescence responses, facilitating the simultaneous quantification of Pb</w:t>
      </w:r>
      <w:r>
        <w:rPr>
          <w:rFonts w:ascii="Times New Roman" w:hAnsi="Times New Roman" w:eastAsia="Times New Roman"/>
          <w:color w:val="auto"/>
          <w:sz w:val="24"/>
          <w:vertAlign w:val="superscript"/>
        </w:rPr>
        <w:t>2+</w:t>
      </w:r>
      <w:r>
        <w:rPr>
          <w:rFonts w:ascii="Times New Roman" w:hAnsi="Times New Roman" w:eastAsia="Times New Roman"/>
          <w:color w:val="auto"/>
          <w:sz w:val="24"/>
        </w:rPr>
        <w:t xml:space="preserve"> and Cd</w:t>
      </w:r>
      <w:r>
        <w:rPr>
          <w:rFonts w:ascii="Times New Roman" w:hAnsi="Times New Roman" w:eastAsia="Times New Roman"/>
          <w:color w:val="auto"/>
          <w:sz w:val="24"/>
          <w:vertAlign w:val="superscript"/>
        </w:rPr>
        <w:t>2+</w:t>
      </w:r>
      <w:r>
        <w:rPr>
          <w:rFonts w:ascii="Times New Roman" w:hAnsi="Times New Roman" w:eastAsia="Times New Roman"/>
          <w:color w:val="auto"/>
          <w:sz w:val="24"/>
        </w:rPr>
        <w:t>. Accordingly, a 1:30 volume ratio was maintained in subsequent sensing experiments.</w:t>
      </w:r>
    </w:p>
    <w:p w14:paraId="66F3DB1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lang w:eastAsia="zh-CN"/>
        </w:rPr>
      </w:pPr>
      <w:r>
        <w:drawing>
          <wp:inline distT="0" distB="0" distL="114300" distR="114300">
            <wp:extent cx="5269865" cy="5915025"/>
            <wp:effectExtent l="0" t="0" r="63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stretch>
                      <a:fillRect/>
                    </a:stretch>
                  </pic:blipFill>
                  <pic:spPr>
                    <a:xfrm>
                      <a:off x="0" y="0"/>
                      <a:ext cx="5269865" cy="5915025"/>
                    </a:xfrm>
                    <a:prstGeom prst="rect">
                      <a:avLst/>
                    </a:prstGeom>
                  </pic:spPr>
                </pic:pic>
              </a:graphicData>
            </a:graphic>
          </wp:inline>
        </w:drawing>
      </w:r>
    </w:p>
    <w:p w14:paraId="7B321357">
      <w:pPr>
        <w:widowControl w:val="0"/>
        <w:spacing w:after="0" w:line="480" w:lineRule="auto"/>
        <w:jc w:val="both"/>
        <w:rPr>
          <w:rFonts w:hint="default" w:ascii="Times New Roman" w:hAnsi="Times New Roman" w:eastAsia="宋体" w:cs="Times New Roman"/>
          <w:color w:val="auto"/>
          <w:kern w:val="2"/>
          <w:sz w:val="24"/>
          <w:szCs w:val="24"/>
          <w:lang w:val="en-US" w:eastAsia="zh-CN"/>
          <w14:ligatures w14:val="none"/>
        </w:rPr>
      </w:pPr>
      <w:r>
        <w:rPr>
          <w:rFonts w:ascii="Times New Roman" w:hAnsi="Times New Roman" w:eastAsia="Times New Roman"/>
          <w:color w:val="auto"/>
          <w:sz w:val="24"/>
        </w:rPr>
        <w:t>Fig. S4. Optimization of sensing conditions. Effects of (a) TDNs immobilization time, (b) APC incubation time, and (c) the Cy3/Cy5 supernatant volume ratio after magnetic separation on the fluorescence response of the sensor.</w:t>
      </w:r>
    </w:p>
    <w:p w14:paraId="3B3D957B">
      <w:pPr>
        <w:widowControl w:val="0"/>
        <w:spacing w:after="160" w:line="278" w:lineRule="auto"/>
        <w:rPr>
          <w:rFonts w:hint="default" w:ascii="Times New Roman" w:hAnsi="Times New Roman" w:cs="Times New Roman" w:eastAsiaTheme="minorEastAsia"/>
          <w:color w:val="auto"/>
          <w:kern w:val="2"/>
          <w:sz w:val="28"/>
          <w:szCs w:val="28"/>
          <w:lang w:eastAsia="zh-CN"/>
          <w14:ligatures w14:val="standardContextual"/>
        </w:rPr>
      </w:pPr>
    </w:p>
    <w:p w14:paraId="6B1845FC">
      <w:pPr>
        <w:widowControl w:val="0"/>
        <w:spacing w:after="160" w:line="278" w:lineRule="auto"/>
        <w:rPr>
          <w:rFonts w:hint="default" w:ascii="Times New Roman" w:hAnsi="Times New Roman" w:cs="Times New Roman" w:eastAsiaTheme="minorEastAsia"/>
          <w:color w:val="auto"/>
          <w:kern w:val="2"/>
          <w:sz w:val="28"/>
          <w:szCs w:val="28"/>
          <w:lang w:eastAsia="zh-CN"/>
          <w14:ligatures w14:val="standardContextual"/>
        </w:rPr>
      </w:pPr>
    </w:p>
    <w:p w14:paraId="24BDD362">
      <w:pPr>
        <w:widowControl w:val="0"/>
        <w:spacing w:after="160" w:line="278" w:lineRule="auto"/>
        <w:rPr>
          <w:rFonts w:hint="default" w:ascii="Times New Roman" w:hAnsi="Times New Roman" w:cs="Times New Roman" w:eastAsiaTheme="minorEastAsia"/>
          <w:color w:val="auto"/>
          <w:kern w:val="2"/>
          <w:sz w:val="28"/>
          <w:szCs w:val="28"/>
          <w:lang w:eastAsia="zh-CN"/>
          <w14:ligatures w14:val="standardContextual"/>
        </w:rPr>
      </w:pPr>
    </w:p>
    <w:p w14:paraId="0139B2EF">
      <w:pPr>
        <w:keepNext/>
        <w:widowControl w:val="0"/>
        <w:spacing w:after="160" w:line="278" w:lineRule="auto"/>
        <w:rPr>
          <w:rFonts w:hint="default" w:ascii="Times New Roman" w:hAnsi="Times New Roman" w:cs="Times New Roman" w:eastAsiaTheme="minorEastAsia"/>
          <w:b/>
          <w:bCs/>
          <w:color w:val="auto"/>
          <w:kern w:val="2"/>
          <w:sz w:val="24"/>
          <w:szCs w:val="24"/>
          <w:lang w:eastAsia="zh-CN"/>
          <w14:ligatures w14:val="standardContextual"/>
        </w:rPr>
      </w:pPr>
      <w:bookmarkStart w:id="1" w:name="_GoBack"/>
      <w:r>
        <w:rPr>
          <w:rFonts w:hint="default" w:ascii="Times New Roman" w:hAnsi="Times New Roman" w:cs="Times New Roman" w:eastAsiaTheme="minorEastAsia"/>
          <w:b/>
          <w:bCs/>
          <w:color w:val="auto"/>
          <w:kern w:val="2"/>
          <w:sz w:val="24"/>
          <w:szCs w:val="24"/>
          <w:lang w:eastAsia="zh-CN"/>
          <w14:ligatures w14:val="standardContextual"/>
        </w:rPr>
        <w:t>References</w:t>
      </w:r>
    </w:p>
    <w:p w14:paraId="5B0665F1">
      <w:pPr>
        <w:keepLines/>
        <w:widowControl w:val="0"/>
        <w:spacing w:after="160" w:line="278" w:lineRule="auto"/>
        <w:rPr>
          <w:rFonts w:hint="default" w:ascii="Times New Roman" w:hAnsi="Times New Roman" w:cs="Times New Roman" w:eastAsiaTheme="minorEastAsia"/>
          <w:color w:val="auto"/>
          <w:kern w:val="2"/>
          <w:sz w:val="22"/>
          <w:szCs w:val="24"/>
          <w:lang w:eastAsia="zh-CN"/>
          <w14:ligatures w14:val="standardContextual"/>
        </w:rPr>
      </w:pPr>
      <w:r>
        <w:rPr>
          <w:rFonts w:ascii="Times New Roman" w:hAnsi="Times New Roman" w:eastAsia="Times New Roman"/>
          <w:color w:val="auto"/>
          <w:sz w:val="24"/>
        </w:rPr>
        <w:t>[1] Turkevich J, Stevenson PC, Hillier J (1951) A study of the nucleation and growth processes in the synthesis of colloidal gold. Discuss Faraday Soc 11:55-75. https://doi.org/10.1039/DF9511100055</w:t>
      </w:r>
    </w:p>
    <w:p w14:paraId="70F546DB">
      <w:pPr>
        <w:keepLines/>
        <w:widowControl w:val="0"/>
        <w:spacing w:after="160" w:line="278" w:lineRule="auto"/>
        <w:rPr>
          <w:rFonts w:hint="default" w:ascii="Times New Roman" w:hAnsi="Times New Roman" w:cs="Times New Roman" w:eastAsiaTheme="minorEastAsia"/>
          <w:color w:val="auto"/>
          <w:kern w:val="2"/>
          <w:sz w:val="22"/>
          <w:szCs w:val="24"/>
          <w:lang w:eastAsia="zh-CN"/>
          <w14:ligatures w14:val="standardContextual"/>
        </w:rPr>
      </w:pPr>
      <w:r>
        <w:rPr>
          <w:rFonts w:ascii="Times New Roman" w:hAnsi="Times New Roman" w:eastAsia="Times New Roman"/>
          <w:color w:val="auto"/>
          <w:sz w:val="24"/>
        </w:rPr>
        <w:t>[2] Deng H, Li X, Peng Q, Wang X, Chen J, Li Y (2005) Monodisperse magnetic single-crystal ferrite microspheres. Angew Chem Int Ed 44:2782-2785. https://doi.org/10.1002/anie.200462551</w:t>
      </w:r>
    </w:p>
    <w:p w14:paraId="1E15620A">
      <w:pPr>
        <w:keepLines/>
        <w:widowControl w:val="0"/>
        <w:spacing w:after="160" w:line="278" w:lineRule="auto"/>
        <w:rPr>
          <w:rFonts w:hint="default" w:ascii="Times New Roman" w:hAnsi="Times New Roman" w:cs="Times New Roman" w:eastAsiaTheme="minorEastAsia"/>
          <w:color w:val="auto"/>
          <w:kern w:val="2"/>
          <w:sz w:val="22"/>
          <w:szCs w:val="24"/>
          <w:lang w:eastAsia="zh-CN"/>
          <w14:ligatures w14:val="standardContextual"/>
        </w:rPr>
      </w:pPr>
      <w:r>
        <w:rPr>
          <w:rFonts w:ascii="Times New Roman" w:hAnsi="Times New Roman" w:eastAsia="Times New Roman"/>
          <w:color w:val="auto"/>
          <w:sz w:val="24"/>
        </w:rPr>
        <w:t>[3] Beiranvand S, Azadbakht A (2017) Electrochemical switching with a DNA aptamer-based electrochemical sensor. Mater Sci Eng C 76:925-933. https://doi.org/10.1016/j.msec.2017.03.028</w:t>
      </w:r>
    </w:p>
    <w:bookmarkEnd w:id="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36635"/>
    <w:rsid w:val="010B6346"/>
    <w:rsid w:val="01F77570"/>
    <w:rsid w:val="02C45698"/>
    <w:rsid w:val="044E15E1"/>
    <w:rsid w:val="054E06B5"/>
    <w:rsid w:val="125352D4"/>
    <w:rsid w:val="13936635"/>
    <w:rsid w:val="17DD5536"/>
    <w:rsid w:val="184B516F"/>
    <w:rsid w:val="1BE10BC8"/>
    <w:rsid w:val="1DBE272D"/>
    <w:rsid w:val="216F7787"/>
    <w:rsid w:val="228A1037"/>
    <w:rsid w:val="2C4E2ECE"/>
    <w:rsid w:val="32B91802"/>
    <w:rsid w:val="3A9160A5"/>
    <w:rsid w:val="3BE712C4"/>
    <w:rsid w:val="3C452635"/>
    <w:rsid w:val="3E52114B"/>
    <w:rsid w:val="43355E5A"/>
    <w:rsid w:val="4E257040"/>
    <w:rsid w:val="50D50C59"/>
    <w:rsid w:val="53AB0651"/>
    <w:rsid w:val="5F6D1A9C"/>
    <w:rsid w:val="601D05BB"/>
    <w:rsid w:val="695967E4"/>
    <w:rsid w:val="6AFC1413"/>
    <w:rsid w:val="6ECC6BD6"/>
    <w:rsid w:val="6FB60D95"/>
    <w:rsid w:val="752731D1"/>
    <w:rsid w:val="78FB2D97"/>
    <w:rsid w:val="7ADE24A7"/>
    <w:rsid w:val="7BF00B62"/>
    <w:rsid w:val="7C3612D6"/>
    <w:rsid w:val="7FF91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line="276" w:lineRule="auto"/>
    </w:pPr>
    <w:rPr>
      <w:rFonts w:ascii="Times New Roman" w:hAnsi="Times New Roman" w:eastAsia="Times New Roman" w:cstheme="minorBidi"/>
      <w:sz w:val="21"/>
      <w:szCs w:val="22"/>
      <w:lang w:val="en-US" w:eastAsia="en-US"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873</Words>
  <Characters>5248</Characters>
  <Lines>0</Lines>
  <Paragraphs>0</Paragraphs>
  <TotalTime>0</TotalTime>
  <ScaleCrop>false</ScaleCrop>
  <LinksUpToDate>false</LinksUpToDate>
  <CharactersWithSpaces>6094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2026-07-28T08:41:00Z</dcterms:created>
  <dc:creator>做一名纯情单推！</dc:creator>
  <cp:lastModifiedBy>做一名纯情单推！</cp:lastModifiedBy>
  <dcterms:modified xsi:type="dcterms:W3CDTF">2026-08-25T03:02:14Z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8D99EF857ACE4502B9858DE7EC5EEF84_11</vt:lpwstr>
  </property>
  <property fmtid="{D5CDD505-2E9C-101B-9397-08002B2CF9AE}" pid="4" name="KSOTemplateDocerSaveRecord">
    <vt:lpwstr>eyJoZGlkIjoiY2Y4MTcxZDJmMGNlY2I4MzFiMWY2YzU4YTJlNWJhODAiLCJ1c2VySWQiOiI2NjQyOTYzMzIifQ==</vt:lpwstr>
  </property>
</Properties>
</file>