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B1133" w14:textId="0804F864" w:rsidR="00F20684" w:rsidRPr="00B90981" w:rsidRDefault="00F20684" w:rsidP="00547621">
      <w:pPr>
        <w:pStyle w:val="thesistitle"/>
        <w:jc w:val="left"/>
        <w:outlineLvl w:val="9"/>
        <w:rPr>
          <w:sz w:val="30"/>
          <w:szCs w:val="30"/>
        </w:rPr>
      </w:pPr>
      <w:bookmarkStart w:id="0" w:name="_Toc146658722"/>
      <w:r w:rsidRPr="00B90981">
        <w:rPr>
          <w:sz w:val="30"/>
          <w:szCs w:val="30"/>
        </w:rPr>
        <w:t>S</w:t>
      </w:r>
      <w:r w:rsidRPr="00B90981">
        <w:rPr>
          <w:rFonts w:hint="eastAsia"/>
          <w:sz w:val="30"/>
          <w:szCs w:val="30"/>
        </w:rPr>
        <w:t>up</w:t>
      </w:r>
      <w:r w:rsidRPr="00B90981">
        <w:rPr>
          <w:sz w:val="30"/>
          <w:szCs w:val="30"/>
        </w:rPr>
        <w:t>p</w:t>
      </w:r>
      <w:r w:rsidR="00A0190B" w:rsidRPr="00B90981">
        <w:rPr>
          <w:sz w:val="30"/>
          <w:szCs w:val="30"/>
        </w:rPr>
        <w:t>orting</w:t>
      </w:r>
      <w:r w:rsidRPr="00B90981">
        <w:rPr>
          <w:sz w:val="30"/>
          <w:szCs w:val="30"/>
        </w:rPr>
        <w:t xml:space="preserve"> Information</w:t>
      </w:r>
    </w:p>
    <w:p w14:paraId="5356B190" w14:textId="77777777" w:rsidR="00547621" w:rsidRPr="00885686" w:rsidRDefault="00547621" w:rsidP="00547621">
      <w:pPr>
        <w:pStyle w:val="thesistitle"/>
        <w:jc w:val="left"/>
        <w:outlineLvl w:val="9"/>
        <w:rPr>
          <w:sz w:val="40"/>
          <w:szCs w:val="40"/>
        </w:rPr>
      </w:pPr>
    </w:p>
    <w:p w14:paraId="2C0C4D7E" w14:textId="2374080E" w:rsidR="00314923" w:rsidRPr="00B90981" w:rsidRDefault="00B90981" w:rsidP="00F71699">
      <w:pPr>
        <w:pStyle w:val="thesistitle"/>
        <w:jc w:val="both"/>
        <w:outlineLvl w:val="9"/>
        <w:rPr>
          <w:sz w:val="30"/>
          <w:szCs w:val="30"/>
        </w:rPr>
      </w:pPr>
      <w:r w:rsidRPr="00B90981">
        <w:rPr>
          <w:sz w:val="30"/>
          <w:szCs w:val="30"/>
          <w:lang w:val="en-CA"/>
        </w:rPr>
        <w:t>Water-Dispersible Gold-Decorated Conjugated Polymer Nanoparticles as Selective In-Solution SERS Substrates for Enhanced Detection of Aromatic Pollutants</w:t>
      </w:r>
    </w:p>
    <w:p w14:paraId="1BA792E4" w14:textId="77E7682E" w:rsidR="00F20684" w:rsidRPr="00986E0B" w:rsidRDefault="00F20684" w:rsidP="00F20684">
      <w:pPr>
        <w:pStyle w:val="thesispara"/>
        <w:rPr>
          <w:color w:val="000000" w:themeColor="text1"/>
        </w:rPr>
      </w:pPr>
      <w:bookmarkStart w:id="1" w:name="_Hlk147306956"/>
      <w:bookmarkEnd w:id="0"/>
      <w:proofErr w:type="spellStart"/>
      <w:r w:rsidRPr="00986E0B">
        <w:rPr>
          <w:color w:val="000000" w:themeColor="text1"/>
        </w:rPr>
        <w:t>Huijun</w:t>
      </w:r>
      <w:proofErr w:type="spellEnd"/>
      <w:r w:rsidRPr="00986E0B">
        <w:rPr>
          <w:color w:val="000000" w:themeColor="text1"/>
        </w:rPr>
        <w:t xml:space="preserve"> Mao</w:t>
      </w:r>
      <w:r w:rsidR="00AE0BDC" w:rsidRPr="00986E0B">
        <w:rPr>
          <w:color w:val="000000" w:themeColor="text1"/>
        </w:rPr>
        <w:t>*</w:t>
      </w:r>
      <w:r w:rsidRPr="00986E0B">
        <w:rPr>
          <w:color w:val="000000" w:themeColor="text1"/>
        </w:rPr>
        <w:t>, and Mark T. McDermott</w:t>
      </w:r>
    </w:p>
    <w:bookmarkEnd w:id="1"/>
    <w:p w14:paraId="06BAF2B9" w14:textId="06315B47" w:rsidR="00F20684" w:rsidRPr="00547621" w:rsidRDefault="00F84328" w:rsidP="00F20684">
      <w:pPr>
        <w:pStyle w:val="thesispara"/>
        <w:rPr>
          <w:color w:val="000000" w:themeColor="text1"/>
          <w:sz w:val="24"/>
          <w:szCs w:val="24"/>
        </w:rPr>
      </w:pPr>
      <w:r w:rsidRPr="00F84328">
        <w:rPr>
          <w:color w:val="000000" w:themeColor="text1"/>
          <w:sz w:val="24"/>
          <w:szCs w:val="24"/>
        </w:rPr>
        <w:t>Department of Chemistry, University of Alberta, Alberta, Canada, T6G 2G2.</w:t>
      </w:r>
    </w:p>
    <w:p w14:paraId="4CFE5808" w14:textId="447F3D34" w:rsidR="00F20684" w:rsidRPr="00547621" w:rsidRDefault="00AE0BDC" w:rsidP="00F20684">
      <w:pPr>
        <w:pStyle w:val="thesispara"/>
        <w:rPr>
          <w:color w:val="000000" w:themeColor="text1"/>
          <w:sz w:val="24"/>
          <w:szCs w:val="24"/>
        </w:rPr>
      </w:pPr>
      <w:r w:rsidRPr="00AE0BDC">
        <w:rPr>
          <w:color w:val="000000" w:themeColor="text1"/>
          <w:sz w:val="24"/>
          <w:szCs w:val="24"/>
        </w:rPr>
        <w:t>E-mail: 15505318077@163.com</w:t>
      </w:r>
      <w:r w:rsidRPr="00AE0BDC">
        <w:rPr>
          <w:rFonts w:hint="eastAsia"/>
          <w:color w:val="000000" w:themeColor="text1"/>
          <w:sz w:val="24"/>
          <w:szCs w:val="24"/>
        </w:rPr>
        <w:t>.</w:t>
      </w:r>
      <w:bookmarkStart w:id="2" w:name="_GoBack"/>
      <w:bookmarkEnd w:id="2"/>
    </w:p>
    <w:sdt>
      <w:sdtPr>
        <w:rPr>
          <w:rFonts w:asciiTheme="minorHAnsi" w:eastAsiaTheme="minorEastAsia" w:hAnsiTheme="minorHAnsi" w:cstheme="minorBidi"/>
          <w:color w:val="auto"/>
          <w:kern w:val="2"/>
          <w:sz w:val="22"/>
          <w:szCs w:val="22"/>
          <w:lang w:val="en-CA" w:eastAsia="zh-CN"/>
          <w14:ligatures w14:val="standardContextual"/>
        </w:rPr>
        <w:id w:val="-1171720608"/>
        <w:docPartObj>
          <w:docPartGallery w:val="Table of Contents"/>
          <w:docPartUnique/>
        </w:docPartObj>
      </w:sdtPr>
      <w:sdtEndPr>
        <w:rPr>
          <w:b/>
          <w:bCs/>
          <w:noProof/>
        </w:rPr>
      </w:sdtEndPr>
      <w:sdtContent>
        <w:p w14:paraId="2BEC0CC7" w14:textId="1720B6E1" w:rsidR="00314923" w:rsidRPr="00CF5E76" w:rsidRDefault="00314923" w:rsidP="00CF5E76">
          <w:pPr>
            <w:pStyle w:val="TOC"/>
            <w:spacing w:after="240"/>
            <w:rPr>
              <w:rFonts w:ascii="Cambria" w:hAnsi="Cambria"/>
              <w:b/>
              <w:bCs/>
              <w:color w:val="auto"/>
            </w:rPr>
          </w:pPr>
          <w:r w:rsidRPr="00CF5E76">
            <w:rPr>
              <w:rFonts w:ascii="Cambria" w:hAnsi="Cambria"/>
              <w:b/>
              <w:bCs/>
              <w:color w:val="auto"/>
            </w:rPr>
            <w:t>Table of Contents</w:t>
          </w:r>
        </w:p>
        <w:p w14:paraId="1A590F60" w14:textId="5709F597" w:rsidR="0042369F" w:rsidRPr="0042369F" w:rsidRDefault="00314923">
          <w:pPr>
            <w:pStyle w:val="11"/>
            <w:rPr>
              <w:rFonts w:ascii="Cambria" w:hAnsi="Cambria"/>
              <w:noProof/>
              <w:sz w:val="24"/>
              <w:szCs w:val="24"/>
            </w:rPr>
          </w:pPr>
          <w:r w:rsidRPr="00CF5E76">
            <w:fldChar w:fldCharType="begin"/>
          </w:r>
          <w:r w:rsidRPr="00CF5E76">
            <w:instrText xml:space="preserve"> TOC \o "1-3" \h \z \u </w:instrText>
          </w:r>
          <w:r w:rsidRPr="00CF5E76">
            <w:fldChar w:fldCharType="separate"/>
          </w:r>
          <w:hyperlink w:anchor="_Toc150943586" w:history="1">
            <w:r w:rsidR="00B0016B">
              <w:rPr>
                <w:rStyle w:val="ac"/>
                <w:rFonts w:ascii="Cambria" w:hAnsi="Cambria"/>
                <w:b/>
                <w:bCs/>
                <w:noProof/>
                <w:sz w:val="24"/>
                <w:szCs w:val="24"/>
              </w:rPr>
              <w:t>Figure S</w:t>
            </w:r>
            <w:r w:rsidR="0042369F" w:rsidRPr="0042369F">
              <w:rPr>
                <w:rStyle w:val="ac"/>
                <w:rFonts w:ascii="Cambria" w:hAnsi="Cambria"/>
                <w:b/>
                <w:bCs/>
                <w:noProof/>
                <w:sz w:val="24"/>
                <w:szCs w:val="24"/>
              </w:rPr>
              <w:t xml:space="preserve"> 1.</w:t>
            </w:r>
            <w:r w:rsidR="0042369F" w:rsidRPr="0042369F">
              <w:rPr>
                <w:rStyle w:val="ac"/>
                <w:rFonts w:ascii="Cambria" w:hAnsi="Cambria"/>
                <w:noProof/>
                <w:sz w:val="24"/>
                <w:szCs w:val="24"/>
              </w:rPr>
              <w:t xml:space="preserve"> TEM image of 30 nm gold-decorated PFP at 1880 MR with over 1 min exposed to electron beam.</w:t>
            </w:r>
            <w:r w:rsidR="0042369F" w:rsidRPr="0042369F">
              <w:rPr>
                <w:rFonts w:ascii="Cambria" w:hAnsi="Cambria"/>
                <w:noProof/>
                <w:webHidden/>
                <w:sz w:val="24"/>
                <w:szCs w:val="24"/>
              </w:rPr>
              <w:tab/>
            </w:r>
            <w:r w:rsidR="0042369F" w:rsidRPr="0042369F">
              <w:rPr>
                <w:rFonts w:ascii="Cambria" w:hAnsi="Cambria"/>
                <w:noProof/>
                <w:webHidden/>
                <w:sz w:val="24"/>
                <w:szCs w:val="24"/>
              </w:rPr>
              <w:fldChar w:fldCharType="begin"/>
            </w:r>
            <w:r w:rsidR="0042369F" w:rsidRPr="0042369F">
              <w:rPr>
                <w:rFonts w:ascii="Cambria" w:hAnsi="Cambria"/>
                <w:noProof/>
                <w:webHidden/>
                <w:sz w:val="24"/>
                <w:szCs w:val="24"/>
              </w:rPr>
              <w:instrText xml:space="preserve"> PAGEREF _Toc150943586 \h </w:instrText>
            </w:r>
            <w:r w:rsidR="0042369F" w:rsidRPr="0042369F">
              <w:rPr>
                <w:rFonts w:ascii="Cambria" w:hAnsi="Cambria"/>
                <w:noProof/>
                <w:webHidden/>
                <w:sz w:val="24"/>
                <w:szCs w:val="24"/>
              </w:rPr>
            </w:r>
            <w:r w:rsidR="0042369F" w:rsidRPr="0042369F">
              <w:rPr>
                <w:rFonts w:ascii="Cambria" w:hAnsi="Cambria"/>
                <w:noProof/>
                <w:webHidden/>
                <w:sz w:val="24"/>
                <w:szCs w:val="24"/>
              </w:rPr>
              <w:fldChar w:fldCharType="separate"/>
            </w:r>
            <w:r w:rsidR="00C02247">
              <w:rPr>
                <w:rFonts w:ascii="Cambria" w:hAnsi="Cambria"/>
                <w:noProof/>
                <w:webHidden/>
                <w:sz w:val="24"/>
                <w:szCs w:val="24"/>
              </w:rPr>
              <w:t>3</w:t>
            </w:r>
            <w:r w:rsidR="0042369F" w:rsidRPr="0042369F">
              <w:rPr>
                <w:rFonts w:ascii="Cambria" w:hAnsi="Cambria"/>
                <w:noProof/>
                <w:webHidden/>
                <w:sz w:val="24"/>
                <w:szCs w:val="24"/>
              </w:rPr>
              <w:fldChar w:fldCharType="end"/>
            </w:r>
          </w:hyperlink>
        </w:p>
        <w:p w14:paraId="65AF847A" w14:textId="2C8AB53A" w:rsidR="0042369F" w:rsidRPr="0042369F" w:rsidRDefault="009740C3">
          <w:pPr>
            <w:pStyle w:val="11"/>
            <w:rPr>
              <w:rFonts w:ascii="Cambria" w:hAnsi="Cambria"/>
              <w:noProof/>
              <w:sz w:val="24"/>
              <w:szCs w:val="24"/>
            </w:rPr>
          </w:pPr>
          <w:hyperlink w:anchor="_Toc150943587" w:history="1">
            <w:r w:rsidR="00B0016B">
              <w:rPr>
                <w:rStyle w:val="ac"/>
                <w:rFonts w:ascii="Cambria" w:hAnsi="Cambria"/>
                <w:b/>
                <w:bCs/>
                <w:noProof/>
                <w:sz w:val="24"/>
                <w:szCs w:val="24"/>
              </w:rPr>
              <w:t>Figure S</w:t>
            </w:r>
            <w:r w:rsidR="0042369F" w:rsidRPr="0042369F">
              <w:rPr>
                <w:rStyle w:val="ac"/>
                <w:rFonts w:ascii="Cambria" w:hAnsi="Cambria"/>
                <w:b/>
                <w:bCs/>
                <w:noProof/>
                <w:sz w:val="24"/>
                <w:szCs w:val="24"/>
              </w:rPr>
              <w:t xml:space="preserve"> 2.</w:t>
            </w:r>
            <w:r w:rsidR="0042369F" w:rsidRPr="0042369F">
              <w:rPr>
                <w:rStyle w:val="ac"/>
                <w:rFonts w:ascii="Cambria" w:hAnsi="Cambria"/>
                <w:noProof/>
                <w:sz w:val="24"/>
                <w:szCs w:val="24"/>
              </w:rPr>
              <w:t xml:space="preserve"> Size of 30 nm gold and gold-decorated PFP by dynamic light scattering (DLS), (a) 30 nm gold; (b) 1880 MR.</w:t>
            </w:r>
            <w:r w:rsidR="0042369F" w:rsidRPr="0042369F">
              <w:rPr>
                <w:rFonts w:ascii="Cambria" w:hAnsi="Cambria"/>
                <w:noProof/>
                <w:webHidden/>
                <w:sz w:val="24"/>
                <w:szCs w:val="24"/>
              </w:rPr>
              <w:tab/>
            </w:r>
            <w:r w:rsidR="00B0016B">
              <w:rPr>
                <w:rFonts w:ascii="Cambria" w:hAnsi="Cambria" w:hint="eastAsia"/>
                <w:noProof/>
                <w:webHidden/>
                <w:sz w:val="24"/>
                <w:szCs w:val="24"/>
              </w:rPr>
              <w:t>3</w:t>
            </w:r>
          </w:hyperlink>
        </w:p>
        <w:p w14:paraId="197A3BC7" w14:textId="1A7A7F43" w:rsidR="0042369F" w:rsidRPr="0042369F" w:rsidRDefault="009740C3">
          <w:pPr>
            <w:pStyle w:val="11"/>
            <w:rPr>
              <w:rFonts w:ascii="Cambria" w:hAnsi="Cambria"/>
              <w:noProof/>
              <w:sz w:val="24"/>
              <w:szCs w:val="24"/>
            </w:rPr>
          </w:pPr>
          <w:hyperlink w:anchor="_Toc150943588" w:history="1">
            <w:r w:rsidR="00B0016B">
              <w:rPr>
                <w:rStyle w:val="ac"/>
                <w:rFonts w:ascii="Cambria" w:hAnsi="Cambria"/>
                <w:b/>
                <w:bCs/>
                <w:noProof/>
                <w:sz w:val="24"/>
                <w:szCs w:val="24"/>
              </w:rPr>
              <w:t>Figure S</w:t>
            </w:r>
            <w:r w:rsidR="0042369F" w:rsidRPr="0042369F">
              <w:rPr>
                <w:rStyle w:val="ac"/>
                <w:rFonts w:ascii="Cambria" w:hAnsi="Cambria"/>
                <w:b/>
                <w:bCs/>
                <w:noProof/>
                <w:sz w:val="24"/>
                <w:szCs w:val="24"/>
              </w:rPr>
              <w:t xml:space="preserve"> 3.</w:t>
            </w:r>
            <w:r w:rsidR="0042369F" w:rsidRPr="0042369F">
              <w:rPr>
                <w:rStyle w:val="ac"/>
                <w:rFonts w:ascii="Cambria" w:hAnsi="Cambria"/>
                <w:noProof/>
                <w:sz w:val="24"/>
                <w:szCs w:val="24"/>
              </w:rPr>
              <w:t xml:space="preserve"> Raman spectrum of solid pyrene.</w:t>
            </w:r>
            <w:r w:rsidR="0042369F" w:rsidRPr="0042369F">
              <w:rPr>
                <w:rFonts w:ascii="Cambria" w:hAnsi="Cambria"/>
                <w:noProof/>
                <w:webHidden/>
                <w:sz w:val="24"/>
                <w:szCs w:val="24"/>
              </w:rPr>
              <w:tab/>
            </w:r>
            <w:r w:rsidR="00B0016B">
              <w:rPr>
                <w:rFonts w:ascii="Cambria" w:hAnsi="Cambria" w:hint="eastAsia"/>
                <w:noProof/>
                <w:webHidden/>
                <w:sz w:val="24"/>
                <w:szCs w:val="24"/>
              </w:rPr>
              <w:t>4</w:t>
            </w:r>
          </w:hyperlink>
        </w:p>
        <w:p w14:paraId="0153F3A6" w14:textId="5BA76149" w:rsidR="0042369F" w:rsidRPr="0042369F" w:rsidRDefault="009740C3">
          <w:pPr>
            <w:pStyle w:val="11"/>
            <w:rPr>
              <w:rFonts w:ascii="Cambria" w:hAnsi="Cambria"/>
              <w:noProof/>
              <w:sz w:val="24"/>
              <w:szCs w:val="24"/>
            </w:rPr>
          </w:pPr>
          <w:hyperlink w:anchor="_Toc150943589" w:history="1">
            <w:r w:rsidR="00B0016B">
              <w:rPr>
                <w:rStyle w:val="ac"/>
                <w:rFonts w:ascii="Cambria" w:hAnsi="Cambria"/>
                <w:b/>
                <w:bCs/>
                <w:noProof/>
                <w:sz w:val="24"/>
                <w:szCs w:val="24"/>
              </w:rPr>
              <w:t>Figure S</w:t>
            </w:r>
            <w:r w:rsidR="0042369F" w:rsidRPr="0042369F">
              <w:rPr>
                <w:rStyle w:val="ac"/>
                <w:rFonts w:ascii="Cambria" w:hAnsi="Cambria"/>
                <w:b/>
                <w:bCs/>
                <w:noProof/>
                <w:sz w:val="24"/>
                <w:szCs w:val="24"/>
              </w:rPr>
              <w:t xml:space="preserve"> 4.</w:t>
            </w:r>
            <w:r w:rsidR="0042369F" w:rsidRPr="0042369F">
              <w:rPr>
                <w:rStyle w:val="ac"/>
                <w:rFonts w:ascii="Cambria" w:hAnsi="Cambria"/>
                <w:noProof/>
                <w:sz w:val="24"/>
                <w:szCs w:val="24"/>
              </w:rPr>
              <w:t xml:space="preserve"> Raman spectrum of solid PFP.</w:t>
            </w:r>
            <w:r w:rsidR="0042369F" w:rsidRPr="0042369F">
              <w:rPr>
                <w:rFonts w:ascii="Cambria" w:hAnsi="Cambria"/>
                <w:noProof/>
                <w:webHidden/>
                <w:sz w:val="24"/>
                <w:szCs w:val="24"/>
              </w:rPr>
              <w:tab/>
            </w:r>
            <w:r w:rsidR="00B0016B">
              <w:rPr>
                <w:rFonts w:ascii="Cambria" w:hAnsi="Cambria" w:hint="eastAsia"/>
                <w:noProof/>
                <w:webHidden/>
                <w:sz w:val="24"/>
                <w:szCs w:val="24"/>
              </w:rPr>
              <w:t>4</w:t>
            </w:r>
          </w:hyperlink>
        </w:p>
        <w:p w14:paraId="0CB6DD2E" w14:textId="36E4522A" w:rsidR="0042369F" w:rsidRPr="0042369F" w:rsidRDefault="009740C3">
          <w:pPr>
            <w:pStyle w:val="11"/>
            <w:rPr>
              <w:rFonts w:ascii="Cambria" w:hAnsi="Cambria"/>
              <w:noProof/>
              <w:sz w:val="24"/>
              <w:szCs w:val="24"/>
            </w:rPr>
          </w:pPr>
          <w:hyperlink w:anchor="_Toc150943590" w:history="1">
            <w:r w:rsidR="00B0016B">
              <w:rPr>
                <w:rStyle w:val="ac"/>
                <w:rFonts w:ascii="Cambria" w:hAnsi="Cambria"/>
                <w:b/>
                <w:bCs/>
                <w:noProof/>
                <w:sz w:val="24"/>
                <w:szCs w:val="24"/>
              </w:rPr>
              <w:t>Figure S</w:t>
            </w:r>
            <w:r w:rsidR="0042369F" w:rsidRPr="0042369F">
              <w:rPr>
                <w:rStyle w:val="ac"/>
                <w:rFonts w:ascii="Cambria" w:hAnsi="Cambria"/>
                <w:b/>
                <w:bCs/>
                <w:noProof/>
                <w:sz w:val="24"/>
                <w:szCs w:val="24"/>
              </w:rPr>
              <w:t xml:space="preserve"> 5.</w:t>
            </w:r>
            <w:r w:rsidR="0042369F" w:rsidRPr="0042369F">
              <w:rPr>
                <w:rStyle w:val="ac"/>
                <w:rFonts w:ascii="Cambria" w:hAnsi="Cambria"/>
                <w:noProof/>
                <w:sz w:val="24"/>
                <w:szCs w:val="24"/>
              </w:rPr>
              <w:t xml:space="preserve"> Raman spectrum of blank solution of 30 nm gold-decorated PFP in water and DMF: Water.</w:t>
            </w:r>
            <w:r w:rsidR="0042369F" w:rsidRPr="0042369F">
              <w:rPr>
                <w:rFonts w:ascii="Cambria" w:hAnsi="Cambria"/>
                <w:noProof/>
                <w:webHidden/>
                <w:sz w:val="24"/>
                <w:szCs w:val="24"/>
              </w:rPr>
              <w:tab/>
            </w:r>
            <w:r w:rsidR="00B0016B">
              <w:rPr>
                <w:rFonts w:ascii="Cambria" w:hAnsi="Cambria" w:hint="eastAsia"/>
                <w:noProof/>
                <w:webHidden/>
                <w:sz w:val="24"/>
                <w:szCs w:val="24"/>
              </w:rPr>
              <w:t>5</w:t>
            </w:r>
          </w:hyperlink>
        </w:p>
        <w:p w14:paraId="5E4FF830" w14:textId="5AE4F0B6" w:rsidR="0042369F" w:rsidRPr="0042369F" w:rsidRDefault="009740C3">
          <w:pPr>
            <w:pStyle w:val="11"/>
            <w:rPr>
              <w:rFonts w:ascii="Cambria" w:hAnsi="Cambria"/>
              <w:noProof/>
              <w:sz w:val="24"/>
              <w:szCs w:val="24"/>
            </w:rPr>
          </w:pPr>
          <w:hyperlink w:anchor="_Toc150943591" w:history="1">
            <w:r w:rsidR="00B0016B">
              <w:rPr>
                <w:rStyle w:val="ac"/>
                <w:rFonts w:ascii="Cambria" w:hAnsi="Cambria"/>
                <w:b/>
                <w:bCs/>
                <w:noProof/>
                <w:sz w:val="24"/>
                <w:szCs w:val="24"/>
              </w:rPr>
              <w:t>Figure S</w:t>
            </w:r>
            <w:r w:rsidR="0042369F" w:rsidRPr="0042369F">
              <w:rPr>
                <w:rStyle w:val="ac"/>
                <w:rFonts w:ascii="Cambria" w:hAnsi="Cambria"/>
                <w:b/>
                <w:bCs/>
                <w:noProof/>
                <w:sz w:val="24"/>
                <w:szCs w:val="24"/>
              </w:rPr>
              <w:t xml:space="preserve"> 6.</w:t>
            </w:r>
            <w:r w:rsidR="0042369F" w:rsidRPr="0042369F">
              <w:rPr>
                <w:rStyle w:val="ac"/>
                <w:rFonts w:ascii="Cambria" w:hAnsi="Cambria"/>
                <w:noProof/>
                <w:sz w:val="24"/>
                <w:szCs w:val="24"/>
              </w:rPr>
              <w:t xml:space="preserve"> Size of gold-decorated PFP by dynamic light scattering (DLS), (a) 1200 MR, (b) 1880 MR, (c) 9400.</w:t>
            </w:r>
            <w:r w:rsidR="0042369F" w:rsidRPr="0042369F">
              <w:rPr>
                <w:rFonts w:ascii="Cambria" w:hAnsi="Cambria"/>
                <w:noProof/>
                <w:webHidden/>
                <w:sz w:val="24"/>
                <w:szCs w:val="24"/>
              </w:rPr>
              <w:tab/>
            </w:r>
            <w:r w:rsidR="00B0016B">
              <w:rPr>
                <w:rFonts w:ascii="Cambria" w:hAnsi="Cambria" w:hint="eastAsia"/>
                <w:noProof/>
                <w:webHidden/>
                <w:sz w:val="24"/>
                <w:szCs w:val="24"/>
              </w:rPr>
              <w:t>6</w:t>
            </w:r>
          </w:hyperlink>
        </w:p>
        <w:p w14:paraId="3CF143E9" w14:textId="120D861B" w:rsidR="0042369F" w:rsidRPr="0042369F" w:rsidRDefault="009740C3">
          <w:pPr>
            <w:pStyle w:val="11"/>
            <w:rPr>
              <w:rFonts w:ascii="Cambria" w:hAnsi="Cambria"/>
              <w:noProof/>
              <w:sz w:val="24"/>
              <w:szCs w:val="24"/>
            </w:rPr>
          </w:pPr>
          <w:hyperlink w:anchor="_Toc150943592" w:history="1">
            <w:r w:rsidR="00B0016B">
              <w:rPr>
                <w:rStyle w:val="ac"/>
                <w:rFonts w:ascii="Cambria" w:hAnsi="Cambria"/>
                <w:b/>
                <w:bCs/>
                <w:noProof/>
                <w:sz w:val="24"/>
                <w:szCs w:val="24"/>
              </w:rPr>
              <w:t>Table S</w:t>
            </w:r>
            <w:r w:rsidR="0042369F" w:rsidRPr="0042369F">
              <w:rPr>
                <w:rStyle w:val="ac"/>
                <w:rFonts w:ascii="Cambria" w:hAnsi="Cambria"/>
                <w:b/>
                <w:bCs/>
                <w:noProof/>
                <w:sz w:val="24"/>
                <w:szCs w:val="24"/>
              </w:rPr>
              <w:t xml:space="preserve"> 1.</w:t>
            </w:r>
            <w:r w:rsidR="0042369F" w:rsidRPr="0042369F">
              <w:rPr>
                <w:rStyle w:val="ac"/>
                <w:rFonts w:ascii="Cambria" w:hAnsi="Cambria"/>
                <w:noProof/>
                <w:sz w:val="24"/>
                <w:szCs w:val="24"/>
              </w:rPr>
              <w:t xml:space="preserve"> Gold nanoparticle concentrations.</w:t>
            </w:r>
            <w:r w:rsidR="0042369F" w:rsidRPr="0042369F">
              <w:rPr>
                <w:rFonts w:ascii="Cambria" w:hAnsi="Cambria"/>
                <w:noProof/>
                <w:webHidden/>
                <w:sz w:val="24"/>
                <w:szCs w:val="24"/>
              </w:rPr>
              <w:tab/>
            </w:r>
            <w:r w:rsidR="00B0016B">
              <w:rPr>
                <w:rFonts w:ascii="Cambria" w:hAnsi="Cambria" w:hint="eastAsia"/>
                <w:noProof/>
                <w:webHidden/>
                <w:sz w:val="24"/>
                <w:szCs w:val="24"/>
              </w:rPr>
              <w:t>7</w:t>
            </w:r>
          </w:hyperlink>
        </w:p>
        <w:p w14:paraId="0EC7042F" w14:textId="48164A38" w:rsidR="0042369F" w:rsidRPr="0042369F" w:rsidRDefault="009740C3">
          <w:pPr>
            <w:pStyle w:val="11"/>
            <w:rPr>
              <w:rFonts w:ascii="Cambria" w:hAnsi="Cambria"/>
              <w:noProof/>
              <w:sz w:val="24"/>
              <w:szCs w:val="24"/>
            </w:rPr>
          </w:pPr>
          <w:hyperlink w:anchor="_Toc150943593" w:history="1">
            <w:r w:rsidR="00B0016B">
              <w:rPr>
                <w:rStyle w:val="ac"/>
                <w:rFonts w:ascii="Cambria" w:hAnsi="Cambria"/>
                <w:b/>
                <w:bCs/>
                <w:noProof/>
                <w:sz w:val="24"/>
                <w:szCs w:val="24"/>
              </w:rPr>
              <w:t>Table S</w:t>
            </w:r>
            <w:r w:rsidR="0042369F" w:rsidRPr="0042369F">
              <w:rPr>
                <w:rStyle w:val="ac"/>
                <w:rFonts w:ascii="Cambria" w:hAnsi="Cambria"/>
                <w:b/>
                <w:bCs/>
                <w:noProof/>
                <w:sz w:val="24"/>
                <w:szCs w:val="24"/>
              </w:rPr>
              <w:t xml:space="preserve"> 2.</w:t>
            </w:r>
            <w:r w:rsidR="0042369F" w:rsidRPr="0042369F">
              <w:rPr>
                <w:rStyle w:val="ac"/>
                <w:rFonts w:ascii="Cambria" w:hAnsi="Cambria"/>
                <w:noProof/>
                <w:sz w:val="24"/>
                <w:szCs w:val="24"/>
              </w:rPr>
              <w:t xml:space="preserve"> Major band assignments listed for the SERS spectra of pyrene.</w:t>
            </w:r>
            <w:r w:rsidR="0042369F" w:rsidRPr="0042369F">
              <w:rPr>
                <w:rFonts w:ascii="Cambria" w:hAnsi="Cambria"/>
                <w:noProof/>
                <w:webHidden/>
                <w:sz w:val="24"/>
                <w:szCs w:val="24"/>
              </w:rPr>
              <w:tab/>
            </w:r>
            <w:r w:rsidR="00B0016B">
              <w:rPr>
                <w:rFonts w:ascii="Cambria" w:hAnsi="Cambria" w:hint="eastAsia"/>
                <w:noProof/>
                <w:webHidden/>
                <w:sz w:val="24"/>
                <w:szCs w:val="24"/>
              </w:rPr>
              <w:t>7</w:t>
            </w:r>
          </w:hyperlink>
        </w:p>
        <w:p w14:paraId="03F83DF1" w14:textId="40B99E3A" w:rsidR="0042369F" w:rsidRPr="0042369F" w:rsidRDefault="009740C3">
          <w:pPr>
            <w:pStyle w:val="11"/>
            <w:rPr>
              <w:rFonts w:ascii="Cambria" w:hAnsi="Cambria"/>
              <w:noProof/>
              <w:sz w:val="24"/>
              <w:szCs w:val="24"/>
            </w:rPr>
          </w:pPr>
          <w:hyperlink w:anchor="_Toc150943594" w:history="1">
            <w:r w:rsidR="00B0016B">
              <w:rPr>
                <w:rStyle w:val="ac"/>
                <w:rFonts w:ascii="Cambria" w:hAnsi="Cambria"/>
                <w:b/>
                <w:bCs/>
                <w:noProof/>
                <w:sz w:val="24"/>
                <w:szCs w:val="24"/>
              </w:rPr>
              <w:t>Table S</w:t>
            </w:r>
            <w:r w:rsidR="0042369F" w:rsidRPr="0042369F">
              <w:rPr>
                <w:rStyle w:val="ac"/>
                <w:rFonts w:ascii="Cambria" w:hAnsi="Cambria"/>
                <w:b/>
                <w:bCs/>
                <w:noProof/>
                <w:sz w:val="24"/>
                <w:szCs w:val="24"/>
              </w:rPr>
              <w:t xml:space="preserve"> 3.</w:t>
            </w:r>
            <w:r w:rsidR="0042369F" w:rsidRPr="0042369F">
              <w:rPr>
                <w:rStyle w:val="ac"/>
                <w:rFonts w:ascii="Cambria" w:hAnsi="Cambria"/>
                <w:noProof/>
                <w:sz w:val="24"/>
                <w:szCs w:val="24"/>
              </w:rPr>
              <w:t xml:space="preserve"> Major band assignments listed for the SERS spectra of methimazole.</w:t>
            </w:r>
            <w:r w:rsidR="0042369F" w:rsidRPr="0042369F">
              <w:rPr>
                <w:rFonts w:ascii="Cambria" w:hAnsi="Cambria"/>
                <w:noProof/>
                <w:webHidden/>
                <w:sz w:val="24"/>
                <w:szCs w:val="24"/>
              </w:rPr>
              <w:tab/>
            </w:r>
            <w:r w:rsidR="00B0016B">
              <w:rPr>
                <w:rFonts w:ascii="Cambria" w:hAnsi="Cambria" w:hint="eastAsia"/>
                <w:noProof/>
                <w:webHidden/>
                <w:sz w:val="24"/>
                <w:szCs w:val="24"/>
              </w:rPr>
              <w:t>8</w:t>
            </w:r>
          </w:hyperlink>
        </w:p>
        <w:p w14:paraId="656D093C" w14:textId="7181FD0E" w:rsidR="0042369F" w:rsidRDefault="009740C3">
          <w:pPr>
            <w:pStyle w:val="11"/>
            <w:rPr>
              <w:noProof/>
            </w:rPr>
          </w:pPr>
          <w:hyperlink w:anchor="_Toc150943595" w:history="1">
            <w:r w:rsidR="0042369F" w:rsidRPr="0042369F">
              <w:rPr>
                <w:rStyle w:val="ac"/>
                <w:rFonts w:ascii="Cambria" w:hAnsi="Cambria"/>
                <w:b/>
                <w:bCs/>
                <w:noProof/>
                <w:sz w:val="24"/>
                <w:szCs w:val="24"/>
              </w:rPr>
              <w:t>Reference</w:t>
            </w:r>
            <w:r w:rsidR="0042369F" w:rsidRPr="0042369F">
              <w:rPr>
                <w:rFonts w:ascii="Cambria" w:hAnsi="Cambria"/>
                <w:noProof/>
                <w:webHidden/>
                <w:sz w:val="24"/>
                <w:szCs w:val="24"/>
              </w:rPr>
              <w:tab/>
            </w:r>
            <w:r w:rsidR="00B0016B">
              <w:rPr>
                <w:rFonts w:ascii="Cambria" w:hAnsi="Cambria" w:hint="eastAsia"/>
                <w:noProof/>
                <w:webHidden/>
                <w:sz w:val="24"/>
                <w:szCs w:val="24"/>
              </w:rPr>
              <w:t>8</w:t>
            </w:r>
          </w:hyperlink>
        </w:p>
        <w:p w14:paraId="19B2FD32" w14:textId="230835F7" w:rsidR="00314923" w:rsidRDefault="00314923" w:rsidP="00CF5E76">
          <w:pPr>
            <w:spacing w:line="480" w:lineRule="auto"/>
          </w:pPr>
          <w:r w:rsidRPr="00CF5E76">
            <w:rPr>
              <w:rFonts w:ascii="Cambria" w:hAnsi="Cambria"/>
              <w:b/>
              <w:bCs/>
              <w:noProof/>
            </w:rPr>
            <w:fldChar w:fldCharType="end"/>
          </w:r>
        </w:p>
      </w:sdtContent>
    </w:sdt>
    <w:p w14:paraId="0A766238" w14:textId="24CC1C5D" w:rsidR="00EE5837" w:rsidRPr="009E585A" w:rsidRDefault="00CF5E76" w:rsidP="004E1798">
      <w:pPr>
        <w:jc w:val="center"/>
        <w:rPr>
          <w:color w:val="000000" w:themeColor="text1"/>
        </w:rPr>
      </w:pPr>
      <w:r>
        <w:rPr>
          <w:color w:val="000000" w:themeColor="text1"/>
        </w:rPr>
        <w:br w:type="page"/>
      </w:r>
      <w:r w:rsidR="00EE5837">
        <w:rPr>
          <w:noProof/>
          <w:color w:val="000000" w:themeColor="text1"/>
          <w:lang w:val="en-US"/>
        </w:rPr>
        <w:lastRenderedPageBreak/>
        <w:drawing>
          <wp:inline distT="0" distB="0" distL="0" distR="0" wp14:anchorId="77DCE9B0" wp14:editId="461B6A48">
            <wp:extent cx="3608260" cy="2520000"/>
            <wp:effectExtent l="0" t="0" r="0" b="0"/>
            <wp:docPr id="1744943326" name="Picture 2"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43326" name="Picture 2" descr="A close-up of a microscop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8260" cy="2520000"/>
                    </a:xfrm>
                    <a:prstGeom prst="rect">
                      <a:avLst/>
                    </a:prstGeom>
                  </pic:spPr>
                </pic:pic>
              </a:graphicData>
            </a:graphic>
          </wp:inline>
        </w:drawing>
      </w:r>
    </w:p>
    <w:p w14:paraId="2C73F38B" w14:textId="6751EEA6" w:rsidR="00EE5837" w:rsidRDefault="00B0016B" w:rsidP="00EE5837">
      <w:pPr>
        <w:pStyle w:val="thesisfigandtable"/>
        <w:outlineLvl w:val="0"/>
      </w:pPr>
      <w:bookmarkStart w:id="3" w:name="_Toc150943586"/>
      <w:r>
        <w:rPr>
          <w:b/>
          <w:bCs/>
        </w:rPr>
        <w:t>Figure S</w:t>
      </w:r>
      <w:r w:rsidR="00EE5837" w:rsidRPr="00EE5837">
        <w:rPr>
          <w:b/>
          <w:bCs/>
        </w:rPr>
        <w:t xml:space="preserve"> </w:t>
      </w:r>
      <w:r w:rsidR="00EE5837" w:rsidRPr="00EE5837">
        <w:rPr>
          <w:b/>
          <w:bCs/>
        </w:rPr>
        <w:fldChar w:fldCharType="begin"/>
      </w:r>
      <w:r w:rsidR="00EE5837" w:rsidRPr="00EE5837">
        <w:rPr>
          <w:b/>
          <w:bCs/>
        </w:rPr>
        <w:instrText xml:space="preserve"> SEQ Figure_SI \* ARABIC </w:instrText>
      </w:r>
      <w:r w:rsidR="00EE5837" w:rsidRPr="00EE5837">
        <w:rPr>
          <w:b/>
          <w:bCs/>
        </w:rPr>
        <w:fldChar w:fldCharType="separate"/>
      </w:r>
      <w:r w:rsidR="00C02247">
        <w:rPr>
          <w:b/>
          <w:bCs/>
          <w:noProof/>
        </w:rPr>
        <w:t>1</w:t>
      </w:r>
      <w:r w:rsidR="00EE5837" w:rsidRPr="00EE5837">
        <w:rPr>
          <w:b/>
          <w:bCs/>
        </w:rPr>
        <w:fldChar w:fldCharType="end"/>
      </w:r>
      <w:r w:rsidR="00EE5837" w:rsidRPr="00EE5837">
        <w:rPr>
          <w:b/>
          <w:bCs/>
        </w:rPr>
        <w:t>.</w:t>
      </w:r>
      <w:r w:rsidR="00EE5837">
        <w:t xml:space="preserve"> TEM image of 30 nm gold-decorated PFP at 1880 MR with over 1 min exposed to electron beam.</w:t>
      </w:r>
      <w:bookmarkEnd w:id="3"/>
    </w:p>
    <w:p w14:paraId="45CBBC41" w14:textId="42E7E506" w:rsidR="00EE5837" w:rsidRDefault="00EE5837">
      <w:pPr>
        <w:rPr>
          <w:rFonts w:ascii="Cambria" w:eastAsia="Times New Roman" w:hAnsi="Cambria" w:cs="Times New Roman"/>
          <w:color w:val="000000"/>
          <w:kern w:val="0"/>
          <w:sz w:val="24"/>
          <w:szCs w:val="24"/>
        </w:rPr>
      </w:pPr>
    </w:p>
    <w:p w14:paraId="5B3031E3" w14:textId="2E812BA4" w:rsidR="00B1678D" w:rsidRPr="00CF5E76" w:rsidRDefault="00B1678D" w:rsidP="004E1798">
      <w:pPr>
        <w:jc w:val="center"/>
        <w:rPr>
          <w:rFonts w:ascii="Cambria" w:hAnsi="Cambria" w:cs="AdvOT999035f4"/>
          <w:color w:val="000000" w:themeColor="text1"/>
          <w:sz w:val="28"/>
          <w:szCs w:val="28"/>
        </w:rPr>
      </w:pPr>
      <w:r>
        <w:rPr>
          <w:noProof/>
          <w:color w:val="000000" w:themeColor="text1"/>
          <w:lang w:val="en-US"/>
        </w:rPr>
        <w:drawing>
          <wp:inline distT="0" distB="0" distL="0" distR="0" wp14:anchorId="082CF2A2" wp14:editId="474014C4">
            <wp:extent cx="5943600" cy="2298065"/>
            <wp:effectExtent l="0" t="0" r="0" b="6985"/>
            <wp:docPr id="2032963222" name="Picture 2" descr="A graph of a normal distribu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63222" name="Picture 2" descr="A graph of a normal distribution&#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298065"/>
                    </a:xfrm>
                    <a:prstGeom prst="rect">
                      <a:avLst/>
                    </a:prstGeom>
                  </pic:spPr>
                </pic:pic>
              </a:graphicData>
            </a:graphic>
          </wp:inline>
        </w:drawing>
      </w:r>
    </w:p>
    <w:p w14:paraId="61146394" w14:textId="0EE4332F" w:rsidR="00B1678D" w:rsidRDefault="00B0016B" w:rsidP="00314923">
      <w:pPr>
        <w:pStyle w:val="thesisfigandtable"/>
        <w:outlineLvl w:val="0"/>
      </w:pPr>
      <w:bookmarkStart w:id="4" w:name="_Toc150943587"/>
      <w:r>
        <w:rPr>
          <w:b/>
          <w:bCs/>
        </w:rPr>
        <w:t>Figure S</w:t>
      </w:r>
      <w:r w:rsidR="00B1678D" w:rsidRPr="00B1678D">
        <w:rPr>
          <w:b/>
          <w:bCs/>
        </w:rPr>
        <w:t xml:space="preserve"> </w:t>
      </w:r>
      <w:r w:rsidR="00B1678D" w:rsidRPr="00B1678D">
        <w:rPr>
          <w:b/>
          <w:bCs/>
        </w:rPr>
        <w:fldChar w:fldCharType="begin"/>
      </w:r>
      <w:r w:rsidR="00B1678D" w:rsidRPr="00B1678D">
        <w:rPr>
          <w:b/>
          <w:bCs/>
        </w:rPr>
        <w:instrText xml:space="preserve"> SEQ Figure_SI \* ARABIC </w:instrText>
      </w:r>
      <w:r w:rsidR="00B1678D" w:rsidRPr="00B1678D">
        <w:rPr>
          <w:b/>
          <w:bCs/>
        </w:rPr>
        <w:fldChar w:fldCharType="separate"/>
      </w:r>
      <w:r w:rsidR="00C02247">
        <w:rPr>
          <w:b/>
          <w:bCs/>
          <w:noProof/>
        </w:rPr>
        <w:t>2</w:t>
      </w:r>
      <w:r w:rsidR="00B1678D" w:rsidRPr="00B1678D">
        <w:rPr>
          <w:b/>
          <w:bCs/>
        </w:rPr>
        <w:fldChar w:fldCharType="end"/>
      </w:r>
      <w:r w:rsidR="00B1678D" w:rsidRPr="00B1678D">
        <w:rPr>
          <w:b/>
          <w:bCs/>
        </w:rPr>
        <w:t>.</w:t>
      </w:r>
      <w:r w:rsidR="00B1678D">
        <w:t xml:space="preserve"> Size of 30 nm gold and gold-decorated PFP by dynamic light scattering (DLS), (a) 30 nm gold; (b) 1880 MR.</w:t>
      </w:r>
      <w:bookmarkEnd w:id="4"/>
    </w:p>
    <w:p w14:paraId="0B3CD434" w14:textId="3772E487" w:rsidR="00C95CF7" w:rsidRPr="00CF5E76" w:rsidRDefault="00C95CF7" w:rsidP="00B0016B">
      <w:pPr>
        <w:jc w:val="center"/>
        <w:rPr>
          <w:rFonts w:ascii="Cambria" w:eastAsia="Times New Roman" w:hAnsi="Cambria" w:cs="Times New Roman"/>
          <w:color w:val="000000"/>
          <w:kern w:val="0"/>
          <w:sz w:val="24"/>
          <w:szCs w:val="24"/>
        </w:rPr>
      </w:pPr>
      <w:r>
        <w:rPr>
          <w:noProof/>
          <w:lang w:val="en-US"/>
        </w:rPr>
        <w:lastRenderedPageBreak/>
        <w:drawing>
          <wp:inline distT="0" distB="0" distL="0" distR="0" wp14:anchorId="2847DA8A" wp14:editId="70549CC1">
            <wp:extent cx="4412088" cy="2844000"/>
            <wp:effectExtent l="0" t="0" r="7620" b="0"/>
            <wp:docPr id="819013004" name="Picture 3" descr="A graph of a raman shi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13004" name="Picture 3" descr="A graph of a raman shif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12088" cy="2844000"/>
                    </a:xfrm>
                    <a:prstGeom prst="rect">
                      <a:avLst/>
                    </a:prstGeom>
                  </pic:spPr>
                </pic:pic>
              </a:graphicData>
            </a:graphic>
          </wp:inline>
        </w:drawing>
      </w:r>
    </w:p>
    <w:p w14:paraId="4EB0BCFC" w14:textId="3BA4F5A6" w:rsidR="00C95CF7" w:rsidRDefault="00B0016B" w:rsidP="00314923">
      <w:pPr>
        <w:pStyle w:val="thesisfigandtable"/>
        <w:outlineLvl w:val="0"/>
      </w:pPr>
      <w:bookmarkStart w:id="5" w:name="_Toc150943588"/>
      <w:r>
        <w:rPr>
          <w:b/>
          <w:bCs/>
        </w:rPr>
        <w:t>Figure S</w:t>
      </w:r>
      <w:r w:rsidR="00C95CF7" w:rsidRPr="00C95CF7">
        <w:rPr>
          <w:b/>
          <w:bCs/>
        </w:rPr>
        <w:t xml:space="preserve"> </w:t>
      </w:r>
      <w:r w:rsidR="00C95CF7" w:rsidRPr="00C95CF7">
        <w:rPr>
          <w:b/>
          <w:bCs/>
        </w:rPr>
        <w:fldChar w:fldCharType="begin"/>
      </w:r>
      <w:r w:rsidR="00C95CF7" w:rsidRPr="00C95CF7">
        <w:rPr>
          <w:b/>
          <w:bCs/>
        </w:rPr>
        <w:instrText xml:space="preserve"> SEQ Figure_SI \* ARABIC </w:instrText>
      </w:r>
      <w:r w:rsidR="00C95CF7" w:rsidRPr="00C95CF7">
        <w:rPr>
          <w:b/>
          <w:bCs/>
        </w:rPr>
        <w:fldChar w:fldCharType="separate"/>
      </w:r>
      <w:r w:rsidR="00C02247">
        <w:rPr>
          <w:b/>
          <w:bCs/>
          <w:noProof/>
        </w:rPr>
        <w:t>3</w:t>
      </w:r>
      <w:r w:rsidR="00C95CF7" w:rsidRPr="00C95CF7">
        <w:rPr>
          <w:b/>
          <w:bCs/>
        </w:rPr>
        <w:fldChar w:fldCharType="end"/>
      </w:r>
      <w:r w:rsidR="00C95CF7" w:rsidRPr="00C95CF7">
        <w:rPr>
          <w:b/>
          <w:bCs/>
        </w:rPr>
        <w:t>.</w:t>
      </w:r>
      <w:r w:rsidR="00C95CF7">
        <w:t xml:space="preserve"> Raman spectrum of solid </w:t>
      </w:r>
      <w:proofErr w:type="spellStart"/>
      <w:r w:rsidR="00C95CF7">
        <w:t>pyrene</w:t>
      </w:r>
      <w:proofErr w:type="spellEnd"/>
      <w:r w:rsidR="00C95CF7">
        <w:t>.</w:t>
      </w:r>
      <w:bookmarkEnd w:id="5"/>
    </w:p>
    <w:p w14:paraId="516D225D" w14:textId="77777777" w:rsidR="00B0016B" w:rsidRDefault="00B0016B" w:rsidP="00314923">
      <w:pPr>
        <w:pStyle w:val="thesisfigandtable"/>
        <w:outlineLvl w:val="0"/>
      </w:pPr>
    </w:p>
    <w:p w14:paraId="078D0063" w14:textId="638C4C4B" w:rsidR="00502F50" w:rsidRPr="00CF5E76" w:rsidRDefault="00502F50" w:rsidP="00B0016B">
      <w:pPr>
        <w:jc w:val="center"/>
        <w:rPr>
          <w:rFonts w:ascii="Cambria" w:eastAsia="Times New Roman" w:hAnsi="Cambria" w:cs="Times New Roman"/>
          <w:color w:val="000000"/>
          <w:kern w:val="0"/>
          <w:sz w:val="24"/>
          <w:szCs w:val="24"/>
        </w:rPr>
      </w:pPr>
      <w:r>
        <w:rPr>
          <w:noProof/>
          <w:lang w:val="en-US"/>
        </w:rPr>
        <w:drawing>
          <wp:inline distT="0" distB="0" distL="0" distR="0" wp14:anchorId="32E55013" wp14:editId="39848780">
            <wp:extent cx="4331212" cy="2844000"/>
            <wp:effectExtent l="0" t="0" r="0" b="0"/>
            <wp:docPr id="1282705228" name="Picture 4" descr="A graph of a raman shi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05228" name="Picture 4" descr="A graph of a raman shif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31212" cy="2844000"/>
                    </a:xfrm>
                    <a:prstGeom prst="rect">
                      <a:avLst/>
                    </a:prstGeom>
                  </pic:spPr>
                </pic:pic>
              </a:graphicData>
            </a:graphic>
          </wp:inline>
        </w:drawing>
      </w:r>
    </w:p>
    <w:p w14:paraId="35D2675C" w14:textId="777DFD7F" w:rsidR="00502F50" w:rsidRDefault="00B0016B" w:rsidP="00314923">
      <w:pPr>
        <w:pStyle w:val="thesisfigandtable"/>
        <w:outlineLvl w:val="0"/>
      </w:pPr>
      <w:bookmarkStart w:id="6" w:name="_Toc150943589"/>
      <w:r>
        <w:rPr>
          <w:b/>
          <w:bCs/>
        </w:rPr>
        <w:t>Figure S</w:t>
      </w:r>
      <w:r w:rsidR="00502F50" w:rsidRPr="00502F50">
        <w:rPr>
          <w:b/>
          <w:bCs/>
        </w:rPr>
        <w:t xml:space="preserve"> </w:t>
      </w:r>
      <w:r w:rsidR="00502F50" w:rsidRPr="00502F50">
        <w:rPr>
          <w:b/>
          <w:bCs/>
        </w:rPr>
        <w:fldChar w:fldCharType="begin"/>
      </w:r>
      <w:r w:rsidR="00502F50" w:rsidRPr="00502F50">
        <w:rPr>
          <w:b/>
          <w:bCs/>
        </w:rPr>
        <w:instrText xml:space="preserve"> SEQ Figure_SI \* ARABIC </w:instrText>
      </w:r>
      <w:r w:rsidR="00502F50" w:rsidRPr="00502F50">
        <w:rPr>
          <w:b/>
          <w:bCs/>
        </w:rPr>
        <w:fldChar w:fldCharType="separate"/>
      </w:r>
      <w:r w:rsidR="00C02247">
        <w:rPr>
          <w:b/>
          <w:bCs/>
          <w:noProof/>
        </w:rPr>
        <w:t>4</w:t>
      </w:r>
      <w:r w:rsidR="00502F50" w:rsidRPr="00502F50">
        <w:rPr>
          <w:b/>
          <w:bCs/>
        </w:rPr>
        <w:fldChar w:fldCharType="end"/>
      </w:r>
      <w:r w:rsidR="00502F50" w:rsidRPr="00502F50">
        <w:rPr>
          <w:b/>
          <w:bCs/>
        </w:rPr>
        <w:t>.</w:t>
      </w:r>
      <w:r w:rsidR="00502F50">
        <w:t xml:space="preserve"> Raman spectrum of solid PFP.</w:t>
      </w:r>
      <w:bookmarkEnd w:id="6"/>
    </w:p>
    <w:p w14:paraId="70426871" w14:textId="1D206EBF" w:rsidR="00502F50" w:rsidRPr="009E585A" w:rsidRDefault="00502F50" w:rsidP="004E1798">
      <w:pPr>
        <w:jc w:val="center"/>
        <w:rPr>
          <w:rFonts w:ascii="Cambria" w:eastAsia="Times New Roman" w:hAnsi="Cambria" w:cs="Times New Roman"/>
          <w:color w:val="000000"/>
          <w:kern w:val="0"/>
          <w:sz w:val="24"/>
          <w:szCs w:val="24"/>
        </w:rPr>
      </w:pPr>
      <w:r>
        <w:rPr>
          <w:noProof/>
          <w:lang w:val="en-US"/>
        </w:rPr>
        <w:lastRenderedPageBreak/>
        <w:drawing>
          <wp:inline distT="0" distB="0" distL="0" distR="0" wp14:anchorId="1DA4C947" wp14:editId="4A2A2A8F">
            <wp:extent cx="4330460" cy="2843507"/>
            <wp:effectExtent l="0" t="0" r="0" b="0"/>
            <wp:docPr id="487782209" name="Picture 5" descr="A diagram of a water shi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82209" name="Picture 5" descr="A diagram of a water shif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35641" cy="2846909"/>
                    </a:xfrm>
                    <a:prstGeom prst="rect">
                      <a:avLst/>
                    </a:prstGeom>
                  </pic:spPr>
                </pic:pic>
              </a:graphicData>
            </a:graphic>
          </wp:inline>
        </w:drawing>
      </w:r>
    </w:p>
    <w:p w14:paraId="64523278" w14:textId="552189E1" w:rsidR="00502F50" w:rsidRDefault="00B0016B" w:rsidP="00314923">
      <w:pPr>
        <w:pStyle w:val="thesisfigandtable"/>
        <w:outlineLvl w:val="0"/>
      </w:pPr>
      <w:bookmarkStart w:id="7" w:name="_Toc150943590"/>
      <w:r>
        <w:rPr>
          <w:b/>
          <w:bCs/>
        </w:rPr>
        <w:t>Figure S</w:t>
      </w:r>
      <w:r w:rsidR="00502F50" w:rsidRPr="00502F50">
        <w:rPr>
          <w:b/>
          <w:bCs/>
        </w:rPr>
        <w:t xml:space="preserve"> </w:t>
      </w:r>
      <w:r w:rsidR="00502F50" w:rsidRPr="00502F50">
        <w:rPr>
          <w:b/>
          <w:bCs/>
        </w:rPr>
        <w:fldChar w:fldCharType="begin"/>
      </w:r>
      <w:r w:rsidR="00502F50" w:rsidRPr="00502F50">
        <w:rPr>
          <w:b/>
          <w:bCs/>
        </w:rPr>
        <w:instrText xml:space="preserve"> SEQ Figure_SI \* ARABIC </w:instrText>
      </w:r>
      <w:r w:rsidR="00502F50" w:rsidRPr="00502F50">
        <w:rPr>
          <w:b/>
          <w:bCs/>
        </w:rPr>
        <w:fldChar w:fldCharType="separate"/>
      </w:r>
      <w:r w:rsidR="00C02247">
        <w:rPr>
          <w:b/>
          <w:bCs/>
          <w:noProof/>
        </w:rPr>
        <w:t>5</w:t>
      </w:r>
      <w:r w:rsidR="00502F50" w:rsidRPr="00502F50">
        <w:rPr>
          <w:b/>
          <w:bCs/>
        </w:rPr>
        <w:fldChar w:fldCharType="end"/>
      </w:r>
      <w:r w:rsidR="00502F50" w:rsidRPr="00502F50">
        <w:rPr>
          <w:b/>
          <w:bCs/>
        </w:rPr>
        <w:t>.</w:t>
      </w:r>
      <w:r w:rsidR="00502F50">
        <w:t xml:space="preserve"> Raman spectrum of blank solution of 30 nm gold-decorated PFP in water and DMF: Water.</w:t>
      </w:r>
      <w:bookmarkEnd w:id="7"/>
    </w:p>
    <w:p w14:paraId="5980742A" w14:textId="02B357A1" w:rsidR="00B12C27" w:rsidRPr="009E585A" w:rsidRDefault="00F20684" w:rsidP="004E1798">
      <w:pPr>
        <w:jc w:val="center"/>
        <w:rPr>
          <w:rFonts w:ascii="Cambria" w:eastAsia="Times New Roman" w:hAnsi="Cambria" w:cs="Times New Roman"/>
          <w:color w:val="000000"/>
          <w:kern w:val="0"/>
          <w:sz w:val="24"/>
          <w:szCs w:val="24"/>
        </w:rPr>
      </w:pPr>
      <w:r>
        <w:rPr>
          <w:noProof/>
          <w:lang w:val="en-US"/>
        </w:rPr>
        <w:lastRenderedPageBreak/>
        <w:drawing>
          <wp:inline distT="0" distB="0" distL="0" distR="0" wp14:anchorId="4C04B0A5" wp14:editId="7EDBBFF6">
            <wp:extent cx="3466531" cy="7175570"/>
            <wp:effectExtent l="0" t="0" r="635" b="6350"/>
            <wp:docPr id="510507478" name="Picture 1" descr="A diagram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07478" name="Picture 1" descr="A diagram of a normal distributi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71075" cy="7184976"/>
                    </a:xfrm>
                    <a:prstGeom prst="rect">
                      <a:avLst/>
                    </a:prstGeom>
                  </pic:spPr>
                </pic:pic>
              </a:graphicData>
            </a:graphic>
          </wp:inline>
        </w:drawing>
      </w:r>
    </w:p>
    <w:p w14:paraId="277A029E" w14:textId="40396D1C" w:rsidR="003A2753" w:rsidRDefault="00B0016B" w:rsidP="00314923">
      <w:pPr>
        <w:pStyle w:val="thesisfigandtable"/>
        <w:outlineLvl w:val="0"/>
      </w:pPr>
      <w:bookmarkStart w:id="8" w:name="_Toc150943591"/>
      <w:r>
        <w:rPr>
          <w:b/>
          <w:bCs/>
        </w:rPr>
        <w:t>Figure S</w:t>
      </w:r>
      <w:r w:rsidR="00B12C27" w:rsidRPr="00B12C27">
        <w:rPr>
          <w:b/>
          <w:bCs/>
        </w:rPr>
        <w:t xml:space="preserve"> </w:t>
      </w:r>
      <w:r w:rsidR="00B12C27" w:rsidRPr="00B12C27">
        <w:rPr>
          <w:b/>
          <w:bCs/>
        </w:rPr>
        <w:fldChar w:fldCharType="begin"/>
      </w:r>
      <w:r w:rsidR="00B12C27" w:rsidRPr="00B12C27">
        <w:rPr>
          <w:b/>
          <w:bCs/>
        </w:rPr>
        <w:instrText xml:space="preserve"> SEQ Figure_SI \* ARABIC </w:instrText>
      </w:r>
      <w:r w:rsidR="00B12C27" w:rsidRPr="00B12C27">
        <w:rPr>
          <w:b/>
          <w:bCs/>
        </w:rPr>
        <w:fldChar w:fldCharType="separate"/>
      </w:r>
      <w:r w:rsidR="00C02247">
        <w:rPr>
          <w:b/>
          <w:bCs/>
          <w:noProof/>
        </w:rPr>
        <w:t>6</w:t>
      </w:r>
      <w:r w:rsidR="00B12C27" w:rsidRPr="00B12C27">
        <w:rPr>
          <w:b/>
          <w:bCs/>
        </w:rPr>
        <w:fldChar w:fldCharType="end"/>
      </w:r>
      <w:r w:rsidR="00B12C27" w:rsidRPr="00B12C27">
        <w:rPr>
          <w:b/>
          <w:bCs/>
        </w:rPr>
        <w:t>.</w:t>
      </w:r>
      <w:r w:rsidR="00B12C27">
        <w:t xml:space="preserve"> Size of gold-decorated PFP by dynamic light scattering (DLS), (a) 1200 MR, (b) 1880 MR, (c) 9400.</w:t>
      </w:r>
      <w:bookmarkEnd w:id="8"/>
    </w:p>
    <w:p w14:paraId="4A1D7B8F" w14:textId="1F0BE4F4" w:rsidR="00C1359E" w:rsidRDefault="00B0016B" w:rsidP="00314923">
      <w:pPr>
        <w:pStyle w:val="thesisfigandtable"/>
        <w:outlineLvl w:val="0"/>
      </w:pPr>
      <w:bookmarkStart w:id="9" w:name="_Toc150943592"/>
      <w:r>
        <w:rPr>
          <w:b/>
          <w:bCs/>
        </w:rPr>
        <w:lastRenderedPageBreak/>
        <w:t>Table S</w:t>
      </w:r>
      <w:r w:rsidR="00C1359E" w:rsidRPr="00C1359E">
        <w:rPr>
          <w:b/>
          <w:bCs/>
        </w:rPr>
        <w:t xml:space="preserve"> </w:t>
      </w:r>
      <w:r w:rsidR="00C1359E" w:rsidRPr="00C1359E">
        <w:rPr>
          <w:b/>
          <w:bCs/>
        </w:rPr>
        <w:fldChar w:fldCharType="begin"/>
      </w:r>
      <w:r w:rsidR="00C1359E" w:rsidRPr="00C1359E">
        <w:rPr>
          <w:b/>
          <w:bCs/>
        </w:rPr>
        <w:instrText xml:space="preserve"> SEQ Table_SI \* ARABIC </w:instrText>
      </w:r>
      <w:r w:rsidR="00C1359E" w:rsidRPr="00C1359E">
        <w:rPr>
          <w:b/>
          <w:bCs/>
        </w:rPr>
        <w:fldChar w:fldCharType="separate"/>
      </w:r>
      <w:r w:rsidR="00C02247">
        <w:rPr>
          <w:b/>
          <w:bCs/>
          <w:noProof/>
        </w:rPr>
        <w:t>1</w:t>
      </w:r>
      <w:r w:rsidR="00C1359E" w:rsidRPr="00C1359E">
        <w:rPr>
          <w:b/>
          <w:bCs/>
        </w:rPr>
        <w:fldChar w:fldCharType="end"/>
      </w:r>
      <w:r w:rsidR="00C1359E" w:rsidRPr="00C1359E">
        <w:rPr>
          <w:b/>
          <w:bCs/>
        </w:rPr>
        <w:t>.</w:t>
      </w:r>
      <w:r w:rsidR="00C1359E">
        <w:t xml:space="preserve"> Gold nanoparticle concentrations.</w:t>
      </w:r>
      <w:bookmarkEnd w:id="9"/>
    </w:p>
    <w:tbl>
      <w:tblPr>
        <w:tblStyle w:val="aa"/>
        <w:tblpPr w:leftFromText="180" w:rightFromText="180" w:vertAnchor="text" w:tblpXSpec="center" w:tblpY="1"/>
        <w:tblOverlap w:val="never"/>
        <w:tblW w:w="0" w:type="auto"/>
        <w:tblLook w:val="04A0" w:firstRow="1" w:lastRow="0" w:firstColumn="1" w:lastColumn="0" w:noHBand="0" w:noVBand="1"/>
      </w:tblPr>
      <w:tblGrid>
        <w:gridCol w:w="4675"/>
        <w:gridCol w:w="4675"/>
      </w:tblGrid>
      <w:tr w:rsidR="004C26B8" w:rsidRPr="007C4D1B" w14:paraId="0922571A" w14:textId="77777777" w:rsidTr="007C5DC5">
        <w:tc>
          <w:tcPr>
            <w:tcW w:w="4675" w:type="dxa"/>
            <w:tcBorders>
              <w:top w:val="single" w:sz="12" w:space="0" w:color="auto"/>
              <w:left w:val="nil"/>
              <w:bottom w:val="single" w:sz="12" w:space="0" w:color="auto"/>
              <w:right w:val="nil"/>
            </w:tcBorders>
            <w:vAlign w:val="center"/>
          </w:tcPr>
          <w:p w14:paraId="3CD06ADE" w14:textId="4D059231" w:rsidR="004C26B8" w:rsidRPr="007C4D1B" w:rsidRDefault="004C26B8" w:rsidP="007C5DC5">
            <w:pPr>
              <w:pStyle w:val="RSCT03TableBody"/>
              <w:spacing w:before="120" w:after="120"/>
              <w:rPr>
                <w:rFonts w:ascii="Arial" w:hAnsi="Arial" w:cs="Arial"/>
                <w:b/>
                <w:bCs/>
                <w:sz w:val="24"/>
                <w:szCs w:val="24"/>
              </w:rPr>
            </w:pPr>
            <w:r w:rsidRPr="004C26B8">
              <w:rPr>
                <w:rStyle w:val="RSCT03TableBodyChar"/>
                <w:rFonts w:ascii="Arial" w:hAnsi="Arial" w:cs="Arial"/>
                <w:b/>
                <w:bCs/>
                <w:sz w:val="24"/>
                <w:szCs w:val="24"/>
              </w:rPr>
              <w:t>Gold nanoparticle size</w:t>
            </w:r>
            <w:r>
              <w:rPr>
                <w:rStyle w:val="RSCT03TableBodyChar"/>
                <w:rFonts w:ascii="Arial" w:hAnsi="Arial" w:cs="Arial"/>
                <w:b/>
                <w:bCs/>
                <w:sz w:val="24"/>
                <w:szCs w:val="24"/>
              </w:rPr>
              <w:t xml:space="preserve"> (nm)</w:t>
            </w:r>
          </w:p>
        </w:tc>
        <w:tc>
          <w:tcPr>
            <w:tcW w:w="4675" w:type="dxa"/>
            <w:tcBorders>
              <w:top w:val="single" w:sz="12" w:space="0" w:color="auto"/>
              <w:left w:val="nil"/>
              <w:bottom w:val="single" w:sz="12" w:space="0" w:color="auto"/>
              <w:right w:val="nil"/>
            </w:tcBorders>
            <w:vAlign w:val="center"/>
          </w:tcPr>
          <w:p w14:paraId="22A0AD3A" w14:textId="0FC781C4" w:rsidR="004C26B8" w:rsidRPr="007C4D1B" w:rsidRDefault="004C26B8" w:rsidP="007C5DC5">
            <w:pPr>
              <w:pStyle w:val="RSCT03TableBody"/>
              <w:spacing w:before="120" w:after="120"/>
              <w:rPr>
                <w:rFonts w:ascii="Arial" w:hAnsi="Arial" w:cs="Arial"/>
                <w:b/>
                <w:bCs/>
                <w:sz w:val="24"/>
                <w:szCs w:val="24"/>
              </w:rPr>
            </w:pPr>
            <w:r w:rsidRPr="004C26B8">
              <w:rPr>
                <w:rStyle w:val="RSCT03TableBodyChar"/>
                <w:rFonts w:ascii="Arial" w:hAnsi="Arial" w:cs="Arial"/>
                <w:b/>
                <w:bCs/>
                <w:sz w:val="24"/>
                <w:szCs w:val="24"/>
              </w:rPr>
              <w:t>Concentration</w:t>
            </w:r>
            <w:r>
              <w:rPr>
                <w:rStyle w:val="RSCT03TableBodyChar"/>
                <w:rFonts w:ascii="Arial" w:hAnsi="Arial" w:cs="Arial"/>
                <w:b/>
                <w:bCs/>
                <w:sz w:val="24"/>
                <w:szCs w:val="24"/>
              </w:rPr>
              <w:t xml:space="preserve"> (M)</w:t>
            </w:r>
          </w:p>
        </w:tc>
      </w:tr>
      <w:tr w:rsidR="004C26B8" w:rsidRPr="007C4D1B" w14:paraId="72F8A47A" w14:textId="77777777" w:rsidTr="007C5DC5">
        <w:tc>
          <w:tcPr>
            <w:tcW w:w="4675" w:type="dxa"/>
            <w:tcBorders>
              <w:top w:val="single" w:sz="12" w:space="0" w:color="auto"/>
              <w:left w:val="nil"/>
              <w:bottom w:val="nil"/>
              <w:right w:val="nil"/>
            </w:tcBorders>
            <w:vAlign w:val="center"/>
          </w:tcPr>
          <w:p w14:paraId="0574296F" w14:textId="38E6FC18" w:rsidR="004C26B8" w:rsidRPr="007C4D1B" w:rsidRDefault="004C26B8" w:rsidP="007C5DC5">
            <w:pPr>
              <w:pStyle w:val="RSCT03TableBody"/>
              <w:spacing w:before="120" w:after="120"/>
              <w:rPr>
                <w:rFonts w:ascii="Arial" w:hAnsi="Arial" w:cs="Arial"/>
                <w:sz w:val="24"/>
                <w:szCs w:val="24"/>
              </w:rPr>
            </w:pPr>
            <w:r>
              <w:rPr>
                <w:rFonts w:ascii="Arial" w:hAnsi="Arial" w:cs="Arial"/>
                <w:sz w:val="24"/>
                <w:szCs w:val="24"/>
              </w:rPr>
              <w:t>20</w:t>
            </w:r>
          </w:p>
        </w:tc>
        <w:tc>
          <w:tcPr>
            <w:tcW w:w="4675" w:type="dxa"/>
            <w:tcBorders>
              <w:top w:val="single" w:sz="12" w:space="0" w:color="auto"/>
              <w:left w:val="nil"/>
              <w:bottom w:val="nil"/>
              <w:right w:val="nil"/>
            </w:tcBorders>
            <w:vAlign w:val="center"/>
          </w:tcPr>
          <w:p w14:paraId="54664883" w14:textId="0FC50173" w:rsidR="004C26B8" w:rsidRPr="003320F2" w:rsidRDefault="003320F2" w:rsidP="007C5DC5">
            <w:pPr>
              <w:pStyle w:val="RSCT03TableBody"/>
              <w:spacing w:before="120" w:after="120"/>
              <w:rPr>
                <w:rFonts w:ascii="Arial" w:hAnsi="Arial" w:cs="Arial"/>
                <w:sz w:val="24"/>
                <w:szCs w:val="24"/>
                <w:vertAlign w:val="superscript"/>
              </w:rPr>
            </w:pPr>
            <w:r>
              <w:rPr>
                <w:rFonts w:ascii="Arial" w:hAnsi="Arial" w:cs="Arial"/>
                <w:sz w:val="24"/>
                <w:szCs w:val="24"/>
              </w:rPr>
              <w:t>1.16 × 10</w:t>
            </w:r>
            <w:r w:rsidRPr="003320F2">
              <w:rPr>
                <w:rFonts w:ascii="Arial" w:hAnsi="Arial" w:cs="Arial"/>
                <w:sz w:val="24"/>
                <w:szCs w:val="24"/>
                <w:vertAlign w:val="superscript"/>
              </w:rPr>
              <w:t>-9</w:t>
            </w:r>
          </w:p>
        </w:tc>
      </w:tr>
      <w:tr w:rsidR="004C26B8" w:rsidRPr="007C4D1B" w14:paraId="5E8CBF96" w14:textId="77777777" w:rsidTr="007C5DC5">
        <w:tc>
          <w:tcPr>
            <w:tcW w:w="4675" w:type="dxa"/>
            <w:tcBorders>
              <w:top w:val="nil"/>
              <w:left w:val="nil"/>
              <w:bottom w:val="nil"/>
              <w:right w:val="nil"/>
            </w:tcBorders>
            <w:vAlign w:val="center"/>
          </w:tcPr>
          <w:p w14:paraId="47CAC2D2" w14:textId="138EDB13" w:rsidR="004C26B8" w:rsidRPr="007C4D1B" w:rsidRDefault="004C26B8" w:rsidP="007C5DC5">
            <w:pPr>
              <w:pStyle w:val="RSCT03TableBody"/>
              <w:spacing w:before="120" w:after="120"/>
              <w:rPr>
                <w:rFonts w:ascii="Arial" w:hAnsi="Arial" w:cs="Arial"/>
                <w:sz w:val="24"/>
                <w:szCs w:val="24"/>
              </w:rPr>
            </w:pPr>
            <w:r>
              <w:rPr>
                <w:rFonts w:ascii="Arial" w:hAnsi="Arial" w:cs="Arial"/>
                <w:sz w:val="24"/>
                <w:szCs w:val="24"/>
              </w:rPr>
              <w:t>30</w:t>
            </w:r>
          </w:p>
        </w:tc>
        <w:tc>
          <w:tcPr>
            <w:tcW w:w="4675" w:type="dxa"/>
            <w:tcBorders>
              <w:top w:val="nil"/>
              <w:left w:val="nil"/>
              <w:bottom w:val="nil"/>
              <w:right w:val="nil"/>
            </w:tcBorders>
            <w:vAlign w:val="center"/>
          </w:tcPr>
          <w:p w14:paraId="48A0DEB6" w14:textId="108F1311" w:rsidR="004C26B8" w:rsidRPr="003320F2" w:rsidRDefault="003320F2" w:rsidP="007C5DC5">
            <w:pPr>
              <w:pStyle w:val="RSCT03TableBody"/>
              <w:spacing w:before="120" w:after="120"/>
              <w:rPr>
                <w:rFonts w:ascii="Arial" w:hAnsi="Arial" w:cs="Arial"/>
                <w:sz w:val="24"/>
                <w:szCs w:val="24"/>
                <w:vertAlign w:val="superscript"/>
              </w:rPr>
            </w:pPr>
            <w:r>
              <w:rPr>
                <w:rFonts w:ascii="Arial" w:hAnsi="Arial" w:cs="Arial"/>
                <w:sz w:val="24"/>
                <w:szCs w:val="24"/>
              </w:rPr>
              <w:t>3.32 × 10</w:t>
            </w:r>
            <w:r>
              <w:rPr>
                <w:rFonts w:ascii="Arial" w:hAnsi="Arial" w:cs="Arial"/>
                <w:sz w:val="24"/>
                <w:szCs w:val="24"/>
                <w:vertAlign w:val="superscript"/>
              </w:rPr>
              <w:t>-10</w:t>
            </w:r>
          </w:p>
        </w:tc>
      </w:tr>
      <w:tr w:rsidR="004C26B8" w:rsidRPr="007C4D1B" w14:paraId="362CE027" w14:textId="77777777" w:rsidTr="007C5DC5">
        <w:tc>
          <w:tcPr>
            <w:tcW w:w="4675" w:type="dxa"/>
            <w:tcBorders>
              <w:top w:val="nil"/>
              <w:left w:val="nil"/>
              <w:bottom w:val="nil"/>
              <w:right w:val="nil"/>
            </w:tcBorders>
            <w:vAlign w:val="center"/>
          </w:tcPr>
          <w:p w14:paraId="589EC4AB" w14:textId="24B18613" w:rsidR="004C26B8" w:rsidRPr="007C4D1B" w:rsidRDefault="004C26B8" w:rsidP="007C5DC5">
            <w:pPr>
              <w:pStyle w:val="RSCT03TableBody"/>
              <w:spacing w:before="120" w:after="120"/>
              <w:rPr>
                <w:rFonts w:ascii="Arial" w:hAnsi="Arial" w:cs="Arial"/>
                <w:sz w:val="24"/>
                <w:szCs w:val="24"/>
              </w:rPr>
            </w:pPr>
            <w:r>
              <w:rPr>
                <w:rFonts w:ascii="Arial" w:hAnsi="Arial" w:cs="Arial"/>
                <w:sz w:val="24"/>
                <w:szCs w:val="24"/>
              </w:rPr>
              <w:t>60</w:t>
            </w:r>
          </w:p>
        </w:tc>
        <w:tc>
          <w:tcPr>
            <w:tcW w:w="4675" w:type="dxa"/>
            <w:tcBorders>
              <w:top w:val="nil"/>
              <w:left w:val="nil"/>
              <w:bottom w:val="nil"/>
              <w:right w:val="nil"/>
            </w:tcBorders>
            <w:vAlign w:val="center"/>
          </w:tcPr>
          <w:p w14:paraId="5DEBB287" w14:textId="32B48807" w:rsidR="004C26B8" w:rsidRPr="003320F2" w:rsidRDefault="003320F2" w:rsidP="007C5DC5">
            <w:pPr>
              <w:pStyle w:val="RSCT03TableBody"/>
              <w:spacing w:before="120" w:after="120"/>
              <w:rPr>
                <w:rFonts w:ascii="Arial" w:hAnsi="Arial" w:cs="Arial"/>
                <w:sz w:val="24"/>
                <w:szCs w:val="24"/>
                <w:vertAlign w:val="superscript"/>
              </w:rPr>
            </w:pPr>
            <w:r>
              <w:rPr>
                <w:rFonts w:ascii="Arial" w:hAnsi="Arial" w:cs="Arial"/>
                <w:sz w:val="24"/>
                <w:szCs w:val="24"/>
              </w:rPr>
              <w:t>4.32 × 10</w:t>
            </w:r>
            <w:r>
              <w:rPr>
                <w:rFonts w:ascii="Arial" w:hAnsi="Arial" w:cs="Arial"/>
                <w:sz w:val="24"/>
                <w:szCs w:val="24"/>
                <w:vertAlign w:val="superscript"/>
              </w:rPr>
              <w:t>-11</w:t>
            </w:r>
          </w:p>
        </w:tc>
      </w:tr>
      <w:tr w:rsidR="004C26B8" w:rsidRPr="007C4D1B" w14:paraId="7ECEA01D" w14:textId="77777777" w:rsidTr="007C5DC5">
        <w:tc>
          <w:tcPr>
            <w:tcW w:w="4675" w:type="dxa"/>
            <w:tcBorders>
              <w:top w:val="nil"/>
              <w:left w:val="nil"/>
              <w:bottom w:val="single" w:sz="12" w:space="0" w:color="auto"/>
              <w:right w:val="nil"/>
            </w:tcBorders>
            <w:vAlign w:val="center"/>
          </w:tcPr>
          <w:p w14:paraId="729FFC5A" w14:textId="576A755B" w:rsidR="004C26B8" w:rsidRPr="007C4D1B" w:rsidRDefault="004C26B8" w:rsidP="007C5DC5">
            <w:pPr>
              <w:pStyle w:val="RSCT03TableBody"/>
              <w:spacing w:before="120" w:after="120"/>
              <w:rPr>
                <w:rFonts w:ascii="Arial" w:hAnsi="Arial" w:cs="Arial"/>
                <w:sz w:val="24"/>
                <w:szCs w:val="24"/>
              </w:rPr>
            </w:pPr>
            <w:r>
              <w:rPr>
                <w:rFonts w:ascii="Arial" w:hAnsi="Arial" w:cs="Arial"/>
                <w:sz w:val="24"/>
                <w:szCs w:val="24"/>
              </w:rPr>
              <w:t>100</w:t>
            </w:r>
          </w:p>
        </w:tc>
        <w:tc>
          <w:tcPr>
            <w:tcW w:w="4675" w:type="dxa"/>
            <w:tcBorders>
              <w:top w:val="nil"/>
              <w:left w:val="nil"/>
              <w:bottom w:val="single" w:sz="12" w:space="0" w:color="auto"/>
              <w:right w:val="nil"/>
            </w:tcBorders>
            <w:vAlign w:val="center"/>
          </w:tcPr>
          <w:p w14:paraId="7EA0EDC5" w14:textId="4A7DF360" w:rsidR="004C26B8" w:rsidRPr="00F3738B" w:rsidRDefault="00F3738B" w:rsidP="007C5DC5">
            <w:pPr>
              <w:pStyle w:val="RSCT03TableBody"/>
              <w:spacing w:before="120" w:after="120"/>
              <w:rPr>
                <w:rFonts w:ascii="Arial" w:hAnsi="Arial" w:cs="Arial"/>
                <w:sz w:val="24"/>
                <w:szCs w:val="24"/>
                <w:vertAlign w:val="superscript"/>
              </w:rPr>
            </w:pPr>
            <w:r>
              <w:rPr>
                <w:rFonts w:ascii="Arial" w:hAnsi="Arial" w:cs="Arial"/>
                <w:sz w:val="24"/>
                <w:szCs w:val="24"/>
              </w:rPr>
              <w:t xml:space="preserve">9.30 × </w:t>
            </w:r>
            <w:r w:rsidRPr="00F3738B">
              <w:rPr>
                <w:rFonts w:ascii="Arial" w:hAnsi="Arial" w:cs="Arial"/>
                <w:sz w:val="24"/>
                <w:szCs w:val="24"/>
              </w:rPr>
              <w:t>10</w:t>
            </w:r>
            <w:r w:rsidRPr="00F3738B">
              <w:rPr>
                <w:rFonts w:ascii="Arial" w:hAnsi="Arial" w:cs="Arial"/>
                <w:sz w:val="24"/>
                <w:szCs w:val="24"/>
                <w:vertAlign w:val="superscript"/>
              </w:rPr>
              <w:t>-12</w:t>
            </w:r>
          </w:p>
        </w:tc>
      </w:tr>
    </w:tbl>
    <w:p w14:paraId="39846F2B" w14:textId="2B432AA3" w:rsidR="00C1359E" w:rsidRDefault="00C1359E" w:rsidP="00F20684">
      <w:pPr>
        <w:pStyle w:val="thesisfigandtable"/>
      </w:pPr>
    </w:p>
    <w:p w14:paraId="4AC77C64" w14:textId="265B1904" w:rsidR="00C1359E" w:rsidRPr="00B0016B" w:rsidRDefault="00C1359E">
      <w:pPr>
        <w:rPr>
          <w:rFonts w:ascii="Cambria" w:hAnsi="Cambria" w:cs="Times New Roman"/>
          <w:color w:val="000000"/>
          <w:kern w:val="0"/>
          <w:sz w:val="24"/>
          <w:szCs w:val="24"/>
        </w:rPr>
      </w:pPr>
    </w:p>
    <w:p w14:paraId="0ABDF3C8" w14:textId="22DFC508" w:rsidR="00C1359E" w:rsidRDefault="00B0016B" w:rsidP="00314923">
      <w:pPr>
        <w:pStyle w:val="thesisfigandtable"/>
        <w:outlineLvl w:val="0"/>
      </w:pPr>
      <w:bookmarkStart w:id="10" w:name="_Toc150943593"/>
      <w:r>
        <w:rPr>
          <w:b/>
          <w:bCs/>
        </w:rPr>
        <w:t>Table S</w:t>
      </w:r>
      <w:r w:rsidR="00C1359E" w:rsidRPr="00C1359E">
        <w:rPr>
          <w:b/>
          <w:bCs/>
        </w:rPr>
        <w:t xml:space="preserve"> </w:t>
      </w:r>
      <w:r w:rsidR="00C1359E" w:rsidRPr="00C1359E">
        <w:rPr>
          <w:b/>
          <w:bCs/>
        </w:rPr>
        <w:fldChar w:fldCharType="begin"/>
      </w:r>
      <w:r w:rsidR="00C1359E" w:rsidRPr="00C1359E">
        <w:rPr>
          <w:b/>
          <w:bCs/>
        </w:rPr>
        <w:instrText xml:space="preserve"> SEQ Table_SI \* ARABIC </w:instrText>
      </w:r>
      <w:r w:rsidR="00C1359E" w:rsidRPr="00C1359E">
        <w:rPr>
          <w:b/>
          <w:bCs/>
        </w:rPr>
        <w:fldChar w:fldCharType="separate"/>
      </w:r>
      <w:r w:rsidR="00C02247">
        <w:rPr>
          <w:b/>
          <w:bCs/>
          <w:noProof/>
        </w:rPr>
        <w:t>2</w:t>
      </w:r>
      <w:r w:rsidR="00C1359E" w:rsidRPr="00C1359E">
        <w:rPr>
          <w:b/>
          <w:bCs/>
        </w:rPr>
        <w:fldChar w:fldCharType="end"/>
      </w:r>
      <w:r w:rsidR="00C1359E" w:rsidRPr="00C1359E">
        <w:rPr>
          <w:b/>
          <w:bCs/>
        </w:rPr>
        <w:t>.</w:t>
      </w:r>
      <w:r w:rsidR="00C1359E">
        <w:t xml:space="preserve"> </w:t>
      </w:r>
      <w:r w:rsidR="00C1359E" w:rsidRPr="00D21A8E">
        <w:t>Major band assignments listed for the SERS spectr</w:t>
      </w:r>
      <w:r w:rsidR="00C1359E">
        <w:t>a</w:t>
      </w:r>
      <w:r w:rsidR="00C1359E" w:rsidRPr="00D21A8E">
        <w:t xml:space="preserve"> of </w:t>
      </w:r>
      <w:proofErr w:type="spellStart"/>
      <w:r w:rsidR="00C1359E" w:rsidRPr="00D21A8E">
        <w:t>pyrene</w:t>
      </w:r>
      <w:proofErr w:type="spellEnd"/>
      <w:r w:rsidR="00C1359E">
        <w:t>.</w:t>
      </w:r>
      <w:bookmarkEnd w:id="10"/>
    </w:p>
    <w:tbl>
      <w:tblPr>
        <w:tblStyle w:val="aa"/>
        <w:tblpPr w:leftFromText="180" w:rightFromText="180" w:vertAnchor="text" w:tblpXSpec="center" w:tblpY="1"/>
        <w:tblOverlap w:val="never"/>
        <w:tblW w:w="0" w:type="auto"/>
        <w:tblLook w:val="04A0" w:firstRow="1" w:lastRow="0" w:firstColumn="1" w:lastColumn="0" w:noHBand="0" w:noVBand="1"/>
      </w:tblPr>
      <w:tblGrid>
        <w:gridCol w:w="4675"/>
        <w:gridCol w:w="4675"/>
      </w:tblGrid>
      <w:tr w:rsidR="00284BD0" w:rsidRPr="007C4D1B" w14:paraId="39082E73" w14:textId="77777777" w:rsidTr="007C5DC5">
        <w:tc>
          <w:tcPr>
            <w:tcW w:w="4675" w:type="dxa"/>
            <w:tcBorders>
              <w:top w:val="single" w:sz="12" w:space="0" w:color="auto"/>
              <w:left w:val="nil"/>
              <w:bottom w:val="single" w:sz="12" w:space="0" w:color="auto"/>
              <w:right w:val="nil"/>
            </w:tcBorders>
            <w:vAlign w:val="center"/>
          </w:tcPr>
          <w:p w14:paraId="6FE59EFA" w14:textId="77777777" w:rsidR="00284BD0" w:rsidRPr="007C4D1B" w:rsidRDefault="00284BD0" w:rsidP="007C5DC5">
            <w:pPr>
              <w:pStyle w:val="RSCT03TableBody"/>
              <w:spacing w:before="120" w:after="120"/>
              <w:rPr>
                <w:rFonts w:ascii="Arial" w:hAnsi="Arial" w:cs="Arial"/>
                <w:b/>
                <w:bCs/>
                <w:sz w:val="24"/>
                <w:szCs w:val="24"/>
              </w:rPr>
            </w:pPr>
            <w:r w:rsidRPr="007C4D1B">
              <w:rPr>
                <w:rStyle w:val="RSCT03TableBodyChar"/>
                <w:rFonts w:ascii="Arial" w:hAnsi="Arial" w:cs="Arial"/>
                <w:b/>
                <w:bCs/>
                <w:sz w:val="24"/>
                <w:szCs w:val="24"/>
              </w:rPr>
              <w:t>Band position (cm</w:t>
            </w:r>
            <w:r w:rsidRPr="007C4D1B">
              <w:rPr>
                <w:rStyle w:val="RSCT03TableBodyChar"/>
                <w:rFonts w:ascii="Arial" w:hAnsi="Arial" w:cs="Arial"/>
                <w:b/>
                <w:bCs/>
                <w:sz w:val="24"/>
                <w:szCs w:val="24"/>
                <w:vertAlign w:val="superscript"/>
              </w:rPr>
              <w:t>-1</w:t>
            </w:r>
            <w:r w:rsidRPr="007C4D1B">
              <w:rPr>
                <w:rStyle w:val="RSCT03TableBodyChar"/>
                <w:rFonts w:ascii="Arial" w:hAnsi="Arial" w:cs="Arial"/>
                <w:b/>
                <w:bCs/>
                <w:sz w:val="24"/>
                <w:szCs w:val="24"/>
              </w:rPr>
              <w:t>)</w:t>
            </w:r>
          </w:p>
        </w:tc>
        <w:tc>
          <w:tcPr>
            <w:tcW w:w="4675" w:type="dxa"/>
            <w:tcBorders>
              <w:top w:val="single" w:sz="12" w:space="0" w:color="auto"/>
              <w:left w:val="nil"/>
              <w:bottom w:val="single" w:sz="12" w:space="0" w:color="auto"/>
              <w:right w:val="nil"/>
            </w:tcBorders>
            <w:vAlign w:val="center"/>
          </w:tcPr>
          <w:p w14:paraId="5710C2A6" w14:textId="4B341AC4" w:rsidR="00284BD0" w:rsidRPr="007C4D1B" w:rsidRDefault="00284BD0" w:rsidP="007C5DC5">
            <w:pPr>
              <w:pStyle w:val="RSCT03TableBody"/>
              <w:spacing w:before="120" w:after="120"/>
              <w:rPr>
                <w:rFonts w:ascii="Arial" w:hAnsi="Arial" w:cs="Arial"/>
                <w:b/>
                <w:bCs/>
                <w:sz w:val="24"/>
                <w:szCs w:val="24"/>
              </w:rPr>
            </w:pPr>
            <w:r w:rsidRPr="007C4D1B">
              <w:rPr>
                <w:rStyle w:val="RSCT03TableBodyChar"/>
                <w:rFonts w:ascii="Arial" w:hAnsi="Arial" w:cs="Arial"/>
                <w:b/>
                <w:bCs/>
                <w:sz w:val="24"/>
                <w:szCs w:val="24"/>
              </w:rPr>
              <w:t>Assignment</w:t>
            </w:r>
            <w:sdt>
              <w:sdtPr>
                <w:rPr>
                  <w:rStyle w:val="RSCT03TableBodyChar"/>
                  <w:rFonts w:ascii="Arial" w:hAnsi="Arial" w:cs="Arial"/>
                  <w:bCs/>
                  <w:color w:val="000000"/>
                  <w:sz w:val="24"/>
                  <w:szCs w:val="24"/>
                  <w:vertAlign w:val="superscript"/>
                </w:rPr>
                <w:tag w:val="MENDELEY_CITATION_v3_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"/>
                <w:id w:val="-526096328"/>
                <w:placeholder>
                  <w:docPart w:val="5F32DC71D8C04FB7BB52ED5B9D708D09"/>
                </w:placeholder>
              </w:sdtPr>
              <w:sdtEndPr>
                <w:rPr>
                  <w:rStyle w:val="RSCT03TableBodyChar"/>
                </w:rPr>
              </w:sdtEndPr>
              <w:sdtContent>
                <w:r w:rsidR="00314923" w:rsidRPr="00314923">
                  <w:rPr>
                    <w:rStyle w:val="RSCT03TableBodyChar"/>
                    <w:rFonts w:ascii="Arial" w:hAnsi="Arial" w:cs="Arial"/>
                    <w:bCs/>
                    <w:color w:val="000000"/>
                    <w:sz w:val="24"/>
                    <w:szCs w:val="24"/>
                    <w:vertAlign w:val="superscript"/>
                  </w:rPr>
                  <w:t>1,2</w:t>
                </w:r>
              </w:sdtContent>
            </w:sdt>
          </w:p>
        </w:tc>
      </w:tr>
      <w:tr w:rsidR="00284BD0" w:rsidRPr="007C4D1B" w14:paraId="17EA58EA" w14:textId="77777777" w:rsidTr="007C5DC5">
        <w:tc>
          <w:tcPr>
            <w:tcW w:w="4675" w:type="dxa"/>
            <w:tcBorders>
              <w:top w:val="single" w:sz="12" w:space="0" w:color="auto"/>
              <w:left w:val="nil"/>
              <w:bottom w:val="nil"/>
              <w:right w:val="nil"/>
            </w:tcBorders>
            <w:vAlign w:val="center"/>
          </w:tcPr>
          <w:p w14:paraId="09EACAF2" w14:textId="77777777" w:rsidR="00284BD0" w:rsidRPr="007C4D1B" w:rsidRDefault="00284BD0" w:rsidP="007C5DC5">
            <w:pPr>
              <w:pStyle w:val="RSCT03TableBody"/>
              <w:spacing w:before="120" w:after="120"/>
              <w:rPr>
                <w:rFonts w:ascii="Arial" w:hAnsi="Arial" w:cs="Arial"/>
                <w:sz w:val="24"/>
                <w:szCs w:val="24"/>
              </w:rPr>
            </w:pPr>
            <w:r w:rsidRPr="007C4D1B">
              <w:rPr>
                <w:rFonts w:ascii="Arial" w:hAnsi="Arial" w:cs="Arial"/>
                <w:sz w:val="24"/>
                <w:szCs w:val="24"/>
              </w:rPr>
              <w:t>590</w:t>
            </w:r>
          </w:p>
        </w:tc>
        <w:tc>
          <w:tcPr>
            <w:tcW w:w="4675" w:type="dxa"/>
            <w:tcBorders>
              <w:top w:val="single" w:sz="12" w:space="0" w:color="auto"/>
              <w:left w:val="nil"/>
              <w:bottom w:val="nil"/>
              <w:right w:val="nil"/>
            </w:tcBorders>
            <w:vAlign w:val="center"/>
          </w:tcPr>
          <w:p w14:paraId="0F785F3D" w14:textId="77777777" w:rsidR="00284BD0" w:rsidRPr="007C4D1B" w:rsidRDefault="00284BD0" w:rsidP="007C5DC5">
            <w:pPr>
              <w:pStyle w:val="RSCT03TableBody"/>
              <w:spacing w:before="120" w:after="120"/>
              <w:rPr>
                <w:rFonts w:ascii="Arial" w:hAnsi="Arial" w:cs="Arial"/>
                <w:sz w:val="24"/>
                <w:szCs w:val="24"/>
              </w:rPr>
            </w:pPr>
            <w:r w:rsidRPr="007C4D1B">
              <w:rPr>
                <w:rFonts w:ascii="Arial" w:hAnsi="Arial" w:cs="Arial"/>
                <w:sz w:val="24"/>
                <w:szCs w:val="24"/>
              </w:rPr>
              <w:t>Ring deformation</w:t>
            </w:r>
          </w:p>
        </w:tc>
      </w:tr>
      <w:tr w:rsidR="00284BD0" w:rsidRPr="007C4D1B" w14:paraId="710E241E" w14:textId="77777777" w:rsidTr="007C5DC5">
        <w:tc>
          <w:tcPr>
            <w:tcW w:w="4675" w:type="dxa"/>
            <w:tcBorders>
              <w:top w:val="nil"/>
              <w:left w:val="nil"/>
              <w:bottom w:val="nil"/>
              <w:right w:val="nil"/>
            </w:tcBorders>
            <w:vAlign w:val="center"/>
          </w:tcPr>
          <w:p w14:paraId="1461D3DD" w14:textId="77777777" w:rsidR="00284BD0" w:rsidRPr="007C4D1B" w:rsidRDefault="00284BD0" w:rsidP="007C5DC5">
            <w:pPr>
              <w:pStyle w:val="RSCT03TableBody"/>
              <w:spacing w:before="120" w:after="120"/>
              <w:rPr>
                <w:rFonts w:ascii="Arial" w:hAnsi="Arial" w:cs="Arial"/>
                <w:sz w:val="24"/>
                <w:szCs w:val="24"/>
              </w:rPr>
            </w:pPr>
            <w:r w:rsidRPr="007C4D1B">
              <w:rPr>
                <w:rFonts w:ascii="Arial" w:hAnsi="Arial" w:cs="Arial"/>
                <w:sz w:val="24"/>
                <w:szCs w:val="24"/>
              </w:rPr>
              <w:t>1231</w:t>
            </w:r>
          </w:p>
        </w:tc>
        <w:tc>
          <w:tcPr>
            <w:tcW w:w="4675" w:type="dxa"/>
            <w:tcBorders>
              <w:top w:val="nil"/>
              <w:left w:val="nil"/>
              <w:bottom w:val="nil"/>
              <w:right w:val="nil"/>
            </w:tcBorders>
            <w:vAlign w:val="center"/>
          </w:tcPr>
          <w:p w14:paraId="08098A5F" w14:textId="77777777" w:rsidR="00284BD0" w:rsidRPr="007C4D1B" w:rsidRDefault="00284BD0" w:rsidP="007C5DC5">
            <w:pPr>
              <w:pStyle w:val="RSCT03TableBody"/>
              <w:spacing w:before="120" w:after="120"/>
              <w:rPr>
                <w:rFonts w:ascii="Arial" w:hAnsi="Arial" w:cs="Arial"/>
                <w:sz w:val="24"/>
                <w:szCs w:val="24"/>
              </w:rPr>
            </w:pPr>
            <w:r w:rsidRPr="007C4D1B">
              <w:rPr>
                <w:rFonts w:ascii="Arial" w:hAnsi="Arial" w:cs="Arial"/>
                <w:sz w:val="24"/>
                <w:szCs w:val="24"/>
              </w:rPr>
              <w:t>C-H in-plane bending</w:t>
            </w:r>
          </w:p>
        </w:tc>
      </w:tr>
      <w:tr w:rsidR="00284BD0" w:rsidRPr="007C4D1B" w14:paraId="572C0E9C" w14:textId="77777777" w:rsidTr="007C5DC5">
        <w:tc>
          <w:tcPr>
            <w:tcW w:w="4675" w:type="dxa"/>
            <w:tcBorders>
              <w:top w:val="nil"/>
              <w:left w:val="nil"/>
              <w:bottom w:val="single" w:sz="12" w:space="0" w:color="auto"/>
              <w:right w:val="nil"/>
            </w:tcBorders>
            <w:vAlign w:val="center"/>
          </w:tcPr>
          <w:p w14:paraId="468C8949" w14:textId="77777777" w:rsidR="00284BD0" w:rsidRPr="007C4D1B" w:rsidRDefault="00284BD0" w:rsidP="007C5DC5">
            <w:pPr>
              <w:pStyle w:val="RSCT03TableBody"/>
              <w:spacing w:before="120" w:after="120"/>
              <w:rPr>
                <w:rFonts w:ascii="Arial" w:hAnsi="Arial" w:cs="Arial"/>
                <w:sz w:val="24"/>
                <w:szCs w:val="24"/>
              </w:rPr>
            </w:pPr>
            <w:r w:rsidRPr="007C4D1B">
              <w:rPr>
                <w:rFonts w:ascii="Arial" w:hAnsi="Arial" w:cs="Arial"/>
                <w:sz w:val="24"/>
                <w:szCs w:val="24"/>
              </w:rPr>
              <w:t>1394</w:t>
            </w:r>
          </w:p>
        </w:tc>
        <w:tc>
          <w:tcPr>
            <w:tcW w:w="4675" w:type="dxa"/>
            <w:tcBorders>
              <w:top w:val="nil"/>
              <w:left w:val="nil"/>
              <w:bottom w:val="single" w:sz="12" w:space="0" w:color="auto"/>
              <w:right w:val="nil"/>
            </w:tcBorders>
            <w:vAlign w:val="center"/>
          </w:tcPr>
          <w:p w14:paraId="187B8F10" w14:textId="77777777" w:rsidR="00284BD0" w:rsidRPr="007C4D1B" w:rsidRDefault="00284BD0" w:rsidP="007C5DC5">
            <w:pPr>
              <w:pStyle w:val="RSCT03TableBody"/>
              <w:spacing w:before="120" w:after="120"/>
              <w:rPr>
                <w:rFonts w:ascii="Arial" w:hAnsi="Arial" w:cs="Arial"/>
                <w:sz w:val="24"/>
                <w:szCs w:val="24"/>
              </w:rPr>
            </w:pPr>
            <w:r w:rsidRPr="007C4D1B">
              <w:rPr>
                <w:rFonts w:ascii="Arial" w:hAnsi="Arial" w:cs="Arial"/>
                <w:sz w:val="24"/>
                <w:szCs w:val="24"/>
              </w:rPr>
              <w:t>Ring stretching</w:t>
            </w:r>
          </w:p>
        </w:tc>
      </w:tr>
    </w:tbl>
    <w:p w14:paraId="71B114E3" w14:textId="484406F4" w:rsidR="00C1359E" w:rsidRDefault="00C1359E"/>
    <w:p w14:paraId="74CB8DE9" w14:textId="77777777" w:rsidR="00C1359E" w:rsidRDefault="00C1359E">
      <w:r>
        <w:br w:type="page"/>
      </w:r>
    </w:p>
    <w:p w14:paraId="07FBA0BA" w14:textId="127704DE" w:rsidR="004D5AB1" w:rsidRDefault="00B0016B" w:rsidP="00314923">
      <w:pPr>
        <w:pStyle w:val="thesisfigandtable"/>
        <w:outlineLvl w:val="0"/>
      </w:pPr>
      <w:bookmarkStart w:id="11" w:name="_Toc150943594"/>
      <w:r>
        <w:rPr>
          <w:b/>
          <w:bCs/>
        </w:rPr>
        <w:lastRenderedPageBreak/>
        <w:t>Table S</w:t>
      </w:r>
      <w:r w:rsidR="004D5AB1" w:rsidRPr="004D5AB1">
        <w:rPr>
          <w:b/>
          <w:bCs/>
        </w:rPr>
        <w:t xml:space="preserve"> </w:t>
      </w:r>
      <w:r w:rsidR="004D5AB1" w:rsidRPr="004D5AB1">
        <w:rPr>
          <w:b/>
          <w:bCs/>
        </w:rPr>
        <w:fldChar w:fldCharType="begin"/>
      </w:r>
      <w:r w:rsidR="004D5AB1" w:rsidRPr="004D5AB1">
        <w:rPr>
          <w:b/>
          <w:bCs/>
        </w:rPr>
        <w:instrText xml:space="preserve"> SEQ Table_SI \* ARABIC </w:instrText>
      </w:r>
      <w:r w:rsidR="004D5AB1" w:rsidRPr="004D5AB1">
        <w:rPr>
          <w:b/>
          <w:bCs/>
        </w:rPr>
        <w:fldChar w:fldCharType="separate"/>
      </w:r>
      <w:r w:rsidR="00C02247">
        <w:rPr>
          <w:b/>
          <w:bCs/>
          <w:noProof/>
        </w:rPr>
        <w:t>3</w:t>
      </w:r>
      <w:r w:rsidR="004D5AB1" w:rsidRPr="004D5AB1">
        <w:rPr>
          <w:b/>
          <w:bCs/>
        </w:rPr>
        <w:fldChar w:fldCharType="end"/>
      </w:r>
      <w:r w:rsidR="004D5AB1" w:rsidRPr="004D5AB1">
        <w:rPr>
          <w:b/>
          <w:bCs/>
        </w:rPr>
        <w:t>.</w:t>
      </w:r>
      <w:r w:rsidR="004D5AB1">
        <w:t xml:space="preserve"> </w:t>
      </w:r>
      <w:r w:rsidR="004D5AB1" w:rsidRPr="00D21A8E">
        <w:t>Major band assignments listed for the SERS spectr</w:t>
      </w:r>
      <w:r w:rsidR="004D5AB1">
        <w:t>a</w:t>
      </w:r>
      <w:r w:rsidR="004D5AB1" w:rsidRPr="00D21A8E">
        <w:t xml:space="preserve"> of </w:t>
      </w:r>
      <w:proofErr w:type="spellStart"/>
      <w:r w:rsidR="004D5AB1">
        <w:t>methimazole</w:t>
      </w:r>
      <w:proofErr w:type="spellEnd"/>
      <w:r w:rsidR="004D5AB1">
        <w:t>.</w:t>
      </w:r>
      <w:bookmarkEnd w:id="11"/>
    </w:p>
    <w:tbl>
      <w:tblPr>
        <w:tblStyle w:val="aa"/>
        <w:tblpPr w:leftFromText="180" w:rightFromText="180" w:vertAnchor="text" w:tblpXSpec="center" w:tblpY="1"/>
        <w:tblOverlap w:val="never"/>
        <w:tblW w:w="0" w:type="auto"/>
        <w:tblLook w:val="04A0" w:firstRow="1" w:lastRow="0" w:firstColumn="1" w:lastColumn="0" w:noHBand="0" w:noVBand="1"/>
      </w:tblPr>
      <w:tblGrid>
        <w:gridCol w:w="4675"/>
        <w:gridCol w:w="4675"/>
      </w:tblGrid>
      <w:tr w:rsidR="00C1359E" w:rsidRPr="007C4D1B" w14:paraId="05FE9974" w14:textId="77777777" w:rsidTr="007C5DC5">
        <w:tc>
          <w:tcPr>
            <w:tcW w:w="4675" w:type="dxa"/>
            <w:tcBorders>
              <w:top w:val="single" w:sz="12" w:space="0" w:color="auto"/>
              <w:left w:val="nil"/>
              <w:bottom w:val="single" w:sz="12" w:space="0" w:color="auto"/>
              <w:right w:val="nil"/>
            </w:tcBorders>
            <w:vAlign w:val="center"/>
          </w:tcPr>
          <w:p w14:paraId="3508F8AD" w14:textId="77777777" w:rsidR="00C1359E" w:rsidRPr="007C4D1B" w:rsidRDefault="00C1359E" w:rsidP="007C5DC5">
            <w:pPr>
              <w:pStyle w:val="RSCT03TableBody"/>
              <w:spacing w:before="120" w:after="120"/>
              <w:rPr>
                <w:rFonts w:ascii="Arial" w:hAnsi="Arial" w:cs="Arial"/>
                <w:b/>
                <w:bCs/>
                <w:sz w:val="24"/>
                <w:szCs w:val="24"/>
              </w:rPr>
            </w:pPr>
            <w:r w:rsidRPr="007C4D1B">
              <w:rPr>
                <w:rStyle w:val="RSCT03TableBodyChar"/>
                <w:rFonts w:ascii="Arial" w:hAnsi="Arial" w:cs="Arial"/>
                <w:b/>
                <w:bCs/>
                <w:sz w:val="24"/>
                <w:szCs w:val="24"/>
              </w:rPr>
              <w:t>Band position (cm</w:t>
            </w:r>
            <w:r w:rsidRPr="007C4D1B">
              <w:rPr>
                <w:rStyle w:val="RSCT03TableBodyChar"/>
                <w:rFonts w:ascii="Arial" w:hAnsi="Arial" w:cs="Arial"/>
                <w:b/>
                <w:bCs/>
                <w:sz w:val="24"/>
                <w:szCs w:val="24"/>
                <w:vertAlign w:val="superscript"/>
              </w:rPr>
              <w:t>-1</w:t>
            </w:r>
            <w:r w:rsidRPr="007C4D1B">
              <w:rPr>
                <w:rStyle w:val="RSCT03TableBodyChar"/>
                <w:rFonts w:ascii="Arial" w:hAnsi="Arial" w:cs="Arial"/>
                <w:b/>
                <w:bCs/>
                <w:sz w:val="24"/>
                <w:szCs w:val="24"/>
              </w:rPr>
              <w:t>)</w:t>
            </w:r>
          </w:p>
        </w:tc>
        <w:tc>
          <w:tcPr>
            <w:tcW w:w="4675" w:type="dxa"/>
            <w:tcBorders>
              <w:top w:val="single" w:sz="12" w:space="0" w:color="auto"/>
              <w:left w:val="nil"/>
              <w:bottom w:val="single" w:sz="12" w:space="0" w:color="auto"/>
              <w:right w:val="nil"/>
            </w:tcBorders>
            <w:vAlign w:val="center"/>
          </w:tcPr>
          <w:p w14:paraId="3438E6E4" w14:textId="775C5DAA" w:rsidR="00C1359E" w:rsidRPr="007C4D1B" w:rsidRDefault="00C1359E" w:rsidP="007C5DC5">
            <w:pPr>
              <w:pStyle w:val="RSCT03TableBody"/>
              <w:spacing w:before="120" w:after="120"/>
              <w:rPr>
                <w:rFonts w:ascii="Arial" w:hAnsi="Arial" w:cs="Arial"/>
                <w:b/>
                <w:bCs/>
                <w:sz w:val="24"/>
                <w:szCs w:val="24"/>
              </w:rPr>
            </w:pPr>
            <w:r w:rsidRPr="007C4D1B">
              <w:rPr>
                <w:rStyle w:val="RSCT03TableBodyChar"/>
                <w:rFonts w:ascii="Arial" w:hAnsi="Arial" w:cs="Arial"/>
                <w:b/>
                <w:bCs/>
                <w:sz w:val="24"/>
                <w:szCs w:val="24"/>
              </w:rPr>
              <w:t>Assignment</w:t>
            </w:r>
            <w:sdt>
              <w:sdtPr>
                <w:rPr>
                  <w:rStyle w:val="RSCT03TableBodyChar"/>
                  <w:rFonts w:ascii="Arial" w:hAnsi="Arial" w:cs="Arial"/>
                  <w:bCs/>
                  <w:color w:val="000000"/>
                  <w:sz w:val="24"/>
                  <w:szCs w:val="24"/>
                  <w:vertAlign w:val="superscript"/>
                </w:rPr>
                <w:tag w:val="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"/>
                <w:id w:val="-1374219878"/>
                <w:placeholder>
                  <w:docPart w:val="DefaultPlaceholder_-1854013440"/>
                </w:placeholder>
              </w:sdtPr>
              <w:sdtEndPr>
                <w:rPr>
                  <w:rStyle w:val="RSCT03TableBodyChar"/>
                </w:rPr>
              </w:sdtEndPr>
              <w:sdtContent>
                <w:r w:rsidR="00314923" w:rsidRPr="00314923">
                  <w:rPr>
                    <w:rStyle w:val="RSCT03TableBodyChar"/>
                    <w:rFonts w:ascii="Arial" w:hAnsi="Arial" w:cs="Arial"/>
                    <w:bCs/>
                    <w:color w:val="000000"/>
                    <w:sz w:val="24"/>
                    <w:szCs w:val="24"/>
                    <w:vertAlign w:val="superscript"/>
                  </w:rPr>
                  <w:t>3–5</w:t>
                </w:r>
              </w:sdtContent>
            </w:sdt>
          </w:p>
        </w:tc>
      </w:tr>
      <w:tr w:rsidR="00C1359E" w:rsidRPr="007C4D1B" w14:paraId="28270B4B" w14:textId="77777777" w:rsidTr="007C5DC5">
        <w:tc>
          <w:tcPr>
            <w:tcW w:w="4675" w:type="dxa"/>
            <w:tcBorders>
              <w:top w:val="single" w:sz="12" w:space="0" w:color="auto"/>
              <w:left w:val="nil"/>
              <w:bottom w:val="nil"/>
              <w:right w:val="nil"/>
            </w:tcBorders>
            <w:vAlign w:val="center"/>
          </w:tcPr>
          <w:p w14:paraId="1351A018" w14:textId="36FAFCF9"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499</w:t>
            </w:r>
          </w:p>
        </w:tc>
        <w:tc>
          <w:tcPr>
            <w:tcW w:w="4675" w:type="dxa"/>
            <w:tcBorders>
              <w:top w:val="single" w:sz="12" w:space="0" w:color="auto"/>
              <w:left w:val="nil"/>
              <w:bottom w:val="nil"/>
              <w:right w:val="nil"/>
            </w:tcBorders>
            <w:vAlign w:val="center"/>
          </w:tcPr>
          <w:p w14:paraId="3D77633E" w14:textId="087136CB"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S-C-N in-plane bending</w:t>
            </w:r>
          </w:p>
        </w:tc>
      </w:tr>
      <w:tr w:rsidR="00C1359E" w:rsidRPr="007C4D1B" w14:paraId="49AA6DF1" w14:textId="77777777" w:rsidTr="007C5DC5">
        <w:tc>
          <w:tcPr>
            <w:tcW w:w="4675" w:type="dxa"/>
            <w:tcBorders>
              <w:top w:val="nil"/>
              <w:left w:val="nil"/>
              <w:bottom w:val="nil"/>
              <w:right w:val="nil"/>
            </w:tcBorders>
            <w:vAlign w:val="center"/>
          </w:tcPr>
          <w:p w14:paraId="7CE8FC3B" w14:textId="6A02DF20"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616</w:t>
            </w:r>
          </w:p>
        </w:tc>
        <w:tc>
          <w:tcPr>
            <w:tcW w:w="4675" w:type="dxa"/>
            <w:tcBorders>
              <w:top w:val="nil"/>
              <w:left w:val="nil"/>
              <w:bottom w:val="nil"/>
              <w:right w:val="nil"/>
            </w:tcBorders>
            <w:vAlign w:val="center"/>
          </w:tcPr>
          <w:p w14:paraId="11216849" w14:textId="0211ABBE"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Ring out-of</w:t>
            </w:r>
            <w:r w:rsidRPr="007C4D1B">
              <w:rPr>
                <w:rFonts w:ascii="Arial" w:hAnsi="Arial" w:cs="Arial"/>
                <w:sz w:val="24"/>
                <w:szCs w:val="24"/>
              </w:rPr>
              <w:t>-plane bending</w:t>
            </w:r>
            <w:r>
              <w:rPr>
                <w:rFonts w:ascii="Arial" w:hAnsi="Arial" w:cs="Arial"/>
                <w:sz w:val="24"/>
                <w:szCs w:val="24"/>
              </w:rPr>
              <w:t>, ring C-H and N-H out-of-plane bending</w:t>
            </w:r>
          </w:p>
        </w:tc>
      </w:tr>
      <w:tr w:rsidR="00C1359E" w:rsidRPr="007C4D1B" w14:paraId="2ECF418C" w14:textId="77777777" w:rsidTr="007C5DC5">
        <w:tc>
          <w:tcPr>
            <w:tcW w:w="4675" w:type="dxa"/>
            <w:tcBorders>
              <w:top w:val="nil"/>
              <w:left w:val="nil"/>
              <w:bottom w:val="nil"/>
              <w:right w:val="nil"/>
            </w:tcBorders>
            <w:vAlign w:val="center"/>
          </w:tcPr>
          <w:p w14:paraId="32787838" w14:textId="5FA71729"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1037</w:t>
            </w:r>
          </w:p>
        </w:tc>
        <w:tc>
          <w:tcPr>
            <w:tcW w:w="4675" w:type="dxa"/>
            <w:tcBorders>
              <w:top w:val="nil"/>
              <w:left w:val="nil"/>
              <w:bottom w:val="nil"/>
              <w:right w:val="nil"/>
            </w:tcBorders>
            <w:vAlign w:val="center"/>
          </w:tcPr>
          <w:p w14:paraId="52A8BFB4" w14:textId="207EFB4E" w:rsidR="00C1359E" w:rsidRPr="007C4D1B" w:rsidRDefault="00C1359E" w:rsidP="007C5DC5">
            <w:pPr>
              <w:pStyle w:val="RSCT03TableBody"/>
              <w:spacing w:before="120" w:after="120"/>
              <w:rPr>
                <w:rFonts w:ascii="Arial" w:hAnsi="Arial" w:cs="Arial"/>
                <w:sz w:val="24"/>
                <w:szCs w:val="24"/>
              </w:rPr>
            </w:pPr>
            <w:r w:rsidRPr="00C1359E">
              <w:rPr>
                <w:rFonts w:ascii="Arial" w:hAnsi="Arial" w:cs="Arial"/>
                <w:sz w:val="24"/>
                <w:szCs w:val="24"/>
              </w:rPr>
              <w:t>ring bending, ring C–H bending and C</w:t>
            </w:r>
            <w:r w:rsidR="004D5AB1">
              <w:rPr>
                <w:rFonts w:ascii="Arial" w:hAnsi="Arial" w:cs="Arial"/>
                <w:sz w:val="24"/>
                <w:szCs w:val="24"/>
              </w:rPr>
              <w:t>-</w:t>
            </w:r>
            <w:r w:rsidRPr="00C1359E">
              <w:rPr>
                <w:rFonts w:ascii="Arial" w:hAnsi="Arial" w:cs="Arial"/>
                <w:sz w:val="24"/>
                <w:szCs w:val="24"/>
              </w:rPr>
              <w:t>S</w:t>
            </w:r>
            <w:r w:rsidR="004D5AB1">
              <w:rPr>
                <w:rFonts w:ascii="Arial" w:hAnsi="Arial" w:cs="Arial"/>
                <w:sz w:val="24"/>
                <w:szCs w:val="24"/>
              </w:rPr>
              <w:t>-</w:t>
            </w:r>
            <w:r w:rsidRPr="00C1359E">
              <w:rPr>
                <w:rFonts w:ascii="Arial" w:hAnsi="Arial" w:cs="Arial"/>
                <w:sz w:val="24"/>
                <w:szCs w:val="24"/>
              </w:rPr>
              <w:t>H bending</w:t>
            </w:r>
          </w:p>
        </w:tc>
      </w:tr>
      <w:tr w:rsidR="00C1359E" w:rsidRPr="007C4D1B" w14:paraId="6A6FF47F" w14:textId="77777777" w:rsidTr="007C5DC5">
        <w:tc>
          <w:tcPr>
            <w:tcW w:w="4675" w:type="dxa"/>
            <w:tcBorders>
              <w:top w:val="nil"/>
              <w:left w:val="nil"/>
              <w:bottom w:val="nil"/>
              <w:right w:val="nil"/>
            </w:tcBorders>
            <w:vAlign w:val="center"/>
          </w:tcPr>
          <w:p w14:paraId="0B3BB160" w14:textId="1AB04B43"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1086</w:t>
            </w:r>
          </w:p>
        </w:tc>
        <w:tc>
          <w:tcPr>
            <w:tcW w:w="4675" w:type="dxa"/>
            <w:tcBorders>
              <w:top w:val="nil"/>
              <w:left w:val="nil"/>
              <w:bottom w:val="nil"/>
              <w:right w:val="nil"/>
            </w:tcBorders>
            <w:vAlign w:val="center"/>
          </w:tcPr>
          <w:p w14:paraId="0C105A96" w14:textId="4A1BB61B" w:rsidR="00C1359E" w:rsidRPr="007C4D1B" w:rsidRDefault="00C1359E" w:rsidP="007C5DC5">
            <w:pPr>
              <w:pStyle w:val="RSCT03TableBody"/>
              <w:spacing w:before="120" w:after="120"/>
              <w:rPr>
                <w:rFonts w:ascii="Arial" w:hAnsi="Arial" w:cs="Arial"/>
                <w:sz w:val="24"/>
                <w:szCs w:val="24"/>
              </w:rPr>
            </w:pPr>
            <w:r w:rsidRPr="00C1359E">
              <w:rPr>
                <w:rFonts w:ascii="Arial" w:hAnsi="Arial" w:cs="Arial"/>
                <w:sz w:val="24"/>
                <w:szCs w:val="24"/>
              </w:rPr>
              <w:t>ring C</w:t>
            </w:r>
            <w:r w:rsidR="004D5AB1">
              <w:rPr>
                <w:rFonts w:ascii="Arial" w:hAnsi="Arial" w:cs="Arial"/>
                <w:sz w:val="24"/>
                <w:szCs w:val="24"/>
              </w:rPr>
              <w:t>-</w:t>
            </w:r>
            <w:r w:rsidRPr="00C1359E">
              <w:rPr>
                <w:rFonts w:ascii="Arial" w:hAnsi="Arial" w:cs="Arial"/>
                <w:sz w:val="24"/>
                <w:szCs w:val="24"/>
              </w:rPr>
              <w:t>N stretching and ring C</w:t>
            </w:r>
            <w:r w:rsidR="004D5AB1">
              <w:rPr>
                <w:rFonts w:ascii="Arial" w:hAnsi="Arial" w:cs="Arial"/>
                <w:sz w:val="24"/>
                <w:szCs w:val="24"/>
              </w:rPr>
              <w:t>-</w:t>
            </w:r>
            <w:r w:rsidRPr="00C1359E">
              <w:rPr>
                <w:rFonts w:ascii="Arial" w:hAnsi="Arial" w:cs="Arial"/>
                <w:sz w:val="24"/>
                <w:szCs w:val="24"/>
              </w:rPr>
              <w:t>H bending</w:t>
            </w:r>
          </w:p>
        </w:tc>
      </w:tr>
      <w:tr w:rsidR="00C1359E" w:rsidRPr="007C4D1B" w14:paraId="3F71C9B4" w14:textId="77777777" w:rsidTr="007C5DC5">
        <w:tc>
          <w:tcPr>
            <w:tcW w:w="4675" w:type="dxa"/>
            <w:tcBorders>
              <w:top w:val="nil"/>
              <w:left w:val="nil"/>
              <w:bottom w:val="nil"/>
              <w:right w:val="nil"/>
            </w:tcBorders>
            <w:vAlign w:val="center"/>
          </w:tcPr>
          <w:p w14:paraId="126C3301" w14:textId="144D0D16"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1145</w:t>
            </w:r>
          </w:p>
        </w:tc>
        <w:tc>
          <w:tcPr>
            <w:tcW w:w="4675" w:type="dxa"/>
            <w:tcBorders>
              <w:top w:val="nil"/>
              <w:left w:val="nil"/>
              <w:bottom w:val="nil"/>
              <w:right w:val="nil"/>
            </w:tcBorders>
            <w:vAlign w:val="center"/>
          </w:tcPr>
          <w:p w14:paraId="5BED736B" w14:textId="0D40A379" w:rsidR="00C1359E" w:rsidRPr="007C4D1B" w:rsidRDefault="00C1359E" w:rsidP="007C5DC5">
            <w:pPr>
              <w:pStyle w:val="RSCT03TableBody"/>
              <w:spacing w:before="120" w:after="120"/>
              <w:rPr>
                <w:rFonts w:ascii="Arial" w:hAnsi="Arial" w:cs="Arial"/>
                <w:sz w:val="24"/>
                <w:szCs w:val="24"/>
              </w:rPr>
            </w:pPr>
            <w:r w:rsidRPr="00C1359E">
              <w:rPr>
                <w:rFonts w:ascii="Arial" w:hAnsi="Arial" w:cs="Arial"/>
                <w:sz w:val="24"/>
                <w:szCs w:val="24"/>
              </w:rPr>
              <w:t>C</w:t>
            </w:r>
            <w:r w:rsidR="004D5AB1">
              <w:rPr>
                <w:rFonts w:ascii="Arial" w:hAnsi="Arial" w:cs="Arial"/>
                <w:sz w:val="24"/>
                <w:szCs w:val="24"/>
              </w:rPr>
              <w:t>-</w:t>
            </w:r>
            <w:r w:rsidRPr="00C1359E">
              <w:rPr>
                <w:rFonts w:ascii="Arial" w:hAnsi="Arial" w:cs="Arial"/>
                <w:sz w:val="24"/>
                <w:szCs w:val="24"/>
              </w:rPr>
              <w:t>S stretching, ring C</w:t>
            </w:r>
            <w:r w:rsidR="004D5AB1">
              <w:rPr>
                <w:rFonts w:ascii="Arial" w:hAnsi="Arial" w:cs="Arial"/>
                <w:sz w:val="24"/>
                <w:szCs w:val="24"/>
              </w:rPr>
              <w:t>-</w:t>
            </w:r>
            <w:r w:rsidRPr="00C1359E">
              <w:rPr>
                <w:rFonts w:ascii="Arial" w:hAnsi="Arial" w:cs="Arial"/>
                <w:sz w:val="24"/>
                <w:szCs w:val="24"/>
              </w:rPr>
              <w:t>H bending and C</w:t>
            </w:r>
            <w:r w:rsidR="004D5AB1">
              <w:rPr>
                <w:rFonts w:ascii="Arial" w:hAnsi="Arial" w:cs="Arial"/>
                <w:sz w:val="24"/>
                <w:szCs w:val="24"/>
              </w:rPr>
              <w:t>-</w:t>
            </w:r>
            <w:r w:rsidRPr="00C1359E">
              <w:rPr>
                <w:rFonts w:ascii="Arial" w:hAnsi="Arial" w:cs="Arial"/>
                <w:sz w:val="24"/>
                <w:szCs w:val="24"/>
              </w:rPr>
              <w:t>N stretching</w:t>
            </w:r>
          </w:p>
        </w:tc>
      </w:tr>
      <w:tr w:rsidR="00C1359E" w:rsidRPr="007C4D1B" w14:paraId="37CDB4DA" w14:textId="77777777" w:rsidTr="007C5DC5">
        <w:tc>
          <w:tcPr>
            <w:tcW w:w="4675" w:type="dxa"/>
            <w:tcBorders>
              <w:top w:val="nil"/>
              <w:left w:val="nil"/>
              <w:bottom w:val="single" w:sz="12" w:space="0" w:color="auto"/>
              <w:right w:val="nil"/>
            </w:tcBorders>
            <w:vAlign w:val="center"/>
          </w:tcPr>
          <w:p w14:paraId="2A48A3F3" w14:textId="7275E04C" w:rsidR="00C1359E" w:rsidRPr="007C4D1B" w:rsidRDefault="00C1359E" w:rsidP="007C5DC5">
            <w:pPr>
              <w:pStyle w:val="RSCT03TableBody"/>
              <w:spacing w:before="120" w:after="120"/>
              <w:rPr>
                <w:rFonts w:ascii="Arial" w:hAnsi="Arial" w:cs="Arial"/>
                <w:sz w:val="24"/>
                <w:szCs w:val="24"/>
              </w:rPr>
            </w:pPr>
            <w:r>
              <w:rPr>
                <w:rFonts w:ascii="Arial" w:hAnsi="Arial" w:cs="Arial"/>
                <w:sz w:val="24"/>
                <w:szCs w:val="24"/>
              </w:rPr>
              <w:t>1364</w:t>
            </w:r>
          </w:p>
        </w:tc>
        <w:tc>
          <w:tcPr>
            <w:tcW w:w="4675" w:type="dxa"/>
            <w:tcBorders>
              <w:top w:val="nil"/>
              <w:left w:val="nil"/>
              <w:bottom w:val="single" w:sz="12" w:space="0" w:color="auto"/>
              <w:right w:val="nil"/>
            </w:tcBorders>
            <w:vAlign w:val="center"/>
          </w:tcPr>
          <w:p w14:paraId="3FC65C3F" w14:textId="13A40EEA" w:rsidR="00C1359E" w:rsidRPr="007C4D1B" w:rsidRDefault="00C1359E" w:rsidP="007C5DC5">
            <w:pPr>
              <w:pStyle w:val="RSCT03TableBody"/>
              <w:spacing w:before="120" w:after="120"/>
              <w:rPr>
                <w:rFonts w:ascii="Arial" w:hAnsi="Arial" w:cs="Arial"/>
                <w:sz w:val="24"/>
                <w:szCs w:val="24"/>
              </w:rPr>
            </w:pPr>
            <w:r w:rsidRPr="00C1359E">
              <w:rPr>
                <w:rFonts w:ascii="Arial" w:hAnsi="Arial" w:cs="Arial"/>
                <w:sz w:val="24"/>
                <w:szCs w:val="24"/>
              </w:rPr>
              <w:t>C</w:t>
            </w:r>
            <w:r w:rsidR="004D5AB1">
              <w:rPr>
                <w:rFonts w:ascii="Arial" w:hAnsi="Arial" w:cs="Arial"/>
                <w:sz w:val="24"/>
                <w:szCs w:val="24"/>
              </w:rPr>
              <w:t>-</w:t>
            </w:r>
            <w:r w:rsidRPr="00C1359E">
              <w:rPr>
                <w:rFonts w:ascii="Arial" w:hAnsi="Arial" w:cs="Arial"/>
                <w:sz w:val="24"/>
                <w:szCs w:val="24"/>
              </w:rPr>
              <w:t>N stretching, ring bending and ring C</w:t>
            </w:r>
            <w:r w:rsidR="004D5AB1">
              <w:rPr>
                <w:rFonts w:ascii="Arial" w:hAnsi="Arial" w:cs="Arial"/>
                <w:sz w:val="24"/>
                <w:szCs w:val="24"/>
              </w:rPr>
              <w:t>-</w:t>
            </w:r>
            <w:r w:rsidRPr="00C1359E">
              <w:rPr>
                <w:rFonts w:ascii="Arial" w:hAnsi="Arial" w:cs="Arial"/>
                <w:sz w:val="24"/>
                <w:szCs w:val="24"/>
              </w:rPr>
              <w:t>H bending</w:t>
            </w:r>
          </w:p>
        </w:tc>
      </w:tr>
    </w:tbl>
    <w:p w14:paraId="6E8DE57D" w14:textId="7828BF25" w:rsidR="00CF5E76" w:rsidRDefault="00CF5E76"/>
    <w:p w14:paraId="4E39E4C1" w14:textId="7B02811A" w:rsidR="00CF5E76" w:rsidRDefault="00CF5E76"/>
    <w:p w14:paraId="6CB01A89" w14:textId="6FD8A545" w:rsidR="00314923" w:rsidRDefault="00314923" w:rsidP="00314923">
      <w:pPr>
        <w:outlineLvl w:val="0"/>
        <w:rPr>
          <w:rFonts w:ascii="Cambria" w:hAnsi="Cambria"/>
          <w:b/>
          <w:bCs/>
          <w:sz w:val="24"/>
          <w:szCs w:val="24"/>
        </w:rPr>
      </w:pPr>
      <w:bookmarkStart w:id="12" w:name="_Toc150943595"/>
      <w:bookmarkStart w:id="13" w:name="_Hlk151373692"/>
      <w:r w:rsidRPr="00314923">
        <w:rPr>
          <w:rFonts w:ascii="Cambria" w:hAnsi="Cambria"/>
          <w:b/>
          <w:bCs/>
          <w:sz w:val="24"/>
          <w:szCs w:val="24"/>
        </w:rPr>
        <w:t>Reference</w:t>
      </w:r>
      <w:bookmarkEnd w:id="12"/>
    </w:p>
    <w:bookmarkEnd w:id="13" w:displacedByCustomXml="next"/>
    <w:sdt>
      <w:sdtPr>
        <w:rPr>
          <w:rFonts w:ascii="Cambria" w:hAnsi="Cambria"/>
          <w:b/>
          <w:bCs/>
          <w:sz w:val="24"/>
          <w:szCs w:val="24"/>
        </w:rPr>
        <w:tag w:val="MENDELEY_BIBLIOGRAPHY"/>
        <w:id w:val="-86929505"/>
        <w:placeholder>
          <w:docPart w:val="DefaultPlaceholder_-1854013440"/>
        </w:placeholder>
      </w:sdtPr>
      <w:sdtEndPr/>
      <w:sdtContent>
        <w:p w14:paraId="5ACC39CE" w14:textId="77777777" w:rsidR="00314923" w:rsidRPr="00314923" w:rsidRDefault="00314923" w:rsidP="004E1798">
          <w:pPr>
            <w:autoSpaceDE w:val="0"/>
            <w:autoSpaceDN w:val="0"/>
            <w:ind w:hanging="640"/>
            <w:jc w:val="both"/>
            <w:divId w:val="90704263"/>
            <w:rPr>
              <w:rFonts w:ascii="Cambria" w:eastAsia="Times New Roman" w:hAnsi="Cambria"/>
              <w:kern w:val="0"/>
              <w:sz w:val="24"/>
              <w:szCs w:val="24"/>
              <w14:ligatures w14:val="none"/>
            </w:rPr>
          </w:pPr>
          <w:r w:rsidRPr="00314923">
            <w:rPr>
              <w:rFonts w:ascii="Cambria" w:eastAsia="Times New Roman" w:hAnsi="Cambria"/>
            </w:rPr>
            <w:t>(1)</w:t>
          </w:r>
          <w:r w:rsidRPr="00314923">
            <w:rPr>
              <w:rFonts w:ascii="Cambria" w:eastAsia="Times New Roman" w:hAnsi="Cambria"/>
            </w:rPr>
            <w:tab/>
          </w:r>
          <w:proofErr w:type="spellStart"/>
          <w:r w:rsidRPr="00314923">
            <w:rPr>
              <w:rFonts w:ascii="Cambria" w:eastAsia="Times New Roman" w:hAnsi="Cambria"/>
            </w:rPr>
            <w:t>Xie</w:t>
          </w:r>
          <w:proofErr w:type="spellEnd"/>
          <w:r w:rsidRPr="00314923">
            <w:rPr>
              <w:rFonts w:ascii="Cambria" w:eastAsia="Times New Roman" w:hAnsi="Cambria"/>
            </w:rPr>
            <w:t xml:space="preserve">, Y.; Wang, X.; Han, X.; </w:t>
          </w:r>
          <w:proofErr w:type="spellStart"/>
          <w:r w:rsidRPr="00314923">
            <w:rPr>
              <w:rFonts w:ascii="Cambria" w:eastAsia="Times New Roman" w:hAnsi="Cambria"/>
            </w:rPr>
            <w:t>Xue</w:t>
          </w:r>
          <w:proofErr w:type="spellEnd"/>
          <w:r w:rsidRPr="00314923">
            <w:rPr>
              <w:rFonts w:ascii="Cambria" w:eastAsia="Times New Roman" w:hAnsi="Cambria"/>
            </w:rPr>
            <w:t xml:space="preserve">, X.; Ji, W.; Qi, Z.; Liu, J.; Zhao, B.; Ozaki, Y. Sensing of Polycyclic Aromatic Hydrocarbons with </w:t>
          </w:r>
          <w:proofErr w:type="spellStart"/>
          <w:r w:rsidRPr="00314923">
            <w:rPr>
              <w:rFonts w:ascii="Cambria" w:eastAsia="Times New Roman" w:hAnsi="Cambria"/>
            </w:rPr>
            <w:t>Cyclodextrin</w:t>
          </w:r>
          <w:proofErr w:type="spellEnd"/>
          <w:r w:rsidRPr="00314923">
            <w:rPr>
              <w:rFonts w:ascii="Cambria" w:eastAsia="Times New Roman" w:hAnsi="Cambria"/>
            </w:rPr>
            <w:t xml:space="preserve"> Inclusion Complexes on Silver Nanoparticles by Surface-Enhanced Raman Scattering. </w:t>
          </w:r>
          <w:r w:rsidRPr="00314923">
            <w:rPr>
              <w:rFonts w:ascii="Cambria" w:eastAsia="Times New Roman" w:hAnsi="Cambria"/>
              <w:i/>
              <w:iCs/>
            </w:rPr>
            <w:t>Analyst</w:t>
          </w:r>
          <w:r w:rsidRPr="00314923">
            <w:rPr>
              <w:rFonts w:ascii="Cambria" w:eastAsia="Times New Roman" w:hAnsi="Cambria"/>
            </w:rPr>
            <w:t xml:space="preserve"> </w:t>
          </w:r>
          <w:r w:rsidRPr="00314923">
            <w:rPr>
              <w:rFonts w:ascii="Cambria" w:eastAsia="Times New Roman" w:hAnsi="Cambria"/>
              <w:b/>
              <w:bCs/>
            </w:rPr>
            <w:t>2010</w:t>
          </w:r>
          <w:r w:rsidRPr="00314923">
            <w:rPr>
              <w:rFonts w:ascii="Cambria" w:eastAsia="Times New Roman" w:hAnsi="Cambria"/>
            </w:rPr>
            <w:t xml:space="preserve">, </w:t>
          </w:r>
          <w:r w:rsidRPr="00314923">
            <w:rPr>
              <w:rFonts w:ascii="Cambria" w:eastAsia="Times New Roman" w:hAnsi="Cambria"/>
              <w:i/>
              <w:iCs/>
            </w:rPr>
            <w:t>135</w:t>
          </w:r>
          <w:r w:rsidRPr="00314923">
            <w:rPr>
              <w:rFonts w:ascii="Cambria" w:eastAsia="Times New Roman" w:hAnsi="Cambria"/>
            </w:rPr>
            <w:t xml:space="preserve"> (6), 1389–1394. https://doi.org/10.1039/C0AN00076K.</w:t>
          </w:r>
        </w:p>
        <w:p w14:paraId="67D288F2" w14:textId="77777777" w:rsidR="00314923" w:rsidRPr="00314923" w:rsidRDefault="00314923" w:rsidP="004E1798">
          <w:pPr>
            <w:autoSpaceDE w:val="0"/>
            <w:autoSpaceDN w:val="0"/>
            <w:ind w:hanging="640"/>
            <w:jc w:val="both"/>
            <w:divId w:val="373123121"/>
            <w:rPr>
              <w:rFonts w:ascii="Cambria" w:eastAsia="Times New Roman" w:hAnsi="Cambria"/>
            </w:rPr>
          </w:pPr>
          <w:r w:rsidRPr="00314923">
            <w:rPr>
              <w:rFonts w:ascii="Cambria" w:eastAsia="Times New Roman" w:hAnsi="Cambria"/>
            </w:rPr>
            <w:t>(2)</w:t>
          </w:r>
          <w:r w:rsidRPr="00314923">
            <w:rPr>
              <w:rFonts w:ascii="Cambria" w:eastAsia="Times New Roman" w:hAnsi="Cambria"/>
            </w:rPr>
            <w:tab/>
            <w:t>Carrasco, E. A.; Campos-</w:t>
          </w:r>
          <w:proofErr w:type="spellStart"/>
          <w:r w:rsidRPr="00314923">
            <w:rPr>
              <w:rFonts w:ascii="Cambria" w:eastAsia="Times New Roman" w:hAnsi="Cambria"/>
            </w:rPr>
            <w:t>Vallette</w:t>
          </w:r>
          <w:proofErr w:type="spellEnd"/>
          <w:r w:rsidRPr="00314923">
            <w:rPr>
              <w:rFonts w:ascii="Cambria" w:eastAsia="Times New Roman" w:hAnsi="Cambria"/>
            </w:rPr>
            <w:t xml:space="preserve">, M.; Leyton, P.; Diaz, G.; </w:t>
          </w:r>
          <w:proofErr w:type="spellStart"/>
          <w:r w:rsidRPr="00314923">
            <w:rPr>
              <w:rFonts w:ascii="Cambria" w:eastAsia="Times New Roman" w:hAnsi="Cambria"/>
            </w:rPr>
            <w:t>Clavijo</w:t>
          </w:r>
          <w:proofErr w:type="spellEnd"/>
          <w:r w:rsidRPr="00314923">
            <w:rPr>
              <w:rFonts w:ascii="Cambria" w:eastAsia="Times New Roman" w:hAnsi="Cambria"/>
            </w:rPr>
            <w:t xml:space="preserve">, R. E.; </w:t>
          </w:r>
          <w:proofErr w:type="spellStart"/>
          <w:r w:rsidRPr="00314923">
            <w:rPr>
              <w:rFonts w:ascii="Cambria" w:eastAsia="Times New Roman" w:hAnsi="Cambria"/>
            </w:rPr>
            <w:t>García</w:t>
          </w:r>
          <w:proofErr w:type="spellEnd"/>
          <w:r w:rsidRPr="00314923">
            <w:rPr>
              <w:rFonts w:ascii="Cambria" w:eastAsia="Times New Roman" w:hAnsi="Cambria"/>
            </w:rPr>
            <w:t xml:space="preserve">-Ramos, J. V; </w:t>
          </w:r>
          <w:proofErr w:type="spellStart"/>
          <w:r w:rsidRPr="00314923">
            <w:rPr>
              <w:rFonts w:ascii="Cambria" w:eastAsia="Times New Roman" w:hAnsi="Cambria"/>
            </w:rPr>
            <w:t>Inostroza</w:t>
          </w:r>
          <w:proofErr w:type="spellEnd"/>
          <w:r w:rsidRPr="00314923">
            <w:rPr>
              <w:rFonts w:ascii="Cambria" w:eastAsia="Times New Roman" w:hAnsi="Cambria"/>
            </w:rPr>
            <w:t xml:space="preserve">, N.; Domingo, C.; Sanchez-Cortes, S.; Koch, R. Study of the Interaction of Pollutant Nitro Polycyclic Aromatic Hydrocarbons with Different Metallic Surfaces by Surface-Enhanced Vibrational Spectroscopy (SERS and SEIR). </w:t>
          </w:r>
          <w:r w:rsidRPr="00314923">
            <w:rPr>
              <w:rFonts w:ascii="Cambria" w:eastAsia="Times New Roman" w:hAnsi="Cambria"/>
              <w:i/>
              <w:iCs/>
            </w:rPr>
            <w:t xml:space="preserve">J </w:t>
          </w:r>
          <w:proofErr w:type="spellStart"/>
          <w:r w:rsidRPr="00314923">
            <w:rPr>
              <w:rFonts w:ascii="Cambria" w:eastAsia="Times New Roman" w:hAnsi="Cambria"/>
              <w:i/>
              <w:iCs/>
            </w:rPr>
            <w:t>Phys</w:t>
          </w:r>
          <w:proofErr w:type="spellEnd"/>
          <w:r w:rsidRPr="00314923">
            <w:rPr>
              <w:rFonts w:ascii="Cambria" w:eastAsia="Times New Roman" w:hAnsi="Cambria"/>
              <w:i/>
              <w:iCs/>
            </w:rPr>
            <w:t xml:space="preserve"> </w:t>
          </w:r>
          <w:proofErr w:type="spellStart"/>
          <w:r w:rsidRPr="00314923">
            <w:rPr>
              <w:rFonts w:ascii="Cambria" w:eastAsia="Times New Roman" w:hAnsi="Cambria"/>
              <w:i/>
              <w:iCs/>
            </w:rPr>
            <w:t>Chem</w:t>
          </w:r>
          <w:proofErr w:type="spellEnd"/>
          <w:r w:rsidRPr="00314923">
            <w:rPr>
              <w:rFonts w:ascii="Cambria" w:eastAsia="Times New Roman" w:hAnsi="Cambria"/>
              <w:i/>
              <w:iCs/>
            </w:rPr>
            <w:t xml:space="preserve"> A</w:t>
          </w:r>
          <w:r w:rsidRPr="00314923">
            <w:rPr>
              <w:rFonts w:ascii="Cambria" w:eastAsia="Times New Roman" w:hAnsi="Cambria"/>
            </w:rPr>
            <w:t xml:space="preserve"> </w:t>
          </w:r>
          <w:r w:rsidRPr="00314923">
            <w:rPr>
              <w:rFonts w:ascii="Cambria" w:eastAsia="Times New Roman" w:hAnsi="Cambria"/>
              <w:b/>
              <w:bCs/>
            </w:rPr>
            <w:t>2003</w:t>
          </w:r>
          <w:r w:rsidRPr="00314923">
            <w:rPr>
              <w:rFonts w:ascii="Cambria" w:eastAsia="Times New Roman" w:hAnsi="Cambria"/>
            </w:rPr>
            <w:t xml:space="preserve">, </w:t>
          </w:r>
          <w:r w:rsidRPr="00314923">
            <w:rPr>
              <w:rFonts w:ascii="Cambria" w:eastAsia="Times New Roman" w:hAnsi="Cambria"/>
              <w:i/>
              <w:iCs/>
            </w:rPr>
            <w:t>107</w:t>
          </w:r>
          <w:r w:rsidRPr="00314923">
            <w:rPr>
              <w:rFonts w:ascii="Cambria" w:eastAsia="Times New Roman" w:hAnsi="Cambria"/>
            </w:rPr>
            <w:t xml:space="preserve"> (45), 9611–9619. https://doi.org/10.1021/jp035242a.</w:t>
          </w:r>
        </w:p>
        <w:p w14:paraId="12DCA873" w14:textId="77777777" w:rsidR="00314923" w:rsidRPr="00314923" w:rsidRDefault="00314923" w:rsidP="004E1798">
          <w:pPr>
            <w:autoSpaceDE w:val="0"/>
            <w:autoSpaceDN w:val="0"/>
            <w:ind w:hanging="640"/>
            <w:jc w:val="both"/>
            <w:divId w:val="1126511049"/>
            <w:rPr>
              <w:rFonts w:ascii="Cambria" w:eastAsia="Times New Roman" w:hAnsi="Cambria"/>
            </w:rPr>
          </w:pPr>
          <w:r w:rsidRPr="00314923">
            <w:rPr>
              <w:rFonts w:ascii="Cambria" w:eastAsia="Times New Roman" w:hAnsi="Cambria"/>
            </w:rPr>
            <w:t>(3)</w:t>
          </w:r>
          <w:r w:rsidRPr="00314923">
            <w:rPr>
              <w:rFonts w:ascii="Cambria" w:eastAsia="Times New Roman" w:hAnsi="Cambria"/>
            </w:rPr>
            <w:tab/>
            <w:t>Saleh, T. A.; Al-</w:t>
          </w:r>
          <w:proofErr w:type="spellStart"/>
          <w:r w:rsidRPr="00314923">
            <w:rPr>
              <w:rFonts w:ascii="Cambria" w:eastAsia="Times New Roman" w:hAnsi="Cambria"/>
            </w:rPr>
            <w:t>Shalalfeh</w:t>
          </w:r>
          <w:proofErr w:type="spellEnd"/>
          <w:r w:rsidRPr="00314923">
            <w:rPr>
              <w:rFonts w:ascii="Cambria" w:eastAsia="Times New Roman" w:hAnsi="Cambria"/>
            </w:rPr>
            <w:t xml:space="preserve">, M. M.; </w:t>
          </w:r>
          <w:proofErr w:type="spellStart"/>
          <w:r w:rsidRPr="00314923">
            <w:rPr>
              <w:rFonts w:ascii="Cambria" w:eastAsia="Times New Roman" w:hAnsi="Cambria"/>
            </w:rPr>
            <w:t>Onawole</w:t>
          </w:r>
          <w:proofErr w:type="spellEnd"/>
          <w:r w:rsidRPr="00314923">
            <w:rPr>
              <w:rFonts w:ascii="Cambria" w:eastAsia="Times New Roman" w:hAnsi="Cambria"/>
            </w:rPr>
            <w:t>, A. T.; Al-</w:t>
          </w:r>
          <w:proofErr w:type="spellStart"/>
          <w:r w:rsidRPr="00314923">
            <w:rPr>
              <w:rFonts w:ascii="Cambria" w:eastAsia="Times New Roman" w:hAnsi="Cambria"/>
            </w:rPr>
            <w:t>Saadi</w:t>
          </w:r>
          <w:proofErr w:type="spellEnd"/>
          <w:r w:rsidRPr="00314923">
            <w:rPr>
              <w:rFonts w:ascii="Cambria" w:eastAsia="Times New Roman" w:hAnsi="Cambria"/>
            </w:rPr>
            <w:t xml:space="preserve">, A. A. Ultra-Trace Detection of </w:t>
          </w:r>
          <w:proofErr w:type="spellStart"/>
          <w:r w:rsidRPr="00314923">
            <w:rPr>
              <w:rFonts w:ascii="Cambria" w:eastAsia="Times New Roman" w:hAnsi="Cambria"/>
            </w:rPr>
            <w:t>Methimazole</w:t>
          </w:r>
          <w:proofErr w:type="spellEnd"/>
          <w:r w:rsidRPr="00314923">
            <w:rPr>
              <w:rFonts w:ascii="Cambria" w:eastAsia="Times New Roman" w:hAnsi="Cambria"/>
            </w:rPr>
            <w:t xml:space="preserve"> by Surface-Enhanced Raman Spectroscopy Using Gold Substrate. </w:t>
          </w:r>
          <w:proofErr w:type="spellStart"/>
          <w:r w:rsidRPr="00314923">
            <w:rPr>
              <w:rFonts w:ascii="Cambria" w:eastAsia="Times New Roman" w:hAnsi="Cambria"/>
              <w:i/>
              <w:iCs/>
            </w:rPr>
            <w:t>Vib</w:t>
          </w:r>
          <w:proofErr w:type="spellEnd"/>
          <w:r w:rsidRPr="00314923">
            <w:rPr>
              <w:rFonts w:ascii="Cambria" w:eastAsia="Times New Roman" w:hAnsi="Cambria"/>
              <w:i/>
              <w:iCs/>
            </w:rPr>
            <w:t xml:space="preserve"> </w:t>
          </w:r>
          <w:proofErr w:type="spellStart"/>
          <w:r w:rsidRPr="00314923">
            <w:rPr>
              <w:rFonts w:ascii="Cambria" w:eastAsia="Times New Roman" w:hAnsi="Cambria"/>
              <w:i/>
              <w:iCs/>
            </w:rPr>
            <w:t>Spectrosc</w:t>
          </w:r>
          <w:proofErr w:type="spellEnd"/>
          <w:r w:rsidRPr="00314923">
            <w:rPr>
              <w:rFonts w:ascii="Cambria" w:eastAsia="Times New Roman" w:hAnsi="Cambria"/>
            </w:rPr>
            <w:t xml:space="preserve"> </w:t>
          </w:r>
          <w:r w:rsidRPr="00314923">
            <w:rPr>
              <w:rFonts w:ascii="Cambria" w:eastAsia="Times New Roman" w:hAnsi="Cambria"/>
              <w:b/>
              <w:bCs/>
            </w:rPr>
            <w:t>2017</w:t>
          </w:r>
          <w:r w:rsidRPr="00314923">
            <w:rPr>
              <w:rFonts w:ascii="Cambria" w:eastAsia="Times New Roman" w:hAnsi="Cambria"/>
            </w:rPr>
            <w:t xml:space="preserve">, </w:t>
          </w:r>
          <w:r w:rsidRPr="00314923">
            <w:rPr>
              <w:rFonts w:ascii="Cambria" w:eastAsia="Times New Roman" w:hAnsi="Cambria"/>
              <w:i/>
              <w:iCs/>
            </w:rPr>
            <w:t>90</w:t>
          </w:r>
          <w:r w:rsidRPr="00314923">
            <w:rPr>
              <w:rFonts w:ascii="Cambria" w:eastAsia="Times New Roman" w:hAnsi="Cambria"/>
            </w:rPr>
            <w:t>, 96–103. https://doi.org/https://doi.org/10.1016/j.vibspec.2017.03.009.</w:t>
          </w:r>
        </w:p>
        <w:p w14:paraId="3636F2E8" w14:textId="77777777" w:rsidR="00314923" w:rsidRPr="00314923" w:rsidRDefault="00314923" w:rsidP="004E1798">
          <w:pPr>
            <w:autoSpaceDE w:val="0"/>
            <w:autoSpaceDN w:val="0"/>
            <w:ind w:hanging="640"/>
            <w:jc w:val="both"/>
            <w:divId w:val="20211824"/>
            <w:rPr>
              <w:rFonts w:ascii="Cambria" w:eastAsia="Times New Roman" w:hAnsi="Cambria"/>
            </w:rPr>
          </w:pPr>
          <w:r w:rsidRPr="00314923">
            <w:rPr>
              <w:rFonts w:ascii="Cambria" w:eastAsia="Times New Roman" w:hAnsi="Cambria"/>
            </w:rPr>
            <w:t>(4)</w:t>
          </w:r>
          <w:r w:rsidRPr="00314923">
            <w:rPr>
              <w:rFonts w:ascii="Cambria" w:eastAsia="Times New Roman" w:hAnsi="Cambria"/>
            </w:rPr>
            <w:tab/>
            <w:t xml:space="preserve">Ma, P.; Liang, F.; Yang, Q.; Wang, D.; Sun, Y.; Wang, X.; Gao, D.; Song, D. Highly Sensitive SERS Probe for Mercury(II) Using </w:t>
          </w:r>
          <w:proofErr w:type="spellStart"/>
          <w:r w:rsidRPr="00314923">
            <w:rPr>
              <w:rFonts w:ascii="Cambria" w:eastAsia="Times New Roman" w:hAnsi="Cambria"/>
            </w:rPr>
            <w:t>Cyclodextrin</w:t>
          </w:r>
          <w:proofErr w:type="spellEnd"/>
          <w:r w:rsidRPr="00314923">
            <w:rPr>
              <w:rFonts w:ascii="Cambria" w:eastAsia="Times New Roman" w:hAnsi="Cambria"/>
            </w:rPr>
            <w:t xml:space="preserve">-Protected Silver Nanoparticles Functionalized with </w:t>
          </w:r>
          <w:proofErr w:type="spellStart"/>
          <w:r w:rsidRPr="00314923">
            <w:rPr>
              <w:rFonts w:ascii="Cambria" w:eastAsia="Times New Roman" w:hAnsi="Cambria"/>
            </w:rPr>
            <w:t>Methimazole</w:t>
          </w:r>
          <w:proofErr w:type="spellEnd"/>
          <w:r w:rsidRPr="00314923">
            <w:rPr>
              <w:rFonts w:ascii="Cambria" w:eastAsia="Times New Roman" w:hAnsi="Cambria"/>
            </w:rPr>
            <w:t xml:space="preserve">. </w:t>
          </w:r>
          <w:proofErr w:type="spellStart"/>
          <w:r w:rsidRPr="00314923">
            <w:rPr>
              <w:rFonts w:ascii="Cambria" w:eastAsia="Times New Roman" w:hAnsi="Cambria"/>
              <w:i/>
              <w:iCs/>
            </w:rPr>
            <w:t>Microchimica</w:t>
          </w:r>
          <w:proofErr w:type="spellEnd"/>
          <w:r w:rsidRPr="00314923">
            <w:rPr>
              <w:rFonts w:ascii="Cambria" w:eastAsia="Times New Roman" w:hAnsi="Cambria"/>
              <w:i/>
              <w:iCs/>
            </w:rPr>
            <w:t xml:space="preserve"> </w:t>
          </w:r>
          <w:proofErr w:type="spellStart"/>
          <w:r w:rsidRPr="00314923">
            <w:rPr>
              <w:rFonts w:ascii="Cambria" w:eastAsia="Times New Roman" w:hAnsi="Cambria"/>
              <w:i/>
              <w:iCs/>
            </w:rPr>
            <w:t>Acta</w:t>
          </w:r>
          <w:proofErr w:type="spellEnd"/>
          <w:r w:rsidRPr="00314923">
            <w:rPr>
              <w:rFonts w:ascii="Cambria" w:eastAsia="Times New Roman" w:hAnsi="Cambria"/>
            </w:rPr>
            <w:t xml:space="preserve"> </w:t>
          </w:r>
          <w:r w:rsidRPr="00314923">
            <w:rPr>
              <w:rFonts w:ascii="Cambria" w:eastAsia="Times New Roman" w:hAnsi="Cambria"/>
              <w:b/>
              <w:bCs/>
            </w:rPr>
            <w:t>2014</w:t>
          </w:r>
          <w:r w:rsidRPr="00314923">
            <w:rPr>
              <w:rFonts w:ascii="Cambria" w:eastAsia="Times New Roman" w:hAnsi="Cambria"/>
            </w:rPr>
            <w:t xml:space="preserve">, </w:t>
          </w:r>
          <w:r w:rsidRPr="00314923">
            <w:rPr>
              <w:rFonts w:ascii="Cambria" w:eastAsia="Times New Roman" w:hAnsi="Cambria"/>
              <w:i/>
              <w:iCs/>
            </w:rPr>
            <w:t>181</w:t>
          </w:r>
          <w:r w:rsidRPr="00314923">
            <w:rPr>
              <w:rFonts w:ascii="Cambria" w:eastAsia="Times New Roman" w:hAnsi="Cambria"/>
            </w:rPr>
            <w:t xml:space="preserve"> (9), 975–981. https://doi.org/10.1007/s00604-014-1196-7.</w:t>
          </w:r>
        </w:p>
        <w:p w14:paraId="751191C8" w14:textId="77777777" w:rsidR="00314923" w:rsidRPr="00314923" w:rsidRDefault="00314923" w:rsidP="004E1798">
          <w:pPr>
            <w:autoSpaceDE w:val="0"/>
            <w:autoSpaceDN w:val="0"/>
            <w:ind w:hanging="640"/>
            <w:jc w:val="both"/>
            <w:divId w:val="731151505"/>
            <w:rPr>
              <w:rFonts w:ascii="Cambria" w:eastAsia="Times New Roman" w:hAnsi="Cambria"/>
            </w:rPr>
          </w:pPr>
          <w:r w:rsidRPr="00314923">
            <w:rPr>
              <w:rFonts w:ascii="Cambria" w:eastAsia="Times New Roman" w:hAnsi="Cambria"/>
            </w:rPr>
            <w:t>(5)</w:t>
          </w:r>
          <w:r w:rsidRPr="00314923">
            <w:rPr>
              <w:rFonts w:ascii="Cambria" w:eastAsia="Times New Roman" w:hAnsi="Cambria"/>
            </w:rPr>
            <w:tab/>
            <w:t xml:space="preserve">Long, Y.; Li, H.; Wang, W.; Yang, X.; Liu, Z. Ultrasensitive Detection of Cr(VI) Using a Novel SERS Optical Fiber Probe Modified by Dual-Functional </w:t>
          </w:r>
          <w:proofErr w:type="spellStart"/>
          <w:r w:rsidRPr="00314923">
            <w:rPr>
              <w:rFonts w:ascii="Cambria" w:eastAsia="Times New Roman" w:hAnsi="Cambria"/>
            </w:rPr>
            <w:t>Methimazole</w:t>
          </w:r>
          <w:proofErr w:type="spellEnd"/>
          <w:r w:rsidRPr="00314923">
            <w:rPr>
              <w:rFonts w:ascii="Cambria" w:eastAsia="Times New Roman" w:hAnsi="Cambria"/>
            </w:rPr>
            <w:t xml:space="preserve">. </w:t>
          </w:r>
          <w:r w:rsidRPr="00314923">
            <w:rPr>
              <w:rFonts w:ascii="Cambria" w:eastAsia="Times New Roman" w:hAnsi="Cambria"/>
              <w:i/>
              <w:iCs/>
            </w:rPr>
            <w:t xml:space="preserve">J Alloys </w:t>
          </w:r>
          <w:proofErr w:type="spellStart"/>
          <w:r w:rsidRPr="00314923">
            <w:rPr>
              <w:rFonts w:ascii="Cambria" w:eastAsia="Times New Roman" w:hAnsi="Cambria"/>
              <w:i/>
              <w:iCs/>
            </w:rPr>
            <w:t>Compd</w:t>
          </w:r>
          <w:proofErr w:type="spellEnd"/>
          <w:r w:rsidRPr="00314923">
            <w:rPr>
              <w:rFonts w:ascii="Cambria" w:eastAsia="Times New Roman" w:hAnsi="Cambria"/>
            </w:rPr>
            <w:t xml:space="preserve"> </w:t>
          </w:r>
          <w:r w:rsidRPr="00314923">
            <w:rPr>
              <w:rFonts w:ascii="Cambria" w:eastAsia="Times New Roman" w:hAnsi="Cambria"/>
              <w:b/>
              <w:bCs/>
            </w:rPr>
            <w:t>2022</w:t>
          </w:r>
          <w:r w:rsidRPr="00314923">
            <w:rPr>
              <w:rFonts w:ascii="Cambria" w:eastAsia="Times New Roman" w:hAnsi="Cambria"/>
            </w:rPr>
            <w:t xml:space="preserve">, </w:t>
          </w:r>
          <w:r w:rsidRPr="00314923">
            <w:rPr>
              <w:rFonts w:ascii="Cambria" w:eastAsia="Times New Roman" w:hAnsi="Cambria"/>
              <w:i/>
              <w:iCs/>
            </w:rPr>
            <w:t>910</w:t>
          </w:r>
          <w:r w:rsidRPr="00314923">
            <w:rPr>
              <w:rFonts w:ascii="Cambria" w:eastAsia="Times New Roman" w:hAnsi="Cambria"/>
            </w:rPr>
            <w:t>, 164916. https://doi.org/https://doi.org/10.1016/j.jallcom.2022.164916.</w:t>
          </w:r>
        </w:p>
        <w:p w14:paraId="40CFC060" w14:textId="241E55C2" w:rsidR="00A0190B" w:rsidRPr="00314923" w:rsidRDefault="009740C3">
          <w:pPr>
            <w:rPr>
              <w:rFonts w:ascii="Cambria" w:hAnsi="Cambria"/>
              <w:b/>
              <w:bCs/>
              <w:sz w:val="24"/>
              <w:szCs w:val="24"/>
            </w:rPr>
          </w:pPr>
        </w:p>
      </w:sdtContent>
    </w:sdt>
    <w:sectPr w:rsidR="00A0190B" w:rsidRPr="00314923">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43D20" w14:textId="77777777" w:rsidR="009740C3" w:rsidRDefault="009740C3" w:rsidP="00F20684">
      <w:pPr>
        <w:spacing w:after="0" w:line="240" w:lineRule="auto"/>
      </w:pPr>
      <w:r>
        <w:separator/>
      </w:r>
    </w:p>
  </w:endnote>
  <w:endnote w:type="continuationSeparator" w:id="0">
    <w:p w14:paraId="4E796B50" w14:textId="77777777" w:rsidR="009740C3" w:rsidRDefault="009740C3" w:rsidP="00F20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dvOT999035f4">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926373"/>
      <w:docPartObj>
        <w:docPartGallery w:val="Page Numbers (Bottom of Page)"/>
        <w:docPartUnique/>
      </w:docPartObj>
    </w:sdtPr>
    <w:sdtEndPr/>
    <w:sdtContent>
      <w:p w14:paraId="249D8011" w14:textId="40D37DCC" w:rsidR="00B0016B" w:rsidRDefault="00B0016B">
        <w:pPr>
          <w:pStyle w:val="a5"/>
          <w:jc w:val="center"/>
        </w:pPr>
        <w:r>
          <w:fldChar w:fldCharType="begin"/>
        </w:r>
        <w:r>
          <w:instrText>PAGE   \* MERGEFORMAT</w:instrText>
        </w:r>
        <w:r>
          <w:fldChar w:fldCharType="separate"/>
        </w:r>
        <w:r w:rsidR="00F84328" w:rsidRPr="00F84328">
          <w:rPr>
            <w:noProof/>
            <w:lang w:val="zh-CN"/>
          </w:rPr>
          <w:t>2</w:t>
        </w:r>
        <w:r>
          <w:fldChar w:fldCharType="end"/>
        </w:r>
      </w:p>
    </w:sdtContent>
  </w:sdt>
  <w:p w14:paraId="2BAF09CF" w14:textId="77777777" w:rsidR="00B0016B" w:rsidRDefault="00B0016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811B9" w14:textId="77777777" w:rsidR="009740C3" w:rsidRDefault="009740C3" w:rsidP="00F20684">
      <w:pPr>
        <w:spacing w:after="0" w:line="240" w:lineRule="auto"/>
      </w:pPr>
      <w:r>
        <w:separator/>
      </w:r>
    </w:p>
  </w:footnote>
  <w:footnote w:type="continuationSeparator" w:id="0">
    <w:p w14:paraId="6CB19D41" w14:textId="77777777" w:rsidR="009740C3" w:rsidRDefault="009740C3" w:rsidP="00F206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0CF"/>
    <w:rsid w:val="00035D82"/>
    <w:rsid w:val="000D5A4C"/>
    <w:rsid w:val="000F3A80"/>
    <w:rsid w:val="00194C9F"/>
    <w:rsid w:val="00212A13"/>
    <w:rsid w:val="00237F05"/>
    <w:rsid w:val="00261FA6"/>
    <w:rsid w:val="00266EDD"/>
    <w:rsid w:val="00284BD0"/>
    <w:rsid w:val="00297D5B"/>
    <w:rsid w:val="002C3BF9"/>
    <w:rsid w:val="00314923"/>
    <w:rsid w:val="003320F2"/>
    <w:rsid w:val="00376535"/>
    <w:rsid w:val="003A2753"/>
    <w:rsid w:val="0042369F"/>
    <w:rsid w:val="00423E67"/>
    <w:rsid w:val="004C26B8"/>
    <w:rsid w:val="004D5AB1"/>
    <w:rsid w:val="004E1798"/>
    <w:rsid w:val="00502F50"/>
    <w:rsid w:val="0052719B"/>
    <w:rsid w:val="00547621"/>
    <w:rsid w:val="00573646"/>
    <w:rsid w:val="005D1BC4"/>
    <w:rsid w:val="0062685A"/>
    <w:rsid w:val="00655F6D"/>
    <w:rsid w:val="0071501F"/>
    <w:rsid w:val="007939A2"/>
    <w:rsid w:val="00856D05"/>
    <w:rsid w:val="008E7B2F"/>
    <w:rsid w:val="009740C3"/>
    <w:rsid w:val="00984386"/>
    <w:rsid w:val="009D4F4F"/>
    <w:rsid w:val="009E585A"/>
    <w:rsid w:val="00A0190B"/>
    <w:rsid w:val="00A20844"/>
    <w:rsid w:val="00A658C7"/>
    <w:rsid w:val="00A8117C"/>
    <w:rsid w:val="00A84B93"/>
    <w:rsid w:val="00AE0BDC"/>
    <w:rsid w:val="00B0016B"/>
    <w:rsid w:val="00B12C27"/>
    <w:rsid w:val="00B1678D"/>
    <w:rsid w:val="00B90981"/>
    <w:rsid w:val="00BB451D"/>
    <w:rsid w:val="00C02247"/>
    <w:rsid w:val="00C1359E"/>
    <w:rsid w:val="00C370CF"/>
    <w:rsid w:val="00C95CF7"/>
    <w:rsid w:val="00CA4027"/>
    <w:rsid w:val="00CF5E76"/>
    <w:rsid w:val="00DD193D"/>
    <w:rsid w:val="00E34A84"/>
    <w:rsid w:val="00E43759"/>
    <w:rsid w:val="00EA18EA"/>
    <w:rsid w:val="00EE5837"/>
    <w:rsid w:val="00F20684"/>
    <w:rsid w:val="00F228C4"/>
    <w:rsid w:val="00F2489E"/>
    <w:rsid w:val="00F3738B"/>
    <w:rsid w:val="00F43943"/>
    <w:rsid w:val="00F71699"/>
    <w:rsid w:val="00F8432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40486B"/>
  <w15:chartTrackingRefBased/>
  <w15:docId w15:val="{267CA705-04BF-4220-A675-3453018D9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CA"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149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0684"/>
    <w:pPr>
      <w:tabs>
        <w:tab w:val="center" w:pos="4680"/>
        <w:tab w:val="right" w:pos="9360"/>
      </w:tabs>
      <w:spacing w:after="0" w:line="240" w:lineRule="auto"/>
    </w:pPr>
  </w:style>
  <w:style w:type="character" w:customStyle="1" w:styleId="a4">
    <w:name w:val="页眉 字符"/>
    <w:basedOn w:val="a0"/>
    <w:link w:val="a3"/>
    <w:uiPriority w:val="99"/>
    <w:rsid w:val="00F20684"/>
  </w:style>
  <w:style w:type="paragraph" w:styleId="a5">
    <w:name w:val="footer"/>
    <w:basedOn w:val="a"/>
    <w:link w:val="a6"/>
    <w:uiPriority w:val="99"/>
    <w:unhideWhenUsed/>
    <w:rsid w:val="00F20684"/>
    <w:pPr>
      <w:tabs>
        <w:tab w:val="center" w:pos="4680"/>
        <w:tab w:val="right" w:pos="9360"/>
      </w:tabs>
      <w:spacing w:after="0" w:line="240" w:lineRule="auto"/>
    </w:pPr>
  </w:style>
  <w:style w:type="character" w:customStyle="1" w:styleId="a6">
    <w:name w:val="页脚 字符"/>
    <w:basedOn w:val="a0"/>
    <w:link w:val="a5"/>
    <w:uiPriority w:val="99"/>
    <w:rsid w:val="00F20684"/>
  </w:style>
  <w:style w:type="paragraph" w:customStyle="1" w:styleId="thesistitle">
    <w:name w:val="thesis title"/>
    <w:basedOn w:val="a7"/>
    <w:link w:val="thesistitleChar"/>
    <w:qFormat/>
    <w:rsid w:val="00F20684"/>
    <w:pPr>
      <w:spacing w:line="480" w:lineRule="auto"/>
      <w:jc w:val="center"/>
      <w:outlineLvl w:val="0"/>
    </w:pPr>
    <w:rPr>
      <w:rFonts w:ascii="Cambria" w:hAnsi="Cambria"/>
      <w:b/>
      <w:bCs/>
      <w:noProof/>
      <w:sz w:val="44"/>
      <w:szCs w:val="44"/>
      <w:lang w:val="en-US" w:eastAsia="en-US"/>
      <w14:ligatures w14:val="none"/>
    </w:rPr>
  </w:style>
  <w:style w:type="character" w:customStyle="1" w:styleId="thesistitleChar">
    <w:name w:val="thesis title Char"/>
    <w:basedOn w:val="a8"/>
    <w:link w:val="thesistitle"/>
    <w:rsid w:val="00F20684"/>
    <w:rPr>
      <w:rFonts w:ascii="Cambria" w:eastAsiaTheme="majorEastAsia" w:hAnsi="Cambria" w:cstheme="majorBidi"/>
      <w:b/>
      <w:bCs/>
      <w:noProof/>
      <w:spacing w:val="-10"/>
      <w:kern w:val="28"/>
      <w:sz w:val="44"/>
      <w:szCs w:val="44"/>
      <w:lang w:val="en-US" w:eastAsia="en-US"/>
      <w14:ligatures w14:val="none"/>
    </w:rPr>
  </w:style>
  <w:style w:type="paragraph" w:customStyle="1" w:styleId="thesispara">
    <w:name w:val="thesis para"/>
    <w:basedOn w:val="a"/>
    <w:link w:val="thesisparaChar"/>
    <w:qFormat/>
    <w:rsid w:val="00F20684"/>
    <w:pPr>
      <w:autoSpaceDE w:val="0"/>
      <w:autoSpaceDN w:val="0"/>
      <w:adjustRightInd w:val="0"/>
      <w:spacing w:before="120" w:after="120" w:line="480" w:lineRule="auto"/>
    </w:pPr>
    <w:rPr>
      <w:rFonts w:ascii="Cambria" w:hAnsi="Cambria" w:cs="AdvOT999035f4"/>
      <w:sz w:val="28"/>
      <w:szCs w:val="28"/>
    </w:rPr>
  </w:style>
  <w:style w:type="character" w:customStyle="1" w:styleId="thesisparaChar">
    <w:name w:val="thesis para Char"/>
    <w:basedOn w:val="a0"/>
    <w:link w:val="thesispara"/>
    <w:rsid w:val="00F20684"/>
    <w:rPr>
      <w:rFonts w:ascii="Cambria" w:hAnsi="Cambria" w:cs="AdvOT999035f4"/>
      <w:sz w:val="28"/>
      <w:szCs w:val="28"/>
    </w:rPr>
  </w:style>
  <w:style w:type="paragraph" w:styleId="a7">
    <w:name w:val="Title"/>
    <w:basedOn w:val="a"/>
    <w:next w:val="a"/>
    <w:link w:val="a8"/>
    <w:uiPriority w:val="10"/>
    <w:qFormat/>
    <w:rsid w:val="00F206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标题 字符"/>
    <w:basedOn w:val="a0"/>
    <w:link w:val="a7"/>
    <w:uiPriority w:val="10"/>
    <w:rsid w:val="00F20684"/>
    <w:rPr>
      <w:rFonts w:asciiTheme="majorHAnsi" w:eastAsiaTheme="majorEastAsia" w:hAnsiTheme="majorHAnsi" w:cstheme="majorBidi"/>
      <w:spacing w:val="-10"/>
      <w:kern w:val="28"/>
      <w:sz w:val="56"/>
      <w:szCs w:val="56"/>
    </w:rPr>
  </w:style>
  <w:style w:type="paragraph" w:customStyle="1" w:styleId="thesisfigandtable">
    <w:name w:val="thesis fig and table"/>
    <w:basedOn w:val="a9"/>
    <w:link w:val="thesisfigandtableChar"/>
    <w:qFormat/>
    <w:rsid w:val="00F20684"/>
    <w:pPr>
      <w:spacing w:before="240" w:after="240" w:line="480" w:lineRule="auto"/>
    </w:pPr>
    <w:rPr>
      <w:rFonts w:ascii="Cambria" w:eastAsia="Times New Roman" w:hAnsi="Cambria"/>
      <w:color w:val="000000"/>
      <w:kern w:val="0"/>
    </w:rPr>
  </w:style>
  <w:style w:type="character" w:customStyle="1" w:styleId="thesisfigandtableChar">
    <w:name w:val="thesis fig and table Char"/>
    <w:basedOn w:val="a0"/>
    <w:link w:val="thesisfigandtable"/>
    <w:rsid w:val="00F20684"/>
    <w:rPr>
      <w:rFonts w:ascii="Cambria" w:eastAsia="Times New Roman" w:hAnsi="Cambria" w:cs="Times New Roman"/>
      <w:color w:val="000000"/>
      <w:kern w:val="0"/>
      <w:sz w:val="24"/>
      <w:szCs w:val="24"/>
    </w:rPr>
  </w:style>
  <w:style w:type="paragraph" w:styleId="a9">
    <w:name w:val="Normal (Web)"/>
    <w:basedOn w:val="a"/>
    <w:uiPriority w:val="99"/>
    <w:semiHidden/>
    <w:unhideWhenUsed/>
    <w:rsid w:val="00F20684"/>
    <w:rPr>
      <w:rFonts w:ascii="Times New Roman" w:hAnsi="Times New Roman" w:cs="Times New Roman"/>
      <w:sz w:val="24"/>
      <w:szCs w:val="24"/>
    </w:rPr>
  </w:style>
  <w:style w:type="table" w:styleId="aa">
    <w:name w:val="Table Grid"/>
    <w:basedOn w:val="a1"/>
    <w:uiPriority w:val="39"/>
    <w:rsid w:val="004C26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SCT03TableBodyChar">
    <w:name w:val="RSC T03 Table Body Char"/>
    <w:basedOn w:val="a0"/>
    <w:link w:val="RSCT03TableBody"/>
    <w:rsid w:val="004C26B8"/>
    <w:rPr>
      <w:rFonts w:eastAsia="Times New Roman" w:cs="Times New Roman"/>
      <w:sz w:val="16"/>
      <w:szCs w:val="16"/>
      <w:lang w:eastAsia="en-GB"/>
    </w:rPr>
  </w:style>
  <w:style w:type="paragraph" w:customStyle="1" w:styleId="RSCT03TableBody">
    <w:name w:val="RSC T03 Table Body"/>
    <w:basedOn w:val="a"/>
    <w:link w:val="RSCT03TableBodyChar"/>
    <w:qFormat/>
    <w:rsid w:val="004C26B8"/>
    <w:pPr>
      <w:keepNext/>
      <w:keepLines/>
      <w:spacing w:after="0" w:line="220" w:lineRule="exact"/>
      <w:jc w:val="center"/>
    </w:pPr>
    <w:rPr>
      <w:rFonts w:eastAsia="Times New Roman" w:cs="Times New Roman"/>
      <w:sz w:val="16"/>
      <w:szCs w:val="16"/>
      <w:lang w:eastAsia="en-GB"/>
    </w:rPr>
  </w:style>
  <w:style w:type="paragraph" w:styleId="ab">
    <w:name w:val="caption"/>
    <w:basedOn w:val="a"/>
    <w:next w:val="a"/>
    <w:uiPriority w:val="35"/>
    <w:unhideWhenUsed/>
    <w:qFormat/>
    <w:rsid w:val="00F3738B"/>
    <w:pPr>
      <w:spacing w:after="200" w:line="240" w:lineRule="auto"/>
    </w:pPr>
    <w:rPr>
      <w:i/>
      <w:iCs/>
      <w:color w:val="44546A" w:themeColor="text2"/>
      <w:sz w:val="18"/>
      <w:szCs w:val="18"/>
    </w:rPr>
  </w:style>
  <w:style w:type="character" w:customStyle="1" w:styleId="10">
    <w:name w:val="标题 1 字符"/>
    <w:basedOn w:val="a0"/>
    <w:link w:val="1"/>
    <w:uiPriority w:val="9"/>
    <w:rsid w:val="00314923"/>
    <w:rPr>
      <w:rFonts w:asciiTheme="majorHAnsi" w:eastAsiaTheme="majorEastAsia" w:hAnsiTheme="majorHAnsi" w:cstheme="majorBidi"/>
      <w:color w:val="2F5496" w:themeColor="accent1" w:themeShade="BF"/>
      <w:sz w:val="32"/>
      <w:szCs w:val="32"/>
    </w:rPr>
  </w:style>
  <w:style w:type="paragraph" w:styleId="TOC">
    <w:name w:val="TOC Heading"/>
    <w:basedOn w:val="1"/>
    <w:next w:val="a"/>
    <w:uiPriority w:val="39"/>
    <w:unhideWhenUsed/>
    <w:qFormat/>
    <w:rsid w:val="00314923"/>
    <w:pPr>
      <w:outlineLvl w:val="9"/>
    </w:pPr>
    <w:rPr>
      <w:kern w:val="0"/>
      <w:lang w:val="en-US" w:eastAsia="en-US"/>
      <w14:ligatures w14:val="none"/>
    </w:rPr>
  </w:style>
  <w:style w:type="paragraph" w:styleId="11">
    <w:name w:val="toc 1"/>
    <w:basedOn w:val="a"/>
    <w:next w:val="a"/>
    <w:autoRedefine/>
    <w:uiPriority w:val="39"/>
    <w:unhideWhenUsed/>
    <w:rsid w:val="00CF5E76"/>
    <w:pPr>
      <w:tabs>
        <w:tab w:val="right" w:leader="dot" w:pos="9350"/>
      </w:tabs>
      <w:spacing w:after="100" w:line="480" w:lineRule="auto"/>
    </w:pPr>
  </w:style>
  <w:style w:type="character" w:styleId="ac">
    <w:name w:val="Hyperlink"/>
    <w:basedOn w:val="a0"/>
    <w:uiPriority w:val="99"/>
    <w:unhideWhenUsed/>
    <w:rsid w:val="00314923"/>
    <w:rPr>
      <w:color w:val="0563C1" w:themeColor="hyperlink"/>
      <w:u w:val="single"/>
    </w:rPr>
  </w:style>
  <w:style w:type="character" w:styleId="ad">
    <w:name w:val="Placeholder Text"/>
    <w:basedOn w:val="a0"/>
    <w:uiPriority w:val="99"/>
    <w:semiHidden/>
    <w:rsid w:val="003149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57224">
      <w:bodyDiv w:val="1"/>
      <w:marLeft w:val="0"/>
      <w:marRight w:val="0"/>
      <w:marTop w:val="0"/>
      <w:marBottom w:val="0"/>
      <w:divBdr>
        <w:top w:val="none" w:sz="0" w:space="0" w:color="auto"/>
        <w:left w:val="none" w:sz="0" w:space="0" w:color="auto"/>
        <w:bottom w:val="none" w:sz="0" w:space="0" w:color="auto"/>
        <w:right w:val="none" w:sz="0" w:space="0" w:color="auto"/>
      </w:divBdr>
      <w:divsChild>
        <w:div w:id="90704263">
          <w:marLeft w:val="640"/>
          <w:marRight w:val="0"/>
          <w:marTop w:val="0"/>
          <w:marBottom w:val="0"/>
          <w:divBdr>
            <w:top w:val="none" w:sz="0" w:space="0" w:color="auto"/>
            <w:left w:val="none" w:sz="0" w:space="0" w:color="auto"/>
            <w:bottom w:val="none" w:sz="0" w:space="0" w:color="auto"/>
            <w:right w:val="none" w:sz="0" w:space="0" w:color="auto"/>
          </w:divBdr>
        </w:div>
        <w:div w:id="373123121">
          <w:marLeft w:val="640"/>
          <w:marRight w:val="0"/>
          <w:marTop w:val="0"/>
          <w:marBottom w:val="0"/>
          <w:divBdr>
            <w:top w:val="none" w:sz="0" w:space="0" w:color="auto"/>
            <w:left w:val="none" w:sz="0" w:space="0" w:color="auto"/>
            <w:bottom w:val="none" w:sz="0" w:space="0" w:color="auto"/>
            <w:right w:val="none" w:sz="0" w:space="0" w:color="auto"/>
          </w:divBdr>
        </w:div>
        <w:div w:id="1126511049">
          <w:marLeft w:val="640"/>
          <w:marRight w:val="0"/>
          <w:marTop w:val="0"/>
          <w:marBottom w:val="0"/>
          <w:divBdr>
            <w:top w:val="none" w:sz="0" w:space="0" w:color="auto"/>
            <w:left w:val="none" w:sz="0" w:space="0" w:color="auto"/>
            <w:bottom w:val="none" w:sz="0" w:space="0" w:color="auto"/>
            <w:right w:val="none" w:sz="0" w:space="0" w:color="auto"/>
          </w:divBdr>
        </w:div>
        <w:div w:id="20211824">
          <w:marLeft w:val="640"/>
          <w:marRight w:val="0"/>
          <w:marTop w:val="0"/>
          <w:marBottom w:val="0"/>
          <w:divBdr>
            <w:top w:val="none" w:sz="0" w:space="0" w:color="auto"/>
            <w:left w:val="none" w:sz="0" w:space="0" w:color="auto"/>
            <w:bottom w:val="none" w:sz="0" w:space="0" w:color="auto"/>
            <w:right w:val="none" w:sz="0" w:space="0" w:color="auto"/>
          </w:divBdr>
        </w:div>
        <w:div w:id="73115150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32DC71D8C04FB7BB52ED5B9D708D09"/>
        <w:category>
          <w:name w:val="General"/>
          <w:gallery w:val="placeholder"/>
        </w:category>
        <w:types>
          <w:type w:val="bbPlcHdr"/>
        </w:types>
        <w:behaviors>
          <w:behavior w:val="content"/>
        </w:behaviors>
        <w:guid w:val="{4058272F-B3FE-4E3E-8BB1-751F3D95C53D}"/>
      </w:docPartPr>
      <w:docPartBody>
        <w:p w:rsidR="00C26655" w:rsidRDefault="0000210C" w:rsidP="0000210C">
          <w:pPr>
            <w:pStyle w:val="5F32DC71D8C04FB7BB52ED5B9D708D09"/>
          </w:pPr>
          <w:r w:rsidRPr="00523A9F">
            <w:rPr>
              <w:rStyle w:val="a3"/>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E4A25B4-4305-4E3E-8629-D0FEE5A93A41}"/>
      </w:docPartPr>
      <w:docPartBody>
        <w:p w:rsidR="00C26655" w:rsidRDefault="0000210C">
          <w:r w:rsidRPr="00C77FA5">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dvOT999035f4">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10C"/>
    <w:rsid w:val="0000210C"/>
    <w:rsid w:val="0007772F"/>
    <w:rsid w:val="00082ED1"/>
    <w:rsid w:val="00163B7A"/>
    <w:rsid w:val="00575023"/>
    <w:rsid w:val="00587A1C"/>
    <w:rsid w:val="006125B0"/>
    <w:rsid w:val="006570E3"/>
    <w:rsid w:val="00AC32E7"/>
    <w:rsid w:val="00C2665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CA"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0210C"/>
    <w:rPr>
      <w:color w:val="666666"/>
    </w:rPr>
  </w:style>
  <w:style w:type="paragraph" w:customStyle="1" w:styleId="5F32DC71D8C04FB7BB52ED5B9D708D09">
    <w:name w:val="5F32DC71D8C04FB7BB52ED5B9D708D09"/>
    <w:rsid w:val="000021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29DE83-92C8-4D90-A383-594F3D529E4D}">
  <we:reference id="wa104382081" version="1.55.1.0" store="zh-CN" storeType="OMEX"/>
  <we:alternateReferences>
    <we:reference id="wa104382081" version="1.55.1.0" store="" storeType="OMEX"/>
  </we:alternateReferences>
  <we:properties>
    <we:property name="MENDELEY_CITATIONS" value="[{&quot;citationID&quot;:&quot;MENDELEY_CITATION_877136cb-5f95-467b-b7f5-598ba1693e9a&quot;,&quot;properties&quot;:{&quot;noteIndex&quot;:0},&quot;isEdited&quot;:false,&quot;manualOverride&quot;:{&quot;isManuallyOverridden&quot;:false,&quot;citeprocText&quot;:&quot;&lt;sup&gt;1,2&lt;/sup&gt;&quot;,&quot;manualOverrideText&quot;:&quot;&quot;},&quot;citationItems&quot;:[{&quot;id&quot;:&quot;06c9b765-e1cc-3354-a168-9b828cdfb2db&quot;,&quot;itemData&quot;:{&quot;type&quot;:&quot;article-journal&quot;,&quot;id&quot;:&quot;06c9b765-e1cc-3354-a168-9b828cdfb2db&quot;,&quot;title&quot;:&quot;Sensing of polycyclic aromatic hydrocarbons with cyclodextrin inclusion complexes on silver nanoparticles by surface-enhanced Raman scattering&quot;,&quot;groupId&quot;:&quot;284a4771-107b-3061-baa3-688d485a6d9c&quot;,&quot;author&quot;:[{&quot;family&quot;:&quot;Xie&quot;,&quot;given&quot;:&quot;Yunfei&quot;,&quot;parse-names&quot;:false,&quot;dropping-particle&quot;:&quot;&quot;,&quot;non-dropping-particle&quot;:&quot;&quot;},{&quot;family&quot;:&quot;Wang&quot;,&quot;given&quot;:&quot;Xu&quot;,&quot;parse-names&quot;:false,&quot;dropping-particle&quot;:&quot;&quot;,&quot;non-dropping-particle&quot;:&quot;&quot;},{&quot;family&quot;:&quot;Han&quot;,&quot;given&quot;:&quot;Xiaoxia&quot;,&quot;parse-names&quot;:false,&quot;dropping-particle&quot;:&quot;&quot;,&quot;non-dropping-particle&quot;:&quot;&quot;},{&quot;family&quot;:&quot;Xue&quot;,&quot;given&quot;:&quot;Xiangxin&quot;,&quot;parse-names&quot;:false,&quot;dropping-particle&quot;:&quot;&quot;,&quot;non-dropping-particle&quot;:&quot;&quot;},{&quot;family&quot;:&quot;Ji&quot;,&quot;given&quot;:&quot;Wei&quot;,&quot;parse-names&quot;:false,&quot;dropping-particle&quot;:&quot;&quot;,&quot;non-dropping-particle&quot;:&quot;&quot;},{&quot;family&quot;:&quot;Qi&quot;,&quot;given&quot;:&quot;Zhenhui&quot;,&quot;parse-names&quot;:false,&quot;dropping-particle&quot;:&quot;&quot;,&quot;non-dropping-particle&quot;:&quot;&quot;},{&quot;family&quot;:&quot;Liu&quot;,&quot;given&quot;:&quot;Junqiu&quot;,&quot;parse-names&quot;:false,&quot;dropping-particle&quot;:&quot;&quot;,&quot;non-dropping-particle&quot;:&quot;&quot;},{&quot;family&quot;:&quot;Zhao&quot;,&quot;given&quot;:&quot;Bing&quot;,&quot;parse-names&quot;:false,&quot;dropping-particle&quot;:&quot;&quot;,&quot;non-dropping-particle&quot;:&quot;&quot;},{&quot;family&quot;:&quot;Ozaki&quot;,&quot;given&quot;:&quot;Yukihiro&quot;,&quot;parse-names&quot;:false,&quot;dropping-particle&quot;:&quot;&quot;,&quot;non-dropping-particle&quot;:&quot;&quot;}],&quot;container-title&quot;:&quot;Analyst&quot;,&quot;DOI&quot;:&quot;10.1039/C0AN00076K&quot;,&quot;ISSN&quot;:&quot;0003-2654&quot;,&quot;URL&quot;:&quot;http://dx.doi.org/10.1039/C0AN00076K&quot;,&quot;issued&quot;:{&quot;date-parts&quot;:[[2010]]},&quot;page&quot;:&quot;1389-1394&quot;,&quot;abstract&quot;:&quot;We have developed a new type of surface-enhanced Raman scattering (SERS) substrate that consists of per-6-deoxy-(6-thio)-β-cyclodextrin (CD-SH) modified by silver nanoparticles (AgNPs) for sensing of polycyclic aromatic hydrocarbons (PAHs), a kind of environmental pollutant, with very low affinity to metallic surfaces. The designed system can induce some PAH molecules (anthracene and pyrene) to insert into the hydrophobic cavity of β-CD, which enables one to detect SERS of PAHs because the analytes are very close to the AgNPs surface, which is the zone of electromagnetic enhancement. The measured spectra can easily distinguish the two kinds of PAH compounds in a mixture by their own characteristic peaks. In addition, we carried out selective detection of PAHs by SERS of the inclusion complexes with different concentrations in the presence of CD-SH functionalized AgNPs. Moreover, this sensing platform has been applied to quantitative detection of PAH in a mixture consisting of anthracene and pyrene. The CD molecule has the feature of high selectivity due to its size of cavity, significantly enhancing the sensitivity of the system after CD-SH adsorbs on AgNPs via the terminal thiol. This proposed method for the detection of PAHs holds great potential in environmental analytical chemistry.&quot;,&quot;publisher&quot;:&quot;The Royal Society of Chemistry&quot;,&quot;issue&quot;:&quot;6&quot;,&quot;volume&quot;:&quot;135&quot;,&quot;container-title-short&quot;:&quot;&quot;},&quot;isTemporary&quot;:false},{&quot;id&quot;:&quot;1e8b3d4b-63c2-35c0-84e6-ef45a98cf59a&quot;,&quot;itemData&quot;:{&quot;type&quot;:&quot;article-journal&quot;,&quot;id&quot;:&quot;1e8b3d4b-63c2-35c0-84e6-ef45a98cf59a&quot;,&quot;title&quot;:&quot;Study of the Interaction of Pollutant Nitro Polycyclic Aromatic Hydrocarbons with Different Metallic Surfaces by Surface-Enhanced Vibrational Spectroscopy (SERS and SEIR)&quot;,&quot;groupId&quot;:&quot;520234c8-d049-37ae-adab-28922f0aaa9f&quot;,&quot;author&quot;:[{&quot;family&quot;:&quot;Carrasco&quot;,&quot;given&quot;:&quot;E A&quot;,&quot;parse-names&quot;:false,&quot;dropping-particle&quot;:&quot;&quot;,&quot;non-dropping-particle&quot;:&quot;&quot;},{&quot;family&quot;:&quot;Campos-Vallette&quot;,&quot;given&quot;:&quot;M&quot;,&quot;parse-names&quot;:false,&quot;dropping-particle&quot;:&quot;&quot;,&quot;non-dropping-particle&quot;:&quot;&quot;},{&quot;family&quot;:&quot;Leyton&quot;,&quot;given&quot;:&quot;P&quot;,&quot;parse-names&quot;:false,&quot;dropping-particle&quot;:&quot;&quot;,&quot;non-dropping-particle&quot;:&quot;&quot;},{&quot;family&quot;:&quot;Diaz&quot;,&quot;given&quot;:&quot;G&quot;,&quot;parse-names&quot;:false,&quot;dropping-particle&quot;:&quot;&quot;,&quot;non-dropping-particle&quot;:&quot;&quot;},{&quot;family&quot;:&quot;Clavijo&quot;,&quot;given&quot;:&quot;R E&quot;,&quot;parse-names&quot;:false,&quot;dropping-particle&quot;:&quot;&quot;,&quot;non-dropping-particle&quot;:&quot;&quot;},{&quot;family&quot;:&quot;García-Ramos&quot;,&quot;given&quot;:&quot;J&quot;,&quot;parse-names&quot;:false,&quot;dropping-particle&quot;:&quot;V&quot;,&quot;non-dropping-particle&quot;:&quot;&quot;},{&quot;family&quot;:&quot;Inostroza&quot;,&quot;given&quot;:&quot;N&quot;,&quot;parse-names&quot;:false,&quot;dropping-particle&quot;:&quot;&quot;,&quot;non-dropping-particle&quot;:&quot;&quot;},{&quot;family&quot;:&quot;Domingo&quot;,&quot;given&quot;:&quot;C&quot;,&quot;parse-names&quot;:false,&quot;dropping-particle&quot;:&quot;&quot;,&quot;non-dropping-particle&quot;:&quot;&quot;},{&quot;family&quot;:&quot;Sanchez-Cortes&quot;,&quot;given&quot;:&quot;S&quot;,&quot;parse-names&quot;:false,&quot;dropping-particle&quot;:&quot;&quot;,&quot;non-dropping-particle&quot;:&quot;&quot;},{&quot;family&quot;:&quot;Koch&quot;,&quot;given&quot;:&quot;R&quot;,&quot;parse-names&quot;:false,&quot;dropping-particle&quot;:&quot;&quot;,&quot;non-dropping-particle&quot;:&quot;&quot;}],&quot;container-title&quot;:&quot;The Journal of Physical Chemistry A&quot;,&quot;DOI&quot;:&quot;10.1021/jp035242a&quot;,&quot;ISSN&quot;:&quot;1089-5639&quot;,&quot;URL&quot;:&quot;https://doi.org/10.1021/jp035242a&quot;,&quot;issued&quot;:{&quot;date-parts&quot;:[[2003,11,1]]},&quot;page&quot;:&quot;9611-9619&quot;,&quot;publisher&quot;:&quot;American Chemical Society&quot;,&quot;issue&quot;:&quot;45&quot;,&quot;volume&quot;:&quot;107&quot;,&quot;container-title-short&quot;:&quot;J Phys Chem A&quot;},&quot;isTemporary&quot;:false}],&quot;citationTag&quot;:&quot;MENDELEY_CITATION_v3_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&quot;},{&quot;citationID&quot;:&quot;MENDELEY_CITATION_04dc1c15-b1e1-4bf8-9b05-d174baf02f3a&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&quot;,&quot;citationItems&quot;:[{&quot;id&quot;:&quot;e244d9f0-11c4-30ec-9dde-82d147051453&quot;,&quot;itemData&quot;:{&quot;type&quot;:&quot;article-journal&quot;,&quot;id&quot;:&quot;e244d9f0-11c4-30ec-9dde-82d147051453&quot;,&quot;title&quot;:&quot;Ultra-trace detection of methimazole by surface-enhanced Raman spectroscopy using gold substrate&quot;,&quot;groupId&quot;:&quot;c0e51863-54f9-3024-ab00-35aa7c7fd862&quot;,&quot;author&quot;:[{&quot;family&quot;:&quot;Saleh&quot;,&quot;given&quot;:&quot;Tawfik A&quot;,&quot;parse-names&quot;:false,&quot;dropping-particle&quot;:&quot;&quot;,&quot;non-dropping-particle&quot;:&quot;&quot;},{&quot;family&quot;:&quot;Al-Shalalfeh&quot;,&quot;given&quot;:&quot;Mutasem M&quot;,&quot;parse-names&quot;:false,&quot;dropping-particle&quot;:&quot;&quot;,&quot;non-dropping-particle&quot;:&quot;&quot;},{&quot;family&quot;:&quot;Onawole&quot;,&quot;given&quot;:&quot;Abdulmujeeb T&quot;,&quot;parse-names&quot;:false,&quot;dropping-particle&quot;:&quot;&quot;,&quot;non-dropping-particle&quot;:&quot;&quot;},{&quot;family&quot;:&quot;Al-Saadi&quot;,&quot;given&quot;:&quot;Abdulaziz A&quot;,&quot;parse-names&quot;:false,&quot;dropping-particle&quot;:&quot;&quot;,&quot;non-dropping-particle&quot;:&quot;&quot;}],&quot;container-title&quot;:&quot;Vibrational Spectroscopy&quot;,&quot;container-title-short&quot;:&quot;Vib Spectrosc&quot;,&quot;DOI&quot;:&quot;https://doi.org/10.1016/j.vibspec.2017.03.009&quot;,&quot;ISSN&quot;:&quot;0924-2031&quot;,&quot;URL&quot;:&quot;https://www.sciencedirect.com/science/article/pii/S0924203117300486&quot;,&quot;issued&quot;:{&quot;date-parts&quot;:[[2017]]},&quot;page&quot;:&quot;96-103&quot;,&quot;abstract&quot;:&quot;Gold nanoparticles (AuNPs) were set up by a reduction technique and fabricated as SERS substrates for methimazole detection, which is of therapeutic significance. The morphology of the nanoparticles were characeterized utilizing Fourier Transform Infrared Spectroscopy (FTIR), Transmission Electron Microscopy (TEM), UV–vis spectroscopy, Scanning Electron Microscopy (SEM) and Raman spectroscopy. The regular size of the AuNPs was around 10nm. The maximum absorbance for the UV–vis spectrum appeared at 524nm. Density Functional Theory (DFT) computations and surface Enhanced Raman Spectroscopy (SERS) were used to study to the adsorption behavior of methimazole on the AuNPs substrates. SERS experiment and DFT calculations suggested the possibility of molecular interactions between the AuNPs and methimazole. SERS experiment showed an improvement in the bands which was used to obtain a rectilinear relationship between the concentration of methimazole and the intensity of the SERS signal. AuNPs showed a good coefficient of correlation and improved limit of detection.&quot;,&quot;volume&quot;:&quot;90&quot;},&quot;isTemporary&quot;:false},{&quot;id&quot;:&quot;2e0647d5-e364-3779-8875-381937fe580e&quot;,&quot;itemData&quot;:{&quot;type&quot;:&quot;article-journal&quot;,&quot;id&quot;:&quot;2e0647d5-e364-3779-8875-381937fe580e&quot;,&quot;title&quot;:&quot;Highly sensitive SERS probe for mercury(II) using cyclodextrin-protected silver nanoparticles functionalized with methimazole&quot;,&quot;groupId&quot;:&quot;c0e51863-54f9-3024-ab00-35aa7c7fd862&quot;,&quot;author&quot;:[{&quot;family&quot;:&quot;Ma&quot;,&quot;given&quot;:&quot;Pinyi&quot;,&quot;parse-names&quot;:false,&quot;dropping-particle&quot;:&quot;&quot;,&quot;non-dropping-particle&quot;:&quot;&quot;},{&quot;family&quot;:&quot;Liang&quot;,&quot;given&quot;:&quot;Fanghui&quot;,&quot;parse-names&quot;:false,&quot;dropping-particle&quot;:&quot;&quot;,&quot;non-dropping-particle&quot;:&quot;&quot;},{&quot;family&quot;:&quot;Yang&quot;,&quot;given&quot;:&quot;Qingqing&quot;,&quot;parse-names&quot;:false,&quot;dropping-particle&quot;:&quot;&quot;,&quot;non-dropping-particle&quot;:&quot;&quot;},{&quot;family&quot;:&quot;Wang&quot;,&quot;given&quot;:&quot;Di&quot;,&quot;parse-names&quot;:false,&quot;dropping-particle&quot;:&quot;&quot;,&quot;non-dropping-particle&quot;:&quot;&quot;},{&quot;family&quot;:&quot;Sun&quot;,&quot;given&quot;:&quot;Ying&quot;,&quot;parse-names&quot;:false,&quot;dropping-particle&quot;:&quot;&quot;,&quot;non-dropping-particle&quot;:&quot;&quot;},{&quot;family&quot;:&quot;Wang&quot;,&quot;given&quot;:&quot;Xinghua&quot;,&quot;parse-names&quot;:false,&quot;dropping-particle&quot;:&quot;&quot;,&quot;non-dropping-particle&quot;:&quot;&quot;},{&quot;family&quot;:&quot;Gao&quot;,&quot;given&quot;:&quot;Dejiang&quot;,&quot;parse-names&quot;:false,&quot;dropping-particle&quot;:&quot;&quot;,&quot;non-dropping-particle&quot;:&quot;&quot;},{&quot;family&quot;:&quot;Song&quot;,&quot;given&quot;:&quot;Daqian&quot;,&quot;parse-names&quot;:false,&quot;dropping-particle&quot;:&quot;&quot;,&quot;non-dropping-particle&quot;:&quot;&quot;}],&quot;container-title&quot;:&quot;Microchimica Acta&quot;,&quot;DOI&quot;:&quot;10.1007/s00604-014-1196-7&quot;,&quot;ISSN&quot;:&quot;1436-5073&quot;,&quot;URL&quot;:&quot;https://doi.org/10.1007/s00604-014-1196-7&quot;,&quot;issued&quot;:{&quot;date-parts&quot;:[[2014]]},&quot;page&quot;:&quot;975-981&quot;,&quot;abstract&quot;:&quot;We have developed a surface-enhanced Raman scattering (SERS) probe for the determination of mercury(II) using methimazole-functionalized and cyclodextrin-coated silver nanoparticles (AgNPs). These AgNPs in pH 10 solution containing sodium chloride exhibit strong SERS at 502 cm−1. Its intensity strongly decreases in the presence of Hg(II). This effect serves as the basis for a new method for the rapid, fast and selective determination of trace Hg(II). The analytical range is from 0.50 μg L−1 to 150 μg L−1, and the limit of detection is 0.10 μg L−1. The influence of 11 metal ions commonly encountered in environmental water samples was found to be quite small. The method was applied to the determination of Hg(II) in spiked water samples and gave recoveries ranging from 98.5 to 105.2 % and with relative standard deviations of &lt;3.5 % (n = 5). The total analysis time is &lt;10 min for a single sample.&quot;,&quot;issue&quot;:&quot;9&quot;,&quot;volume&quot;:&quot;181&quot;},&quot;isTemporary&quot;:false},{&quot;id&quot;:&quot;07c144d9-a409-340d-97a1-d01cb977492f&quot;,&quot;itemData&quot;:{&quot;type&quot;:&quot;article-journal&quot;,&quot;id&quot;:&quot;07c144d9-a409-340d-97a1-d01cb977492f&quot;,&quot;title&quot;:&quot;Ultrasensitive detection of Cr(VI) using a novel SERS optical fiber probe modified by dual-functional methimazole&quot;,&quot;groupId&quot;:&quot;c0e51863-54f9-3024-ab00-35aa7c7fd862&quot;,&quot;author&quot;:[{&quot;family&quot;:&quot;Long&quot;,&quot;given&quot;:&quot;Yuting&quot;,&quot;parse-names&quot;:false,&quot;dropping-particle&quot;:&quot;&quot;,&quot;non-dropping-particle&quot;:&quot;&quot;},{&quot;family&quot;:&quot;Li&quot;,&quot;given&quot;:&quot;Hong&quot;,&quot;parse-names&quot;:false,&quot;dropping-particle&quot;:&quot;&quot;,&quot;non-dropping-particle&quot;:&quot;&quot;},{&quot;family&quot;:&quot;Wang&quot;,&quot;given&quot;:&quot;Wenbo&quot;,&quot;parse-names&quot;:false,&quot;dropping-particle&quot;:&quot;&quot;,&quot;non-dropping-particle&quot;:&quot;&quot;},{&quot;family&quot;:&quot;Yang&quot;,&quot;given&quot;:&quot;Xinxin&quot;,&quot;parse-names&quot;:false,&quot;dropping-particle&quot;:&quot;&quot;,&quot;non-dropping-particle&quot;:&quot;&quot;},{&quot;family&quot;:&quot;Liu&quot;,&quot;given&quot;:&quot;Zirui&quot;,&quot;parse-names&quot;:false,&quot;dropping-particle&quot;:&quot;&quot;,&quot;non-dropping-particle&quot;:&quot;&quot;}],&quot;container-title&quot;:&quot;Journal of Alloys and Compounds&quot;,&quot;container-title-short&quot;:&quot;J Alloys Compd&quot;,&quot;DOI&quot;:&quot;https://doi.org/10.1016/j.jallcom.2022.164916&quot;,&quot;ISSN&quot;:&quot;0925-8388&quot;,&quot;URL&quot;:&quot;https://www.sciencedirect.com/science/article/pii/S092583882201307X&quot;,&quot;issued&quot;:{&quot;date-parts&quot;:[[2022]]},&quot;page&quot;:&quot;164916&quot;,&quot;abstract&quot;:&quot;Ultrasensitive detection of highly toxic Cr(VI) is of paramount importance as trace amount of Cr(VI) will result in inevitable deterioration to human health and the environment. In this work, a novel methimazole-functionalized SERS optical fiber probe was used for the first time for Cr(VI) determination with ultrahigh sensitivity. A special functionalization process of methimazole was designed after successful fabrication of silver coated fiber probe via a SnCl2-sensitized solvothermal method. Dual functional methimazole guaranteed ultrahigh sensitivity and good stability of the SERS fiber probe for Cr(VI) detection. On one hand, methimazole functions as a Raman reporter which exhibits SERS peak intensity decline in the presence of Cr(VI). On the other hand, methimazole acts as an oxidation inhibitor via coordinating with silver atoms through the lone pair of nitrogen and sulfur atoms. The optimized SERS fiber probe not only presents good stability and excellent reproducibility, but also exhibits ultrahigh sensitivity (10−11 M) which exceeds SERS or other techniques for Cr(VI) determination reported so far.&quot;,&quot;volume&quot;:&quot;910&quot;},&quot;isTemporary&quot;:false}]}]"/>
    <we:property name="MENDELEY_CITATIONS_LOCALE_CODE" value="&quot;en-US&quot;"/>
    <we:property name="MENDELEY_CITATIONS_STYLE" value="{&quot;id&quot;:&quot;https://www.zotero.org/styles/analytical-chemistry&quot;,&quot;title&quot;:&quot;Analytical Chemistr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AEDB7-E9CF-46EA-8E8D-8B2493E28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3214</TotalTime>
  <Pages>8</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mao</dc:creator>
  <cp:keywords/>
  <dc:description/>
  <cp:lastModifiedBy>abc</cp:lastModifiedBy>
  <cp:revision>30</cp:revision>
  <cp:lastPrinted>2023-11-15T19:29:00Z</cp:lastPrinted>
  <dcterms:created xsi:type="dcterms:W3CDTF">2023-11-10T19:01:00Z</dcterms:created>
  <dcterms:modified xsi:type="dcterms:W3CDTF">2026-08-30T02:26:00Z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5ce7175726f9666637411500530a53459ef601771ffa847db2710f67a05cd33e</vt:lpwstr>
  </property>
</Properties>
</file>