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D3639" w14:textId="362B6757" w:rsidR="00C06274" w:rsidRDefault="00C06274" w:rsidP="00C06274">
      <w:pPr>
        <w:spacing w:line="480" w:lineRule="auto"/>
        <w:rPr>
          <w:rFonts w:ascii="Times New Roman" w:hAnsi="Times New Roman" w:cs="Times New Roman"/>
          <w:sz w:val="24"/>
          <w:szCs w:val="24"/>
        </w:rPr>
      </w:pPr>
      <w:r w:rsidRPr="00C06274">
        <w:rPr>
          <w:rFonts w:ascii="Times New Roman" w:hAnsi="Times New Roman" w:cs="Times New Roman"/>
          <w:b/>
          <w:bCs/>
          <w:sz w:val="24"/>
          <w:szCs w:val="24"/>
        </w:rPr>
        <w:t xml:space="preserve">Supplementary Figure S1. </w:t>
      </w:r>
      <w:r w:rsidRPr="00C06274">
        <w:rPr>
          <w:rFonts w:ascii="Times New Roman" w:hAnsi="Times New Roman" w:cs="Times New Roman"/>
          <w:sz w:val="24"/>
          <w:szCs w:val="24"/>
        </w:rPr>
        <w:t>Propensity score distributions before and after 1:3 matching</w:t>
      </w:r>
    </w:p>
    <w:p w14:paraId="7526F013" w14:textId="77777777" w:rsidR="00C06274" w:rsidRPr="00C06274" w:rsidRDefault="00C06274" w:rsidP="00C06274">
      <w:pPr>
        <w:spacing w:line="480" w:lineRule="auto"/>
        <w:rPr>
          <w:rFonts w:ascii="Times New Roman" w:hAnsi="Times New Roman" w:cs="Times New Roman" w:hint="eastAsia"/>
          <w:sz w:val="24"/>
          <w:szCs w:val="24"/>
        </w:rPr>
      </w:pPr>
      <w:r w:rsidRPr="00C06274">
        <w:rPr>
          <w:rFonts w:ascii="Times New Roman" w:hAnsi="Times New Roman" w:cs="Times New Roman"/>
          <w:sz w:val="24"/>
          <w:szCs w:val="24"/>
        </w:rPr>
        <w:t>Density plots of the estimated propensity scores in patients with (blue) and without (pink) postoperative depression, in the unadjusted (before matching, left panel) and adjusted (after 1:3 matching, right panel) samples. The close overlap of the two distributions in the adjusted sample indicates adequate common support after matching. Propensity scores were estimated by logistic regression on age, sex, and household income category.</w:t>
      </w:r>
    </w:p>
    <w:p w14:paraId="334B9D89" w14:textId="6193FB05" w:rsidR="00C06274" w:rsidRDefault="00C06274" w:rsidP="00C06274">
      <w:pPr>
        <w:spacing w:line="480" w:lineRule="auto"/>
        <w:rPr>
          <w:rFonts w:ascii="Times New Roman" w:hAnsi="Times New Roman" w:cs="Times New Roman"/>
          <w:b/>
          <w:bCs/>
          <w:sz w:val="24"/>
          <w:szCs w:val="24"/>
        </w:rPr>
      </w:pPr>
      <w:r w:rsidRPr="00C06274">
        <w:rPr>
          <w:rFonts w:ascii="Times New Roman" w:hAnsi="Times New Roman" w:cs="Times New Roman"/>
          <w:b/>
          <w:bCs/>
          <w:sz w:val="24"/>
          <w:szCs w:val="24"/>
        </w:rPr>
        <w:drawing>
          <wp:inline distT="0" distB="0" distL="0" distR="0" wp14:anchorId="4FDD5CAE" wp14:editId="16D7E763">
            <wp:extent cx="5731510" cy="4180205"/>
            <wp:effectExtent l="0" t="0" r="0" b="0"/>
            <wp:docPr id="73592137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21378" name=""/>
                    <pic:cNvPicPr/>
                  </pic:nvPicPr>
                  <pic:blipFill>
                    <a:blip r:embed="rId4"/>
                    <a:stretch>
                      <a:fillRect/>
                    </a:stretch>
                  </pic:blipFill>
                  <pic:spPr>
                    <a:xfrm>
                      <a:off x="0" y="0"/>
                      <a:ext cx="5731510" cy="4180205"/>
                    </a:xfrm>
                    <a:prstGeom prst="rect">
                      <a:avLst/>
                    </a:prstGeom>
                  </pic:spPr>
                </pic:pic>
              </a:graphicData>
            </a:graphic>
          </wp:inline>
        </w:drawing>
      </w:r>
    </w:p>
    <w:p w14:paraId="0511D7DF" w14:textId="77777777" w:rsidR="00C06274" w:rsidRDefault="00C06274">
      <w:pPr>
        <w:widowControl/>
        <w:wordWrap/>
        <w:autoSpaceDE/>
        <w:autoSpaceDN/>
        <w:rPr>
          <w:rFonts w:ascii="Times New Roman" w:hAnsi="Times New Roman" w:cs="Times New Roman"/>
          <w:b/>
          <w:bCs/>
          <w:sz w:val="24"/>
          <w:szCs w:val="24"/>
        </w:rPr>
      </w:pPr>
      <w:r>
        <w:rPr>
          <w:rFonts w:ascii="Times New Roman" w:hAnsi="Times New Roman" w:cs="Times New Roman"/>
          <w:b/>
          <w:bCs/>
          <w:sz w:val="24"/>
          <w:szCs w:val="24"/>
        </w:rPr>
        <w:br w:type="page"/>
      </w:r>
    </w:p>
    <w:p w14:paraId="1E2ECE3D" w14:textId="04AAC551" w:rsidR="00C06274" w:rsidRDefault="00C06274" w:rsidP="00C06274">
      <w:pPr>
        <w:spacing w:line="480" w:lineRule="auto"/>
        <w:rPr>
          <w:rFonts w:ascii="Times New Roman" w:hAnsi="Times New Roman" w:cs="Times New Roman" w:hint="eastAsia"/>
          <w:sz w:val="24"/>
          <w:szCs w:val="24"/>
        </w:rPr>
      </w:pPr>
      <w:r w:rsidRPr="00C06274">
        <w:rPr>
          <w:rFonts w:ascii="Times New Roman" w:hAnsi="Times New Roman" w:cs="Times New Roman"/>
          <w:b/>
          <w:bCs/>
          <w:sz w:val="24"/>
          <w:szCs w:val="24"/>
        </w:rPr>
        <w:lastRenderedPageBreak/>
        <w:t>Supplementary figure S2.</w:t>
      </w:r>
      <w:r w:rsidRPr="00C06274">
        <w:rPr>
          <w:rFonts w:ascii="Times New Roman" w:hAnsi="Times New Roman" w:cs="Times New Roman"/>
          <w:sz w:val="24"/>
          <w:szCs w:val="24"/>
        </w:rPr>
        <w:t xml:space="preserve"> Dementia risk by timing of depression diagnosis and age group (sensitivity outcome, Dementia 2)</w:t>
      </w:r>
      <w:r>
        <w:rPr>
          <w:rFonts w:ascii="Times New Roman" w:hAnsi="Times New Roman" w:cs="Times New Roman" w:hint="eastAsia"/>
          <w:sz w:val="24"/>
          <w:szCs w:val="24"/>
        </w:rPr>
        <w:t>.</w:t>
      </w:r>
    </w:p>
    <w:p w14:paraId="370959A5" w14:textId="758C3088" w:rsidR="00C06274" w:rsidRPr="00C06274" w:rsidRDefault="00C06274" w:rsidP="00C06274">
      <w:pPr>
        <w:spacing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DFDB748" wp14:editId="26606F06">
            <wp:extent cx="5600700" cy="4505325"/>
            <wp:effectExtent l="0" t="0" r="0" b="0"/>
            <wp:docPr id="109764574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00700" cy="4505325"/>
                    </a:xfrm>
                    <a:prstGeom prst="rect">
                      <a:avLst/>
                    </a:prstGeom>
                    <a:noFill/>
                    <a:ln>
                      <a:noFill/>
                    </a:ln>
                  </pic:spPr>
                </pic:pic>
              </a:graphicData>
            </a:graphic>
          </wp:inline>
        </w:drawing>
      </w:r>
    </w:p>
    <w:p w14:paraId="608F4A22" w14:textId="50F5DB33" w:rsidR="00505232" w:rsidRPr="00C06274" w:rsidRDefault="00C06274" w:rsidP="00C06274">
      <w:pPr>
        <w:spacing w:line="480" w:lineRule="auto"/>
        <w:rPr>
          <w:rFonts w:ascii="Times New Roman" w:hAnsi="Times New Roman" w:cs="Times New Roman"/>
          <w:sz w:val="24"/>
          <w:szCs w:val="24"/>
        </w:rPr>
      </w:pPr>
      <w:r w:rsidRPr="00C06274">
        <w:rPr>
          <w:rFonts w:ascii="Times New Roman" w:hAnsi="Times New Roman" w:cs="Times New Roman"/>
          <w:sz w:val="24"/>
          <w:szCs w:val="24"/>
        </w:rPr>
        <w:t>Joint effect of the timing of depression diagnosis and age group on incident dementia risk. Forest plot with the number of patients shown for each category, combined with a heat map of adjusted hazard ratios (</w:t>
      </w:r>
      <w:proofErr w:type="spellStart"/>
      <w:r w:rsidRPr="00C06274">
        <w:rPr>
          <w:rFonts w:ascii="Times New Roman" w:hAnsi="Times New Roman" w:cs="Times New Roman"/>
          <w:sz w:val="24"/>
          <w:szCs w:val="24"/>
        </w:rPr>
        <w:t>aHRs</w:t>
      </w:r>
      <w:proofErr w:type="spellEnd"/>
      <w:r w:rsidRPr="00C06274">
        <w:rPr>
          <w:rFonts w:ascii="Times New Roman" w:hAnsi="Times New Roman" w:cs="Times New Roman"/>
          <w:sz w:val="24"/>
          <w:szCs w:val="24"/>
        </w:rPr>
        <w:t xml:space="preserve">) from inverse-probability-weighted Cox models for each combination of depression diagnosis timing (no depression, diagnosis on postoperative days 0–90, diagnosis on days 91–365) and age group (&lt;65, ≥65 years), shown for the sensitivity outcome (Dementia 2); </w:t>
      </w:r>
      <w:proofErr w:type="spellStart"/>
      <w:r w:rsidRPr="00C06274">
        <w:rPr>
          <w:rFonts w:ascii="Times New Roman" w:hAnsi="Times New Roman" w:cs="Times New Roman"/>
          <w:sz w:val="24"/>
          <w:szCs w:val="24"/>
        </w:rPr>
        <w:t>colo</w:t>
      </w:r>
      <w:r>
        <w:rPr>
          <w:rFonts w:ascii="Times New Roman" w:hAnsi="Times New Roman" w:cs="Times New Roman" w:hint="eastAsia"/>
          <w:sz w:val="24"/>
          <w:szCs w:val="24"/>
        </w:rPr>
        <w:t>u</w:t>
      </w:r>
      <w:r w:rsidRPr="00C06274">
        <w:rPr>
          <w:rFonts w:ascii="Times New Roman" w:hAnsi="Times New Roman" w:cs="Times New Roman"/>
          <w:sz w:val="24"/>
          <w:szCs w:val="24"/>
        </w:rPr>
        <w:t>r</w:t>
      </w:r>
      <w:proofErr w:type="spellEnd"/>
      <w:r w:rsidRPr="00C06274">
        <w:rPr>
          <w:rFonts w:ascii="Times New Roman" w:hAnsi="Times New Roman" w:cs="Times New Roman"/>
          <w:sz w:val="24"/>
          <w:szCs w:val="24"/>
        </w:rPr>
        <w:t xml:space="preserve"> intensity represents the magnitude of the </w:t>
      </w:r>
      <w:proofErr w:type="spellStart"/>
      <w:r w:rsidRPr="00C06274">
        <w:rPr>
          <w:rFonts w:ascii="Times New Roman" w:hAnsi="Times New Roman" w:cs="Times New Roman"/>
          <w:sz w:val="24"/>
          <w:szCs w:val="24"/>
        </w:rPr>
        <w:t>aHR</w:t>
      </w:r>
      <w:proofErr w:type="spellEnd"/>
      <w:r w:rsidRPr="00C06274">
        <w:rPr>
          <w:rFonts w:ascii="Times New Roman" w:hAnsi="Times New Roman" w:cs="Times New Roman"/>
          <w:sz w:val="24"/>
          <w:szCs w:val="24"/>
        </w:rPr>
        <w:t>. Hazard ratios were adjusted for the Model 4 covariates. Error bars indicate 95% confidence intervals; arrows denote intervals extending beyond the axis. The</w:t>
      </w:r>
      <w:r w:rsidRPr="00C06274">
        <w:rPr>
          <w:rFonts w:ascii="Times New Roman" w:hAnsi="Times New Roman" w:cs="Times New Roman"/>
          <w:i/>
          <w:iCs/>
          <w:sz w:val="24"/>
          <w:szCs w:val="24"/>
        </w:rPr>
        <w:t xml:space="preserve"> P</w:t>
      </w:r>
      <w:r w:rsidRPr="00C06274">
        <w:rPr>
          <w:rFonts w:ascii="Times New Roman" w:hAnsi="Times New Roman" w:cs="Times New Roman"/>
          <w:sz w:val="24"/>
          <w:szCs w:val="24"/>
        </w:rPr>
        <w:t xml:space="preserve"> for timing × age interaction was obtained from a pooled inverse-probability-weighted Cox model (P=0.003). Vertical dashed </w:t>
      </w:r>
      <w:r w:rsidRPr="00C06274">
        <w:rPr>
          <w:rFonts w:ascii="Times New Roman" w:hAnsi="Times New Roman" w:cs="Times New Roman"/>
          <w:sz w:val="24"/>
          <w:szCs w:val="24"/>
        </w:rPr>
        <w:lastRenderedPageBreak/>
        <w:t xml:space="preserve">line: </w:t>
      </w:r>
      <w:proofErr w:type="spellStart"/>
      <w:r w:rsidRPr="00C06274">
        <w:rPr>
          <w:rFonts w:ascii="Times New Roman" w:hAnsi="Times New Roman" w:cs="Times New Roman"/>
          <w:sz w:val="24"/>
          <w:szCs w:val="24"/>
        </w:rPr>
        <w:t>aHR</w:t>
      </w:r>
      <w:proofErr w:type="spellEnd"/>
      <w:r w:rsidRPr="00C06274">
        <w:rPr>
          <w:rFonts w:ascii="Times New Roman" w:hAnsi="Times New Roman" w:cs="Times New Roman"/>
          <w:sz w:val="24"/>
          <w:szCs w:val="24"/>
        </w:rPr>
        <w:t>=1.0. ***</w:t>
      </w:r>
      <w:r w:rsidRPr="00C06274">
        <w:rPr>
          <w:rFonts w:ascii="Times New Roman" w:hAnsi="Times New Roman" w:cs="Times New Roman"/>
          <w:i/>
          <w:iCs/>
          <w:sz w:val="24"/>
          <w:szCs w:val="24"/>
        </w:rPr>
        <w:t>P</w:t>
      </w:r>
      <w:r w:rsidRPr="00C06274">
        <w:rPr>
          <w:rFonts w:ascii="Times New Roman" w:hAnsi="Times New Roman" w:cs="Times New Roman"/>
          <w:sz w:val="24"/>
          <w:szCs w:val="24"/>
        </w:rPr>
        <w:t>&lt;0.001; **</w:t>
      </w:r>
      <w:r w:rsidRPr="00C06274">
        <w:rPr>
          <w:rFonts w:ascii="Times New Roman" w:hAnsi="Times New Roman" w:cs="Times New Roman"/>
          <w:i/>
          <w:iCs/>
          <w:sz w:val="24"/>
          <w:szCs w:val="24"/>
        </w:rPr>
        <w:t>P</w:t>
      </w:r>
      <w:r w:rsidRPr="00C06274">
        <w:rPr>
          <w:rFonts w:ascii="Times New Roman" w:hAnsi="Times New Roman" w:cs="Times New Roman"/>
          <w:sz w:val="24"/>
          <w:szCs w:val="24"/>
        </w:rPr>
        <w:t>&lt;0.01.</w:t>
      </w:r>
    </w:p>
    <w:sectPr w:rsidR="00505232" w:rsidRPr="00C06274">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274"/>
    <w:rsid w:val="00505232"/>
    <w:rsid w:val="009418D8"/>
    <w:rsid w:val="00C06274"/>
    <w:rsid w:val="00F719D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78C93"/>
  <w15:chartTrackingRefBased/>
  <w15:docId w15:val="{347422FB-D9E4-4A69-BC66-E37160747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6274"/>
    <w:pPr>
      <w:widowControl w:val="0"/>
      <w:wordWrap w:val="0"/>
      <w:autoSpaceDE w:val="0"/>
      <w:autoSpaceDN w:val="0"/>
    </w:pPr>
  </w:style>
  <w:style w:type="paragraph" w:styleId="1">
    <w:name w:val="heading 1"/>
    <w:basedOn w:val="a"/>
    <w:next w:val="a"/>
    <w:link w:val="1Char"/>
    <w:uiPriority w:val="9"/>
    <w:qFormat/>
    <w:rsid w:val="00C0627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C0627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C0627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Char"/>
    <w:uiPriority w:val="9"/>
    <w:semiHidden/>
    <w:unhideWhenUsed/>
    <w:qFormat/>
    <w:rsid w:val="00C0627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C0627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C0627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C0627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C0627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C0627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06274"/>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C06274"/>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C06274"/>
    <w:rPr>
      <w:rFonts w:asciiTheme="majorHAnsi" w:eastAsiaTheme="majorEastAsia" w:hAnsiTheme="majorHAnsi" w:cstheme="majorBidi"/>
      <w:color w:val="000000" w:themeColor="text1"/>
      <w:sz w:val="24"/>
      <w:szCs w:val="24"/>
    </w:rPr>
  </w:style>
  <w:style w:type="character" w:customStyle="1" w:styleId="4Char">
    <w:name w:val="제목 4 Char"/>
    <w:basedOn w:val="a0"/>
    <w:link w:val="4"/>
    <w:uiPriority w:val="9"/>
    <w:semiHidden/>
    <w:rsid w:val="00C06274"/>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C06274"/>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C06274"/>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C06274"/>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C06274"/>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C06274"/>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C0627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0627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0627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C06274"/>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06274"/>
    <w:pPr>
      <w:spacing w:before="160"/>
      <w:jc w:val="center"/>
    </w:pPr>
    <w:rPr>
      <w:i/>
      <w:iCs/>
      <w:color w:val="404040" w:themeColor="text1" w:themeTint="BF"/>
    </w:rPr>
  </w:style>
  <w:style w:type="character" w:customStyle="1" w:styleId="Char1">
    <w:name w:val="인용 Char"/>
    <w:basedOn w:val="a0"/>
    <w:link w:val="a5"/>
    <w:uiPriority w:val="29"/>
    <w:rsid w:val="00C06274"/>
    <w:rPr>
      <w:i/>
      <w:iCs/>
      <w:color w:val="404040" w:themeColor="text1" w:themeTint="BF"/>
    </w:rPr>
  </w:style>
  <w:style w:type="paragraph" w:styleId="a6">
    <w:name w:val="List Paragraph"/>
    <w:basedOn w:val="a"/>
    <w:uiPriority w:val="34"/>
    <w:qFormat/>
    <w:rsid w:val="00C06274"/>
    <w:pPr>
      <w:ind w:left="720"/>
      <w:contextualSpacing/>
    </w:pPr>
  </w:style>
  <w:style w:type="character" w:styleId="a7">
    <w:name w:val="Intense Emphasis"/>
    <w:basedOn w:val="a0"/>
    <w:uiPriority w:val="21"/>
    <w:qFormat/>
    <w:rsid w:val="00C06274"/>
    <w:rPr>
      <w:i/>
      <w:iCs/>
      <w:color w:val="0F4761" w:themeColor="accent1" w:themeShade="BF"/>
    </w:rPr>
  </w:style>
  <w:style w:type="paragraph" w:styleId="a8">
    <w:name w:val="Intense Quote"/>
    <w:basedOn w:val="a"/>
    <w:next w:val="a"/>
    <w:link w:val="Char2"/>
    <w:uiPriority w:val="30"/>
    <w:qFormat/>
    <w:rsid w:val="00C062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C06274"/>
    <w:rPr>
      <w:i/>
      <w:iCs/>
      <w:color w:val="0F4761" w:themeColor="accent1" w:themeShade="BF"/>
    </w:rPr>
  </w:style>
  <w:style w:type="character" w:styleId="a9">
    <w:name w:val="Intense Reference"/>
    <w:basedOn w:val="a0"/>
    <w:uiPriority w:val="32"/>
    <w:qFormat/>
    <w:rsid w:val="00C062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jeayoun kim</dc:creator>
  <cp:keywords/>
  <dc:description/>
  <cp:lastModifiedBy>jeayoun kim</cp:lastModifiedBy>
  <cp:revision>1</cp:revision>
  <dcterms:created xsi:type="dcterms:W3CDTF">2026-08-04T05:01:00Z</dcterms:created>
  <dcterms:modified xsi:type="dcterms:W3CDTF">2026-08-04T05:12:00Z</dcterms:modified>
</cp:coreProperties>
</file>