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STROBE Statement—Checklist of items for cohort studies</w:t>
      </w:r>
    </w:p>
    <w:p>
      <w:r>
        <w:rPr>
          <w:i/>
        </w:rPr>
        <w:t>Newly diagnosed postoperative depression and incident dementia after major surgery: a Korean nationwide retrospective cohort study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Section/Topic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Item No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Recommendation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Reported in (section)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Title and abstract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(a) Study design in title or abstract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Title ("retrospective cohort study"); Abstract – Methods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Title and abstract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(b) Informative and balanced abstract summary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Abstract (Background, Methods, Results, Conclusions)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Introduction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Background/rationale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Scientific background and rationale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Introduction, paras 1–2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Objectives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Specific objectives, including prespecified hypotheses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Introduction, para 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Methods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Study design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Key elements of study design early in the paper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design and data source; Abstract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Setting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Setting, locations, and relevant dates (recruitment, exposure, follow-up, data collection)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design and data source; Study population (2002–2022); Study outcomes and follow-up (day-365 landmark to day 2190)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Participants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(a) Eligibility criteria; sources and methods of selection; methods of follow-up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population (single index cardiac/gastrointestinal surgery); Study outcomes and follow-up; Figure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Participants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(b) For matched studies, matching criteria and number of exposed and unexposed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Statistical analysis (1:3 PSM on age, sex, household income); Results – Cohort characteristics (7,633 vs 22,899); Table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Variables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Define all outcomes, exposures, predictors, confounders, effect modifiers; diagnostic criteria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Exposure; Study outcomes and follow-up; Covariates; Supplementary Tables S1–S2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Data sources/measurement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8*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Sources of data and methods of assessment for each variable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design and data source; Covariates; Supplementary Tables S1–S2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Bias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Efforts to address potential sources of bias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outcomes (day-365 landmark → immortal time bias; 3–6-year lag → prodromal/reverse causation); Statistical analysis (Fine–Gray competing risk); Discussion – Limitations (surveillance/selection bias)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Study size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How the study size was arrived at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Statistical analysis (all eligible patients included; no a priori sample-size calculation)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Quantitative variables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How quantitative variables were handled; groupings and why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Covariates (CCI as continuous score); Statistical analysis (age &lt;65/≥65; household income quartiles + medical aid; diagnosis timing 0–90/91–365); Table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Statistical methods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(a) All statistical methods, including control for confounding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Statistical analysis (PSM + hierarchical Cox Models 1–4)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Statistical methods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(b) Methods to examine subgroups and interactions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Statistical analysis (age, sex, surgery type; likelihood ratio tests)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Statistical methods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(c) How missing data were addressed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population; Statistical analysis (complete-case; excluded before matching); Figure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Statistical methods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(d) How loss to follow-up was addressed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design and data source (single-payer system, minimal loss to follow-up); Study outcomes and follow-up (censoring at death/day 2190)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Statistical methods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(e) Sensitivity analyses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Statistical analysis (Dementia 2; Fine–Gray; inverse probability of treatment weighting)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Results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Participants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13*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(a) Numbers at each stage of study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– Cohort characteristics; Figure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Participants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13*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(b) Reasons for non-participation at each stage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Figure 1 (exclusion reasons and numbers)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Participants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13*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(c) Flow diagram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Figure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Descriptive data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14*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(a) Characteristics of participants; exposures and confounders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– Cohort characteristics; Table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Descriptive data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14*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(b) Number of participants with missing data for each variable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Study population; Figure 1 (missing covariates); Discussion – Limitations (BMI missing, n=102,478)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Descriptive data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14*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(c) Summarise follow-up time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– Cohort characteristics (median 4.4/4.9 years; 107,268 person-years); Table 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Outcome data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15*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Numbers of outcome events or summary measures over time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– Primary outcome (786 events; incidence rates per 1,000 person-years); Table 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Main results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(a) Unadjusted and confounder-adjusted estimates with precision; which confounders and why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– Primary and Sensitivity analyses; Table 2; Supplementary Table S2 (crude + Models 1–4)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Main results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(b) Category boundaries when continuous variables were categorized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– Covariates; Statistical analysis; Table 1 (age, income, alcohol, diagnosis timing 0–90/91–365)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Main results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(c) Translate relative risk into absolute risk if relevant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Results; Table 2 (incidence rates per 1,000 person-years); Figure 2 (cumulative incidence)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Other analyses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Other analyses (subgroups, interactions, sensitivity)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– Subgroup and sensitivity analyses; Post-hoc timing analysis; Figures 3–4; Supplementary Figures S1–S2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Discussion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Key results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Summarise key results with reference to objectives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Discussion, para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Limitations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Limitations; direction and magnitude of potential bias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Discussion – Limitations (surveillance bias, selection bias, residual confounding, limited events in &lt;65 subgroup)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Interpretation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Cautious overall interpretation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Discussion, paras 2–5; Conclusion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Generalisability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Generalisability (external validity)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Discussion – Limitations (single national healthcare system; screening participants; single-surgery cohort)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Other information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Funding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Source of funding and role of funders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Funding statement (Medical Research Funds from Kangbuk Samsung Hospital, Grant No. I25009)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