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Supplementary Material</w:t>
      </w:r>
    </w:p>
    <w:p>
      <w:r>
        <w:br w:type="page"/>
      </w:r>
    </w:p>
    <w:p>
      <w:pPr>
        <w:spacing w:after="120"/>
      </w:pPr>
      <w:r>
        <w:rPr>
          <w:rFonts w:ascii="Times New Roman" w:hAnsi="Times New Roman"/>
          <w:b/>
          <w:sz w:val="22"/>
        </w:rPr>
        <w:t>Table S1. Univariable logistic regression analysis of factors associated with new-onset severe-or-worse acute liver injury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213"/>
        <w:gridCol w:w="3213"/>
        <w:gridCol w:w="3213"/>
      </w:tblGrid>
      <w:tr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/>
                <w:sz w:val="20"/>
              </w:rPr>
              <w:t>Variable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/>
                <w:sz w:val="20"/>
              </w:rPr>
              <w:t>OR (95% CI)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/>
                <w:sz w:val="20"/>
              </w:rPr>
              <w:t>P value</w:t>
            </w:r>
          </w:p>
        </w:tc>
      </w:tr>
      <w:tr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Age, years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0.87 (0.81–0.93)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&lt;0.001</w:t>
            </w:r>
          </w:p>
        </w:tc>
      </w:tr>
      <w:tr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Congenital heart disease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2.13 (1.55–2.93)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&lt;0.001</w:t>
            </w:r>
          </w:p>
        </w:tc>
      </w:tr>
      <w:tr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ALT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1.03 (1.02–1.04)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&lt;0.001</w:t>
            </w:r>
          </w:p>
        </w:tc>
      </w:tr>
      <w:tr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AST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1.03 (1.02–1.04)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&lt;0.001</w:t>
            </w:r>
          </w:p>
        </w:tc>
      </w:tr>
      <w:tr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INR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3.10 (1.96–4.88)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&lt;0.001</w:t>
            </w:r>
          </w:p>
        </w:tc>
      </w:tr>
      <w:tr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PT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1.11 (1.06–1.15)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&lt;0.001</w:t>
            </w:r>
          </w:p>
        </w:tc>
      </w:tr>
      <w:tr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Heart rate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1.03 (1.02–1.03)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&lt;0.001</w:t>
            </w:r>
          </w:p>
        </w:tc>
      </w:tr>
      <w:tr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Respiratory rate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1.04 (1.03–1.06)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&lt;0.001</w:t>
            </w:r>
          </w:p>
        </w:tc>
      </w:tr>
      <w:tr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SpO₂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0.90 (0.88–0.93)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&lt;0.001</w:t>
            </w:r>
          </w:p>
        </w:tc>
      </w:tr>
      <w:tr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Parenteral nutrition / IV lipids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2.71 (1.86–3.97)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&lt;0.001</w:t>
            </w:r>
          </w:p>
        </w:tc>
      </w:tr>
      <w:tr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Age ≥3 vs &lt;1 year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0.36 (0.24–0.54)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&lt;0.001</w:t>
            </w:r>
          </w:p>
        </w:tc>
      </w:tr>
      <w:tr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Age 1–3 vs &lt;1 year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0.42 (0.27–0.65)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&lt;0.001</w:t>
            </w:r>
          </w:p>
        </w:tc>
      </w:tr>
      <w:tr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Acetaminophen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2.69 (1.61–4.51)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&lt;0.001</w:t>
            </w:r>
          </w:p>
        </w:tc>
      </w:tr>
      <w:tr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GGT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1.01 (1.00–1.01)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&lt;0.001</w:t>
            </w:r>
          </w:p>
        </w:tc>
      </w:tr>
      <w:tr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Congenital cardiac surgery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1.66 (1.21–2.29)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0.002</w:t>
            </w:r>
          </w:p>
        </w:tc>
      </w:tr>
      <w:tr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Total bilirubin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1.01 (1.00–1.02)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0.002</w:t>
            </w:r>
          </w:p>
        </w:tc>
      </w:tr>
      <w:tr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Creatinine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1.02 (1.01–1.03)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0.002</w:t>
            </w:r>
          </w:p>
        </w:tc>
      </w:tr>
      <w:tr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Systemic corticosteroids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1.65 (1.18–2.30)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0.004</w:t>
            </w:r>
          </w:p>
        </w:tc>
      </w:tr>
      <w:tr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Antifungals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3.02 (1.39–6.56)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0.005</w:t>
            </w:r>
          </w:p>
        </w:tc>
      </w:tr>
      <w:tr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Diuretics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1.59 (1.14–2.22)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0.006</w:t>
            </w:r>
          </w:p>
        </w:tc>
      </w:tr>
      <w:tr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General/abdominal surgery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0.16 (0.04–0.63)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0.009</w:t>
            </w:r>
          </w:p>
        </w:tc>
      </w:tr>
      <w:tr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Neurosurgery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0.31 (0.13–0.77)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0.0118</w:t>
            </w:r>
          </w:p>
        </w:tc>
      </w:tr>
      <w:tr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Valproate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0.09 (0.01–0.64)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0.0161</w:t>
            </w:r>
          </w:p>
        </w:tc>
      </w:tr>
      <w:tr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NSAIDs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0.50 (0.28–0.89)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0.0187</w:t>
            </w:r>
          </w:p>
        </w:tc>
      </w:tr>
      <w:tr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MAP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0.98 (0.97–1.00)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0.0265</w:t>
            </w:r>
          </w:p>
        </w:tc>
      </w:tr>
      <w:tr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Herbal or traditional medicines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0.37 (0.15–0.91)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0.0305</w:t>
            </w:r>
          </w:p>
        </w:tc>
      </w:tr>
      <w:tr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Thoracic surgery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2.11 (1.03–4.33)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0.0407</w:t>
            </w:r>
          </w:p>
        </w:tc>
      </w:tr>
      <w:tr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SBP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0.99 (0.97–1.00)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0.0415</w:t>
            </w:r>
          </w:p>
        </w:tc>
      </w:tr>
      <w:tr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DBP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0.98 (0.97–1.00)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0.0482</w:t>
            </w:r>
          </w:p>
        </w:tc>
      </w:tr>
      <w:tr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Albumin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0.98 (0.95–1.00)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0.0979</w:t>
            </w:r>
          </w:p>
        </w:tc>
      </w:tr>
      <w:tr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Anticonvulsants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0.55 (0.25–1.19)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0.1275</w:t>
            </w:r>
          </w:p>
        </w:tc>
      </w:tr>
      <w:tr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WBC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1.02 (0.99–1.05)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0.1481</w:t>
            </w:r>
          </w:p>
        </w:tc>
      </w:tr>
      <w:tr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Hemoglobin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1.01 (1.00–1.01)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0.1748</w:t>
            </w:r>
          </w:p>
        </w:tc>
      </w:tr>
      <w:tr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β-Lactam antibiotics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1.40 (0.83–2.36)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0.2111</w:t>
            </w:r>
          </w:p>
        </w:tc>
      </w:tr>
      <w:tr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CNS infection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0.50 (0.16–1.60)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0.2425</w:t>
            </w:r>
          </w:p>
        </w:tc>
      </w:tr>
      <w:tr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Temperature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1.18 (0.89–1.57)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0.2526</w:t>
            </w:r>
          </w:p>
        </w:tc>
      </w:tr>
      <w:tr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Urea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1.03 (0.95–1.12)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0.4357</w:t>
            </w:r>
          </w:p>
        </w:tc>
      </w:tr>
      <w:tr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Vasopressors/inotropes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1.11 (0.80–1.55)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0.5210</w:t>
            </w:r>
          </w:p>
        </w:tc>
      </w:tr>
      <w:tr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Cephalosporins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0.92 (0.66–1.29)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0.6224</w:t>
            </w:r>
          </w:p>
        </w:tc>
      </w:tr>
      <w:tr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Sex (male vs female)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1.08 (0.79–1.49)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0.6304</w:t>
            </w:r>
          </w:p>
        </w:tc>
      </w:tr>
      <w:tr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Macrolides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1.22 (0.52–2.86)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0.6394</w:t>
            </w:r>
          </w:p>
        </w:tc>
      </w:tr>
      <w:tr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Respiratory infection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0.91 (0.55–1.51)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0.7224</w:t>
            </w:r>
          </w:p>
        </w:tc>
      </w:tr>
      <w:tr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Vasodilators/antihypertensives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1.11 (0.53–2.31)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0.7867</w:t>
            </w:r>
          </w:p>
        </w:tc>
      </w:tr>
      <w:tr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Any surgery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1.03 (0.75–1.42)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0.8550</w:t>
            </w:r>
          </w:p>
        </w:tc>
      </w:tr>
      <w:tr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Platelets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1.00 (1.00–1.00)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0.8925</w:t>
            </w:r>
          </w:p>
        </w:tc>
      </w:tr>
    </w:tbl>
    <w:p>
      <w:pPr>
        <w:spacing w:before="80" w:line="240" w:lineRule="auto"/>
      </w:pPr>
      <w:r>
        <w:rPr>
          <w:rFonts w:ascii="Times New Roman" w:hAnsi="Times New Roman"/>
          <w:b w:val="0"/>
          <w:sz w:val="18"/>
        </w:rPr>
        <w:t>ORs are expressed per unit (e.g., per 1 U/L for transaminases; per 1.0 for INR; per 1 year for age). Estimates were pooled across 20 imputed datasets using Rubin’s rules. OR, odds ratio; CI, confidence interval.</w:t>
      </w:r>
    </w:p>
    <w:p>
      <w:r>
        <w:br w:type="page"/>
      </w:r>
    </w:p>
    <w:p>
      <w:pPr>
        <w:spacing w:after="120"/>
      </w:pPr>
      <w:r>
        <w:rPr>
          <w:rFonts w:ascii="Times New Roman" w:hAnsi="Times New Roman"/>
          <w:b/>
          <w:sz w:val="22"/>
        </w:rPr>
        <w:t>Table S2. Evidence supporting age stratification at 1 and 3 years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819"/>
        <w:gridCol w:w="4819"/>
      </w:tblGrid>
      <w:tr>
        <w:tc>
          <w:tcPr>
            <w:tcW w:type="dxa" w:w="4819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/>
                <w:sz w:val="20"/>
              </w:rPr>
              <w:t>Item</w:t>
            </w:r>
          </w:p>
        </w:tc>
        <w:tc>
          <w:tcPr>
            <w:tcW w:type="dxa" w:w="4819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/>
                <w:sz w:val="20"/>
              </w:rPr>
              <w:t>Value</w:t>
            </w:r>
          </w:p>
        </w:tc>
      </w:tr>
      <w:tr>
        <w:tc>
          <w:tcPr>
            <w:tcW w:type="dxa" w:w="4819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Restricted cubic spline test for nonlinearity, P</w:t>
            </w:r>
          </w:p>
        </w:tc>
        <w:tc>
          <w:tcPr>
            <w:tcW w:type="dxa" w:w="4819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0.0002</w:t>
            </w:r>
          </w:p>
        </w:tc>
      </w:tr>
      <w:tr>
        <w:tc>
          <w:tcPr>
            <w:tcW w:type="dxa" w:w="4819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Trend OR per stratum (1→2→3)</w:t>
            </w:r>
          </w:p>
        </w:tc>
        <w:tc>
          <w:tcPr>
            <w:tcW w:type="dxa" w:w="4819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0.57 (P &lt; 0.001)</w:t>
            </w:r>
          </w:p>
        </w:tc>
      </w:tr>
      <w:tr>
        <w:tc>
          <w:tcPr>
            <w:tcW w:type="dxa" w:w="4819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Incidence in children aged &lt;1 year, %</w:t>
            </w:r>
          </w:p>
        </w:tc>
        <w:tc>
          <w:tcPr>
            <w:tcW w:type="dxa" w:w="4819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9.6</w:t>
            </w:r>
          </w:p>
        </w:tc>
      </w:tr>
      <w:tr>
        <w:tc>
          <w:tcPr>
            <w:tcW w:type="dxa" w:w="4819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Incidence in children aged 1–3 years, %</w:t>
            </w:r>
          </w:p>
        </w:tc>
        <w:tc>
          <w:tcPr>
            <w:tcW w:type="dxa" w:w="4819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4.3</w:t>
            </w:r>
          </w:p>
        </w:tc>
      </w:tr>
      <w:tr>
        <w:tc>
          <w:tcPr>
            <w:tcW w:type="dxa" w:w="4819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Incidence in children aged ≥3 years, %</w:t>
            </w:r>
          </w:p>
        </w:tc>
        <w:tc>
          <w:tcPr>
            <w:tcW w:type="dxa" w:w="4819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3.7</w:t>
            </w:r>
          </w:p>
        </w:tc>
      </w:tr>
      <w:tr>
        <w:tc>
          <w:tcPr>
            <w:tcW w:type="dxa" w:w="4819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Events (&lt;1 / 1–3 / ≥3 years)</w:t>
            </w:r>
          </w:p>
        </w:tc>
        <w:tc>
          <w:tcPr>
            <w:tcW w:type="dxa" w:w="4819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108 / 27 / 30</w:t>
            </w:r>
          </w:p>
        </w:tc>
      </w:tr>
    </w:tbl>
    <w:p>
      <w:pPr>
        <w:spacing w:before="80" w:line="240" w:lineRule="auto"/>
      </w:pPr>
      <w:r>
        <w:rPr>
          <w:rFonts w:ascii="Times New Roman" w:hAnsi="Times New Roman"/>
          <w:b w:val="0"/>
          <w:sz w:val="18"/>
        </w:rPr>
        <w:t>The restricted cubic spline model used three knots at the 10th, 50th, and 90th percentiles of age. OR, odds ratio.</w:t>
      </w:r>
    </w:p>
    <w:p>
      <w:r>
        <w:br w:type="page"/>
      </w:r>
    </w:p>
    <w:p>
      <w:pPr>
        <w:spacing w:after="120"/>
      </w:pPr>
      <w:r>
        <w:rPr>
          <w:rFonts w:ascii="Times New Roman" w:hAnsi="Times New Roman"/>
          <w:b/>
          <w:sz w:val="22"/>
        </w:rPr>
        <w:t>Table S3. Sequential adjustment models for the association between age and new-onset severe-or-worse acute liver injury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928"/>
        <w:gridCol w:w="1928"/>
        <w:gridCol w:w="1928"/>
        <w:gridCol w:w="1928"/>
        <w:gridCol w:w="1928"/>
      </w:tblGrid>
      <w:tr>
        <w:tc>
          <w:tcPr>
            <w:tcW w:type="dxa" w:w="1928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/>
                <w:sz w:val="20"/>
              </w:rPr>
              <w:t>Model</w:t>
            </w:r>
          </w:p>
        </w:tc>
        <w:tc>
          <w:tcPr>
            <w:tcW w:type="dxa" w:w="1928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/>
                <w:sz w:val="20"/>
              </w:rPr>
              <w:t>1–3 y vs &lt;1 y aOR (95% CI)</w:t>
            </w:r>
          </w:p>
        </w:tc>
        <w:tc>
          <w:tcPr>
            <w:tcW w:type="dxa" w:w="1928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/>
                <w:sz w:val="20"/>
              </w:rPr>
              <w:t>P</w:t>
            </w:r>
          </w:p>
        </w:tc>
        <w:tc>
          <w:tcPr>
            <w:tcW w:type="dxa" w:w="1928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/>
                <w:sz w:val="20"/>
              </w:rPr>
              <w:t>≥3 y vs &lt;1 y aOR (95% CI)</w:t>
            </w:r>
          </w:p>
        </w:tc>
        <w:tc>
          <w:tcPr>
            <w:tcW w:type="dxa" w:w="1928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/>
                <w:sz w:val="20"/>
              </w:rPr>
              <w:t>P</w:t>
            </w:r>
          </w:p>
        </w:tc>
      </w:tr>
      <w:tr>
        <w:tc>
          <w:tcPr>
            <w:tcW w:type="dxa" w:w="1928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Age only</w:t>
            </w:r>
          </w:p>
        </w:tc>
        <w:tc>
          <w:tcPr>
            <w:tcW w:type="dxa" w:w="1928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0.42 (0.27–0.65)</w:t>
            </w:r>
          </w:p>
        </w:tc>
        <w:tc>
          <w:tcPr>
            <w:tcW w:type="dxa" w:w="1928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&lt;0.001</w:t>
            </w:r>
          </w:p>
        </w:tc>
        <w:tc>
          <w:tcPr>
            <w:tcW w:type="dxa" w:w="1928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0.36 (0.24–0.54)</w:t>
            </w:r>
          </w:p>
        </w:tc>
        <w:tc>
          <w:tcPr>
            <w:tcW w:type="dxa" w:w="1928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&lt;0.001</w:t>
            </w:r>
          </w:p>
        </w:tc>
      </w:tr>
      <w:tr>
        <w:tc>
          <w:tcPr>
            <w:tcW w:type="dxa" w:w="1928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+ Congenital heart disease</w:t>
            </w:r>
          </w:p>
        </w:tc>
        <w:tc>
          <w:tcPr>
            <w:tcW w:type="dxa" w:w="1928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0.41 (0.27–0.64)</w:t>
            </w:r>
          </w:p>
        </w:tc>
        <w:tc>
          <w:tcPr>
            <w:tcW w:type="dxa" w:w="1928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&lt;0.001</w:t>
            </w:r>
          </w:p>
        </w:tc>
        <w:tc>
          <w:tcPr>
            <w:tcW w:type="dxa" w:w="1928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0.39 (0.26–0.6)</w:t>
            </w:r>
          </w:p>
        </w:tc>
        <w:tc>
          <w:tcPr>
            <w:tcW w:type="dxa" w:w="1928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&lt;0.001</w:t>
            </w:r>
          </w:p>
        </w:tc>
      </w:tr>
      <w:tr>
        <w:tc>
          <w:tcPr>
            <w:tcW w:type="dxa" w:w="1928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+ Surgery</w:t>
            </w:r>
          </w:p>
        </w:tc>
        <w:tc>
          <w:tcPr>
            <w:tcW w:type="dxa" w:w="1928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0.41 (0.27–0.64)</w:t>
            </w:r>
          </w:p>
        </w:tc>
        <w:tc>
          <w:tcPr>
            <w:tcW w:type="dxa" w:w="1928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&lt;0.001</w:t>
            </w:r>
          </w:p>
        </w:tc>
        <w:tc>
          <w:tcPr>
            <w:tcW w:type="dxa" w:w="1928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0.39 (0.26–0.59)</w:t>
            </w:r>
          </w:p>
        </w:tc>
        <w:tc>
          <w:tcPr>
            <w:tcW w:type="dxa" w:w="1928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&lt;0.001</w:t>
            </w:r>
          </w:p>
        </w:tc>
      </w:tr>
      <w:tr>
        <w:tc>
          <w:tcPr>
            <w:tcW w:type="dxa" w:w="1928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Full adjustment</w:t>
            </w:r>
          </w:p>
        </w:tc>
        <w:tc>
          <w:tcPr>
            <w:tcW w:type="dxa" w:w="1928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0.66 (0.41–1.07)</w:t>
            </w:r>
          </w:p>
        </w:tc>
        <w:tc>
          <w:tcPr>
            <w:tcW w:type="dxa" w:w="1928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0.0941</w:t>
            </w:r>
          </w:p>
        </w:tc>
        <w:tc>
          <w:tcPr>
            <w:tcW w:type="dxa" w:w="1928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0.76 (0.42–1.37)</w:t>
            </w:r>
          </w:p>
        </w:tc>
        <w:tc>
          <w:tcPr>
            <w:tcW w:type="dxa" w:w="1928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0.3548</w:t>
            </w:r>
          </w:p>
        </w:tc>
      </w:tr>
    </w:tbl>
    <w:p>
      <w:pPr>
        <w:spacing w:before="80" w:line="240" w:lineRule="auto"/>
      </w:pPr>
      <w:r>
        <w:rPr>
          <w:rFonts w:ascii="Times New Roman" w:hAnsi="Times New Roman"/>
          <w:b w:val="0"/>
          <w:sz w:val="18"/>
        </w:rPr>
        <w:t>M1 adjusted for age alone; M2 additionally adjusted for congenital heart disease; M3 additionally adjusted for surgery; M4 adjusted for the full covariate set (severity markers). The attenuation of the age effect in M4 indicates mediation by disease severity rather than by surgery. aOR, adjusted odds ratio; CI, confidence interval.</w:t>
      </w:r>
    </w:p>
    <w:p>
      <w:r>
        <w:br w:type="page"/>
      </w:r>
    </w:p>
    <w:p>
      <w:pPr>
        <w:spacing w:after="120"/>
      </w:pPr>
      <w:r>
        <w:rPr>
          <w:rFonts w:ascii="Times New Roman" w:hAnsi="Times New Roman"/>
          <w:b/>
          <w:sz w:val="22"/>
        </w:rPr>
        <w:t>Table S4. Short-term outcomes according to the severity of new-onset acute liver injury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205"/>
        <w:gridCol w:w="1205"/>
        <w:gridCol w:w="1205"/>
        <w:gridCol w:w="1205"/>
        <w:gridCol w:w="1205"/>
        <w:gridCol w:w="1205"/>
        <w:gridCol w:w="1205"/>
        <w:gridCol w:w="1205"/>
      </w:tblGrid>
      <w:tr>
        <w:tc>
          <w:tcPr>
            <w:tcW w:type="dxa" w:w="1205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/>
                <w:sz w:val="20"/>
              </w:rPr>
              <w:t>Outcome</w:t>
            </w:r>
          </w:p>
        </w:tc>
        <w:tc>
          <w:tcPr>
            <w:tcW w:type="dxa" w:w="1205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/>
                <w:sz w:val="20"/>
              </w:rPr>
              <w:t>n</w:t>
            </w:r>
          </w:p>
        </w:tc>
        <w:tc>
          <w:tcPr>
            <w:tcW w:type="dxa" w:w="1205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/>
                <w:sz w:val="20"/>
              </w:rPr>
              <w:t>Deaths in cases, n (%)</w:t>
            </w:r>
          </w:p>
        </w:tc>
        <w:tc>
          <w:tcPr>
            <w:tcW w:type="dxa" w:w="1205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/>
                <w:sz w:val="20"/>
              </w:rPr>
              <w:t>Deaths in comparator, n (%)</w:t>
            </w:r>
          </w:p>
        </w:tc>
        <w:tc>
          <w:tcPr>
            <w:tcW w:type="dxa" w:w="1205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/>
                <w:sz w:val="20"/>
              </w:rPr>
              <w:t>OR (95% CI)</w:t>
            </w:r>
          </w:p>
        </w:tc>
        <w:tc>
          <w:tcPr>
            <w:tcW w:type="dxa" w:w="1205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/>
                <w:sz w:val="20"/>
              </w:rPr>
              <w:t>P</w:t>
            </w:r>
          </w:p>
        </w:tc>
        <w:tc>
          <w:tcPr>
            <w:tcW w:type="dxa" w:w="1205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/>
                <w:sz w:val="20"/>
              </w:rPr>
              <w:t>Hospital stay, median h (cases vs comparator)</w:t>
            </w:r>
          </w:p>
        </w:tc>
        <w:tc>
          <w:tcPr>
            <w:tcW w:type="dxa" w:w="1205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/>
                <w:sz w:val="20"/>
              </w:rPr>
              <w:t>P</w:t>
            </w:r>
          </w:p>
        </w:tc>
      </w:tr>
      <w:tr>
        <w:tc>
          <w:tcPr>
            <w:tcW w:type="dxa" w:w="1205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Severe-or-worse ALI (heavy ALI / severe ALI / PALF)</w:t>
            </w:r>
          </w:p>
        </w:tc>
        <w:tc>
          <w:tcPr>
            <w:tcW w:type="dxa" w:w="1205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165</w:t>
            </w:r>
          </w:p>
        </w:tc>
        <w:tc>
          <w:tcPr>
            <w:tcW w:type="dxa" w:w="1205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26 (15.8%)</w:t>
            </w:r>
          </w:p>
        </w:tc>
        <w:tc>
          <w:tcPr>
            <w:tcW w:type="dxa" w:w="1205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57 (2.4%)</w:t>
            </w:r>
          </w:p>
        </w:tc>
        <w:tc>
          <w:tcPr>
            <w:tcW w:type="dxa" w:w="1205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7.72 (4.71–12.65)</w:t>
            </w:r>
          </w:p>
        </w:tc>
        <w:tc>
          <w:tcPr>
            <w:tcW w:type="dxa" w:w="1205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&lt;0.001</w:t>
            </w:r>
          </w:p>
        </w:tc>
        <w:tc>
          <w:tcPr>
            <w:tcW w:type="dxa" w:w="1205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552 vs 311</w:t>
            </w:r>
          </w:p>
        </w:tc>
        <w:tc>
          <w:tcPr>
            <w:tcW w:type="dxa" w:w="1205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&lt;0.001</w:t>
            </w:r>
          </w:p>
        </w:tc>
      </w:tr>
      <w:tr>
        <w:tc>
          <w:tcPr>
            <w:tcW w:type="dxa" w:w="1205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Medium-grade or worse ALI</w:t>
            </w:r>
          </w:p>
        </w:tc>
        <w:tc>
          <w:tcPr>
            <w:tcW w:type="dxa" w:w="1205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212</w:t>
            </w:r>
          </w:p>
        </w:tc>
        <w:tc>
          <w:tcPr>
            <w:tcW w:type="dxa" w:w="1205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30 (14.2%)</w:t>
            </w:r>
          </w:p>
        </w:tc>
        <w:tc>
          <w:tcPr>
            <w:tcW w:type="dxa" w:w="1205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53 (2.2%)</w:t>
            </w:r>
          </w:p>
        </w:tc>
        <w:tc>
          <w:tcPr>
            <w:tcW w:type="dxa" w:w="1205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7.18 (4.48–11.52)</w:t>
            </w:r>
          </w:p>
        </w:tc>
        <w:tc>
          <w:tcPr>
            <w:tcW w:type="dxa" w:w="1205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&lt;0.001</w:t>
            </w:r>
          </w:p>
        </w:tc>
        <w:tc>
          <w:tcPr>
            <w:tcW w:type="dxa" w:w="1205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601 vs 310</w:t>
            </w:r>
          </w:p>
        </w:tc>
        <w:tc>
          <w:tcPr>
            <w:tcW w:type="dxa" w:w="1205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&lt;0.001</w:t>
            </w:r>
          </w:p>
        </w:tc>
      </w:tr>
      <w:tr>
        <w:tc>
          <w:tcPr>
            <w:tcW w:type="dxa" w:w="1205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Any-grade ALI</w:t>
            </w:r>
          </w:p>
        </w:tc>
        <w:tc>
          <w:tcPr>
            <w:tcW w:type="dxa" w:w="1205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379</w:t>
            </w:r>
          </w:p>
        </w:tc>
        <w:tc>
          <w:tcPr>
            <w:tcW w:type="dxa" w:w="1205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34 (9%)</w:t>
            </w:r>
          </w:p>
        </w:tc>
        <w:tc>
          <w:tcPr>
            <w:tcW w:type="dxa" w:w="1205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49 (2.2%)</w:t>
            </w:r>
          </w:p>
        </w:tc>
        <w:tc>
          <w:tcPr>
            <w:tcW w:type="dxa" w:w="1205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4.32 (2.75–6.78)</w:t>
            </w:r>
          </w:p>
        </w:tc>
        <w:tc>
          <w:tcPr>
            <w:tcW w:type="dxa" w:w="1205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&lt;0.001</w:t>
            </w:r>
          </w:p>
        </w:tc>
        <w:tc>
          <w:tcPr>
            <w:tcW w:type="dxa" w:w="1205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510 vs 296</w:t>
            </w:r>
          </w:p>
        </w:tc>
        <w:tc>
          <w:tcPr>
            <w:tcW w:type="dxa" w:w="1205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&lt;0.001</w:t>
            </w:r>
          </w:p>
        </w:tc>
      </w:tr>
    </w:tbl>
    <w:p>
      <w:pPr>
        <w:spacing w:before="80" w:line="240" w:lineRule="auto"/>
      </w:pPr>
      <w:r>
        <w:rPr>
          <w:rFonts w:ascii="Times New Roman" w:hAnsi="Times New Roman"/>
          <w:b w:val="0"/>
          <w:sz w:val="18"/>
        </w:rPr>
        <w:t>Comparators are children without the corresponding outcome. ORs are crude. ALI, acute liver injury; PALF, pediatric acute liver failure; OR, odds ratio; CI, confidence interval.</w:t>
      </w:r>
    </w:p>
    <w:p>
      <w:r>
        <w:br w:type="page"/>
      </w:r>
    </w:p>
    <w:p>
      <w:pPr>
        <w:spacing w:after="120"/>
      </w:pPr>
      <w:r>
        <w:rPr>
          <w:rFonts w:ascii="Times New Roman" w:hAnsi="Times New Roman"/>
          <w:b/>
          <w:sz w:val="22"/>
        </w:rPr>
        <w:t>Table S5. Association of congenital heart disease and cardiac surgery with new-onset severe-or-worse acute liver injury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606"/>
        <w:gridCol w:w="1606"/>
        <w:gridCol w:w="1606"/>
        <w:gridCol w:w="1606"/>
        <w:gridCol w:w="1606"/>
        <w:gridCol w:w="1606"/>
      </w:tblGrid>
      <w:tr>
        <w:tc>
          <w:tcPr>
            <w:tcW w:type="dxa" w:w="1606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/>
                <w:sz w:val="20"/>
              </w:rPr>
              <w:t>Characteristic</w:t>
            </w:r>
          </w:p>
        </w:tc>
        <w:tc>
          <w:tcPr>
            <w:tcW w:type="dxa" w:w="1606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/>
                <w:sz w:val="20"/>
              </w:rPr>
              <w:t>n</w:t>
            </w:r>
          </w:p>
        </w:tc>
        <w:tc>
          <w:tcPr>
            <w:tcW w:type="dxa" w:w="1606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/>
                <w:sz w:val="20"/>
              </w:rPr>
              <w:t>Events</w:t>
            </w:r>
          </w:p>
        </w:tc>
        <w:tc>
          <w:tcPr>
            <w:tcW w:type="dxa" w:w="1606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/>
                <w:sz w:val="20"/>
              </w:rPr>
              <w:t>Rate, %</w:t>
            </w:r>
          </w:p>
        </w:tc>
        <w:tc>
          <w:tcPr>
            <w:tcW w:type="dxa" w:w="1606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/>
                <w:sz w:val="20"/>
              </w:rPr>
              <w:t>OR (95% CI)</w:t>
            </w:r>
          </w:p>
        </w:tc>
        <w:tc>
          <w:tcPr>
            <w:tcW w:type="dxa" w:w="1606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/>
                <w:sz w:val="20"/>
              </w:rPr>
              <w:t>P</w:t>
            </w:r>
          </w:p>
        </w:tc>
      </w:tr>
      <w:tr>
        <w:tc>
          <w:tcPr>
            <w:tcW w:type="dxa" w:w="1606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Panel A. Four-quadrant analysis of congenital heart disease and cardiac surgery</w:t>
            </w:r>
          </w:p>
        </w:tc>
        <w:tc>
          <w:tcPr>
            <w:tcW w:type="dxa" w:w="1606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</w:r>
          </w:p>
        </w:tc>
        <w:tc>
          <w:tcPr>
            <w:tcW w:type="dxa" w:w="1606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</w:r>
          </w:p>
        </w:tc>
        <w:tc>
          <w:tcPr>
            <w:tcW w:type="dxa" w:w="1606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</w:r>
          </w:p>
        </w:tc>
        <w:tc>
          <w:tcPr>
            <w:tcW w:type="dxa" w:w="1606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</w:r>
          </w:p>
        </w:tc>
        <w:tc>
          <w:tcPr>
            <w:tcW w:type="dxa" w:w="1606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</w:r>
          </w:p>
        </w:tc>
      </w:tr>
      <w:tr>
        <w:tc>
          <w:tcPr>
            <w:tcW w:type="dxa" w:w="1606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No congenital heart disease, no cardiac surgery (reference)</w:t>
            </w:r>
          </w:p>
        </w:tc>
        <w:tc>
          <w:tcPr>
            <w:tcW w:type="dxa" w:w="1606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1633</w:t>
            </w:r>
          </w:p>
        </w:tc>
        <w:tc>
          <w:tcPr>
            <w:tcW w:type="dxa" w:w="1606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74</w:t>
            </w:r>
          </w:p>
        </w:tc>
        <w:tc>
          <w:tcPr>
            <w:tcW w:type="dxa" w:w="1606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4.5</w:t>
            </w:r>
          </w:p>
        </w:tc>
        <w:tc>
          <w:tcPr>
            <w:tcW w:type="dxa" w:w="1606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1.00 (reference)</w:t>
            </w:r>
          </w:p>
        </w:tc>
        <w:tc>
          <w:tcPr>
            <w:tcW w:type="dxa" w:w="1606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</w:r>
          </w:p>
        </w:tc>
      </w:tr>
      <w:tr>
        <w:tc>
          <w:tcPr>
            <w:tcW w:type="dxa" w:w="1606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No congenital heart disease, cardiac surgery</w:t>
            </w:r>
          </w:p>
        </w:tc>
        <w:tc>
          <w:tcPr>
            <w:tcW w:type="dxa" w:w="1606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123</w:t>
            </w:r>
          </w:p>
        </w:tc>
        <w:tc>
          <w:tcPr>
            <w:tcW w:type="dxa" w:w="1606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11</w:t>
            </w:r>
          </w:p>
        </w:tc>
        <w:tc>
          <w:tcPr>
            <w:tcW w:type="dxa" w:w="1606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8.9</w:t>
            </w:r>
          </w:p>
        </w:tc>
        <w:tc>
          <w:tcPr>
            <w:tcW w:type="dxa" w:w="1606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2.07 (1.07–4.01)</w:t>
            </w:r>
          </w:p>
        </w:tc>
        <w:tc>
          <w:tcPr>
            <w:tcW w:type="dxa" w:w="1606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</w:r>
          </w:p>
        </w:tc>
      </w:tr>
      <w:tr>
        <w:tc>
          <w:tcPr>
            <w:tcW w:type="dxa" w:w="1606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Congenital heart disease, no cardiac surgery</w:t>
            </w:r>
          </w:p>
        </w:tc>
        <w:tc>
          <w:tcPr>
            <w:tcW w:type="dxa" w:w="1606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118</w:t>
            </w:r>
          </w:p>
        </w:tc>
        <w:tc>
          <w:tcPr>
            <w:tcW w:type="dxa" w:w="1606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20</w:t>
            </w:r>
          </w:p>
        </w:tc>
        <w:tc>
          <w:tcPr>
            <w:tcW w:type="dxa" w:w="1606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16.9</w:t>
            </w:r>
          </w:p>
        </w:tc>
        <w:tc>
          <w:tcPr>
            <w:tcW w:type="dxa" w:w="1606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4.3 (2.52–7.34)</w:t>
            </w:r>
          </w:p>
        </w:tc>
        <w:tc>
          <w:tcPr>
            <w:tcW w:type="dxa" w:w="1606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</w:r>
          </w:p>
        </w:tc>
      </w:tr>
      <w:tr>
        <w:tc>
          <w:tcPr>
            <w:tcW w:type="dxa" w:w="1606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Congenital heart disease, cardiac surgery</w:t>
            </w:r>
          </w:p>
        </w:tc>
        <w:tc>
          <w:tcPr>
            <w:tcW w:type="dxa" w:w="1606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700</w:t>
            </w:r>
          </w:p>
        </w:tc>
        <w:tc>
          <w:tcPr>
            <w:tcW w:type="dxa" w:w="1606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60</w:t>
            </w:r>
          </w:p>
        </w:tc>
        <w:tc>
          <w:tcPr>
            <w:tcW w:type="dxa" w:w="1606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8.6</w:t>
            </w:r>
          </w:p>
        </w:tc>
        <w:tc>
          <w:tcPr>
            <w:tcW w:type="dxa" w:w="1606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1.98 (1.39–2.81)</w:t>
            </w:r>
          </w:p>
        </w:tc>
        <w:tc>
          <w:tcPr>
            <w:tcW w:type="dxa" w:w="1606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</w:r>
          </w:p>
        </w:tc>
      </w:tr>
      <w:tr>
        <w:tc>
          <w:tcPr>
            <w:tcW w:type="dxa" w:w="1606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Panel B. Replacement sensitivity analysis using the same covariate set</w:t>
            </w:r>
          </w:p>
        </w:tc>
        <w:tc>
          <w:tcPr>
            <w:tcW w:type="dxa" w:w="1606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</w:r>
          </w:p>
        </w:tc>
        <w:tc>
          <w:tcPr>
            <w:tcW w:type="dxa" w:w="1606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</w:r>
          </w:p>
        </w:tc>
        <w:tc>
          <w:tcPr>
            <w:tcW w:type="dxa" w:w="1606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</w:r>
          </w:p>
        </w:tc>
        <w:tc>
          <w:tcPr>
            <w:tcW w:type="dxa" w:w="1606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</w:r>
          </w:p>
        </w:tc>
        <w:tc>
          <w:tcPr>
            <w:tcW w:type="dxa" w:w="1606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</w:r>
          </w:p>
        </w:tc>
      </w:tr>
      <w:tr>
        <w:tc>
          <w:tcPr>
            <w:tcW w:type="dxa" w:w="1606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Model with congenital heart disease (replacing cardiac surgery)</w:t>
            </w:r>
          </w:p>
        </w:tc>
        <w:tc>
          <w:tcPr>
            <w:tcW w:type="dxa" w:w="1606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</w:r>
          </w:p>
        </w:tc>
        <w:tc>
          <w:tcPr>
            <w:tcW w:type="dxa" w:w="1606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2.00 (1.38–2.88)</w:t>
            </w:r>
          </w:p>
        </w:tc>
        <w:tc>
          <w:tcPr>
            <w:tcW w:type="dxa" w:w="1606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&lt;0.001</w:t>
            </w:r>
          </w:p>
        </w:tc>
        <w:tc>
          <w:tcPr>
            <w:tcW w:type="dxa" w:w="1606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</w:r>
          </w:p>
        </w:tc>
        <w:tc>
          <w:tcPr>
            <w:tcW w:type="dxa" w:w="1606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</w:r>
          </w:p>
        </w:tc>
      </w:tr>
      <w:tr>
        <w:tc>
          <w:tcPr>
            <w:tcW w:type="dxa" w:w="1606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Model with congenital cardiac surgery (replacing congenital heart disease)</w:t>
            </w:r>
          </w:p>
        </w:tc>
        <w:tc>
          <w:tcPr>
            <w:tcW w:type="dxa" w:w="1606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</w:r>
          </w:p>
        </w:tc>
        <w:tc>
          <w:tcPr>
            <w:tcW w:type="dxa" w:w="1606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1.50 (1.03–2.17)</w:t>
            </w:r>
          </w:p>
        </w:tc>
        <w:tc>
          <w:tcPr>
            <w:tcW w:type="dxa" w:w="1606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0.0332</w:t>
            </w:r>
          </w:p>
        </w:tc>
        <w:tc>
          <w:tcPr>
            <w:tcW w:type="dxa" w:w="1606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</w:r>
          </w:p>
        </w:tc>
        <w:tc>
          <w:tcPr>
            <w:tcW w:type="dxa" w:w="1606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</w:r>
          </w:p>
        </w:tc>
      </w:tr>
      <w:tr>
        <w:tc>
          <w:tcPr>
            <w:tcW w:type="dxa" w:w="1606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</w:r>
          </w:p>
        </w:tc>
        <w:tc>
          <w:tcPr>
            <w:tcW w:type="dxa" w:w="1606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</w:r>
          </w:p>
        </w:tc>
        <w:tc>
          <w:tcPr>
            <w:tcW w:type="dxa" w:w="1606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</w:r>
          </w:p>
        </w:tc>
        <w:tc>
          <w:tcPr>
            <w:tcW w:type="dxa" w:w="1606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</w:r>
          </w:p>
        </w:tc>
        <w:tc>
          <w:tcPr>
            <w:tcW w:type="dxa" w:w="1606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</w:r>
          </w:p>
        </w:tc>
        <w:tc>
          <w:tcPr>
            <w:tcW w:type="dxa" w:w="1606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</w:r>
          </w:p>
        </w:tc>
      </w:tr>
    </w:tbl>
    <w:p>
      <w:pPr>
        <w:spacing w:before="80" w:line="240" w:lineRule="auto"/>
      </w:pPr>
      <w:r>
        <w:rPr>
          <w:rFonts w:ascii="Times New Roman" w:hAnsi="Times New Roman"/>
          <w:b w:val="0"/>
          <w:sz w:val="18"/>
        </w:rPr>
        <w:t>CHD, congenital heart disease; OR, odds ratio; CI, confidence interval. ORs in Panel A are unadjusted relative to the reference group.</w:t>
      </w:r>
    </w:p>
    <w:p>
      <w:r>
        <w:br w:type="page"/>
      </w:r>
    </w:p>
    <w:p>
      <w:pPr>
        <w:spacing w:after="120"/>
      </w:pPr>
      <w:r>
        <w:rPr>
          <w:rFonts w:ascii="Times New Roman" w:hAnsi="Times New Roman"/>
          <w:b/>
          <w:sz w:val="22"/>
        </w:rPr>
        <w:t>Table S6. Spearman correlation coefficients among candidate predictors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213"/>
        <w:gridCol w:w="3213"/>
        <w:gridCol w:w="3213"/>
      </w:tblGrid>
      <w:tr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/>
                <w:sz w:val="20"/>
              </w:rPr>
              <w:t>Variable 1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/>
                <w:sz w:val="20"/>
              </w:rPr>
              <w:t>Variable 2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/>
                <w:sz w:val="20"/>
              </w:rPr>
              <w:t>Spearman r</w:t>
            </w:r>
          </w:p>
        </w:tc>
      </w:tr>
      <w:tr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INR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PT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1</w:t>
            </w:r>
          </w:p>
        </w:tc>
      </w:tr>
      <w:tr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Congenital cardiac surgery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Congenital heart disease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0.78</w:t>
            </w:r>
          </w:p>
        </w:tc>
      </w:tr>
      <w:tr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Diuretics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Systemic corticosteroids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0.7</w:t>
            </w:r>
          </w:p>
        </w:tc>
      </w:tr>
      <w:tr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ALT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AST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0.61</w:t>
            </w:r>
          </w:p>
        </w:tc>
      </w:tr>
      <w:tr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Age, years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GGT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-0.5</w:t>
            </w:r>
          </w:p>
        </w:tc>
      </w:tr>
      <w:tr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Age, years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Creatinine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0.44</w:t>
            </w:r>
          </w:p>
        </w:tc>
      </w:tr>
      <w:tr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GGT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Total bilirubin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0.43</w:t>
            </w:r>
          </w:p>
        </w:tc>
      </w:tr>
      <w:tr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Age, years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AST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-0.35</w:t>
            </w:r>
          </w:p>
        </w:tc>
      </w:tr>
      <w:tr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Parenteral nutrition / IV lipids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Diuretics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0.33</w:t>
            </w:r>
          </w:p>
        </w:tc>
      </w:tr>
      <w:tr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ALT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GGT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0.33</w:t>
            </w:r>
          </w:p>
        </w:tc>
      </w:tr>
      <w:tr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Diuretics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Acetaminophen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0.31</w:t>
            </w:r>
          </w:p>
        </w:tc>
      </w:tr>
      <w:tr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Parenteral nutrition / IV lipids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Systemic corticosteroids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0.31</w:t>
            </w:r>
          </w:p>
        </w:tc>
      </w:tr>
      <w:tr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Acetaminophen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Systemic corticosteroids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0.31</w:t>
            </w:r>
          </w:p>
        </w:tc>
      </w:tr>
      <w:tr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Age, years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ALT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-0.31</w:t>
            </w:r>
          </w:p>
        </w:tc>
      </w:tr>
      <w:tr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Congenital heart disease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Diuretics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0.29</w:t>
            </w:r>
          </w:p>
        </w:tc>
      </w:tr>
      <w:tr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Congenital cardiac surgery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Diuretics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0.28</w:t>
            </w:r>
          </w:p>
        </w:tc>
      </w:tr>
      <w:tr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INR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Total bilirubin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0.27</w:t>
            </w:r>
          </w:p>
        </w:tc>
      </w:tr>
      <w:tr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PT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Total bilirubin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0.27</w:t>
            </w:r>
          </w:p>
        </w:tc>
      </w:tr>
      <w:tr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Age, years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Total bilirubin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-0.26</w:t>
            </w:r>
          </w:p>
        </w:tc>
      </w:tr>
      <w:tr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Congenital heart disease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Systemic corticosteroids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0.25</w:t>
            </w:r>
          </w:p>
        </w:tc>
      </w:tr>
      <w:tr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Congenital cardiac surgery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Systemic corticosteroids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0.23</w:t>
            </w:r>
          </w:p>
        </w:tc>
      </w:tr>
      <w:tr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AST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Creatinine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-0.21</w:t>
            </w:r>
          </w:p>
        </w:tc>
      </w:tr>
      <w:tr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Antifungals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Diuretics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0.21</w:t>
            </w:r>
          </w:p>
        </w:tc>
      </w:tr>
      <w:tr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Antifungals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Parenteral nutrition / IV lipids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0.19</w:t>
            </w:r>
          </w:p>
        </w:tc>
      </w:tr>
      <w:tr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ALT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Creatinine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-0.18</w:t>
            </w:r>
          </w:p>
        </w:tc>
      </w:tr>
      <w:tr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Congenital heart disease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SpO₂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-0.18</w:t>
            </w:r>
          </w:p>
        </w:tc>
      </w:tr>
      <w:tr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Parenteral nutrition / IV lipids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Acetaminophen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0.17</w:t>
            </w:r>
          </w:p>
        </w:tc>
      </w:tr>
      <w:tr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AST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GGT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0.17</w:t>
            </w:r>
          </w:p>
        </w:tc>
      </w:tr>
      <w:tr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Creatinine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INR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0.16</w:t>
            </w:r>
          </w:p>
        </w:tc>
      </w:tr>
      <w:tr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Antifungals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Systemic corticosteroids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0.16</w:t>
            </w:r>
          </w:p>
        </w:tc>
      </w:tr>
      <w:tr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Age, years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Parenteral nutrition / IV lipids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-0.15</w:t>
            </w:r>
          </w:p>
        </w:tc>
      </w:tr>
      <w:tr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Antifungals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Acetaminophen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0.15</w:t>
            </w:r>
          </w:p>
        </w:tc>
      </w:tr>
      <w:tr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INR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SpO₂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-0.15</w:t>
            </w:r>
          </w:p>
        </w:tc>
      </w:tr>
      <w:tr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PT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SpO₂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-0.15</w:t>
            </w:r>
          </w:p>
        </w:tc>
      </w:tr>
      <w:tr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Congenital cardiac surgery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SpO₂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-0.15</w:t>
            </w:r>
          </w:p>
        </w:tc>
      </w:tr>
      <w:tr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Age, years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SpO₂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0.14</w:t>
            </w:r>
          </w:p>
        </w:tc>
      </w:tr>
      <w:tr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Creatinine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PT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0.14</w:t>
            </w:r>
          </w:p>
        </w:tc>
      </w:tr>
      <w:tr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Congenital cardiac surgery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INR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-0.13</w:t>
            </w:r>
          </w:p>
        </w:tc>
      </w:tr>
      <w:tr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AST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Congenital cardiac surgery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0.13</w:t>
            </w:r>
          </w:p>
        </w:tc>
      </w:tr>
      <w:tr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GGT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Congenital heart disease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-0.12</w:t>
            </w:r>
          </w:p>
        </w:tc>
      </w:tr>
      <w:tr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Congenital cardiac surgery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PT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-0.12</w:t>
            </w:r>
          </w:p>
        </w:tc>
      </w:tr>
      <w:tr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Parenteral nutrition / IV lipids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GGT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0.12</w:t>
            </w:r>
          </w:p>
        </w:tc>
      </w:tr>
      <w:tr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Congenital heart disease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INR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-0.11</w:t>
            </w:r>
          </w:p>
        </w:tc>
      </w:tr>
      <w:tr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GGT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INR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0.11</w:t>
            </w:r>
          </w:p>
        </w:tc>
      </w:tr>
      <w:tr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AST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SpO₂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-0.11</w:t>
            </w:r>
          </w:p>
        </w:tc>
      </w:tr>
      <w:tr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Creatinine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Diuretics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-0.11</w:t>
            </w:r>
          </w:p>
        </w:tc>
      </w:tr>
      <w:tr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Age, years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Congenital cardiac surgery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-0.11</w:t>
            </w:r>
          </w:p>
        </w:tc>
      </w:tr>
      <w:tr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Parenteral nutrition / IV lipids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Total bilirubin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0.11</w:t>
            </w:r>
          </w:p>
        </w:tc>
      </w:tr>
      <w:tr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AST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Congenital heart disease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0.1</w:t>
            </w:r>
          </w:p>
        </w:tc>
      </w:tr>
      <w:tr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Congenital cardiac surgery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GGT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-0.1</w:t>
            </w:r>
          </w:p>
        </w:tc>
      </w:tr>
      <w:tr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SpO₂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Diuretics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-0.09</w:t>
            </w:r>
          </w:p>
        </w:tc>
      </w:tr>
      <w:tr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INR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Systemic corticosteroids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-0.09</w:t>
            </w:r>
          </w:p>
        </w:tc>
      </w:tr>
      <w:tr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Creatinine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Systemic corticosteroids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-0.09</w:t>
            </w:r>
          </w:p>
        </w:tc>
      </w:tr>
      <w:tr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PT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Systemic corticosteroids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-0.09</w:t>
            </w:r>
          </w:p>
        </w:tc>
      </w:tr>
      <w:tr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Congenital heart disease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PT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-0.09</w:t>
            </w:r>
          </w:p>
        </w:tc>
      </w:tr>
      <w:tr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Age, years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Congenital heart disease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-0.08</w:t>
            </w:r>
          </w:p>
        </w:tc>
      </w:tr>
      <w:tr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Antifungals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SpO₂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-0.08</w:t>
            </w:r>
          </w:p>
        </w:tc>
      </w:tr>
      <w:tr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GGT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SpO₂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-0.08</w:t>
            </w:r>
          </w:p>
        </w:tc>
      </w:tr>
      <w:tr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Total bilirubin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Systemic corticosteroids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-0.08</w:t>
            </w:r>
          </w:p>
        </w:tc>
      </w:tr>
      <w:tr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Creatinine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GGT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-0.08</w:t>
            </w:r>
          </w:p>
        </w:tc>
      </w:tr>
      <w:tr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Antifungals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GGT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0.08</w:t>
            </w:r>
          </w:p>
        </w:tc>
      </w:tr>
      <w:tr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Creatinine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Total bilirubin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0.08</w:t>
            </w:r>
          </w:p>
        </w:tc>
      </w:tr>
      <w:tr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Congenital heart disease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Acetaminophen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0.07</w:t>
            </w:r>
          </w:p>
        </w:tc>
      </w:tr>
      <w:tr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AST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Acetaminophen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0.07</w:t>
            </w:r>
          </w:p>
        </w:tc>
      </w:tr>
      <w:tr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Creatinine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Acetaminophen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-0.07</w:t>
            </w:r>
          </w:p>
        </w:tc>
      </w:tr>
      <w:tr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SpO₂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Acetaminophen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-0.07</w:t>
            </w:r>
          </w:p>
        </w:tc>
      </w:tr>
      <w:tr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Age, years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Acetaminophen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-0.07</w:t>
            </w:r>
          </w:p>
        </w:tc>
      </w:tr>
      <w:tr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Congenital cardiac surgery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Acetaminophen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0.07</w:t>
            </w:r>
          </w:p>
        </w:tc>
      </w:tr>
      <w:tr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GGT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PT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0.07</w:t>
            </w:r>
          </w:p>
        </w:tc>
      </w:tr>
      <w:tr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Congenital cardiac surgery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Total bilirubin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-0.07</w:t>
            </w:r>
          </w:p>
        </w:tc>
      </w:tr>
      <w:tr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Total bilirubin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Diuretics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-0.06</w:t>
            </w:r>
          </w:p>
        </w:tc>
      </w:tr>
      <w:tr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GGT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Systemic corticosteroids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-0.06</w:t>
            </w:r>
          </w:p>
        </w:tc>
      </w:tr>
      <w:tr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Age, years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Antifungals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-0.06</w:t>
            </w:r>
          </w:p>
        </w:tc>
      </w:tr>
      <w:tr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Congenital heart disease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Total bilirubin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-0.06</w:t>
            </w:r>
          </w:p>
        </w:tc>
      </w:tr>
      <w:tr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AST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Total bilirubin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-0.06</w:t>
            </w:r>
          </w:p>
        </w:tc>
      </w:tr>
      <w:tr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ALT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Acetaminophen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0.05</w:t>
            </w:r>
          </w:p>
        </w:tc>
      </w:tr>
      <w:tr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Antifungals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INR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0.05</w:t>
            </w:r>
          </w:p>
        </w:tc>
      </w:tr>
      <w:tr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Age, years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INR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-0.05</w:t>
            </w:r>
          </w:p>
        </w:tc>
      </w:tr>
      <w:tr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Parenteral nutrition / IV lipids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Creatinine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-0.05</w:t>
            </w:r>
          </w:p>
        </w:tc>
      </w:tr>
      <w:tr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Congenital cardiac surgery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Creatinine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-0.05</w:t>
            </w:r>
          </w:p>
        </w:tc>
      </w:tr>
      <w:tr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INR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Diuretics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-0.05</w:t>
            </w:r>
          </w:p>
        </w:tc>
      </w:tr>
      <w:tr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AST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Diuretics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0.05</w:t>
            </w:r>
          </w:p>
        </w:tc>
      </w:tr>
      <w:tr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AST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Systemic corticosteroids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0.05</w:t>
            </w:r>
          </w:p>
        </w:tc>
      </w:tr>
      <w:tr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SpO₂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Systemic corticosteroids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-0.05</w:t>
            </w:r>
          </w:p>
        </w:tc>
      </w:tr>
      <w:tr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ALT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Systemic corticosteroids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-0.05</w:t>
            </w:r>
          </w:p>
        </w:tc>
      </w:tr>
      <w:tr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Parenteral nutrition / IV lipids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Congenital cardiac surgery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0.05</w:t>
            </w:r>
          </w:p>
        </w:tc>
      </w:tr>
      <w:tr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GGT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Acetaminophen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0.04</w:t>
            </w:r>
          </w:p>
        </w:tc>
      </w:tr>
      <w:tr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ALT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INR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-0.04</w:t>
            </w:r>
          </w:p>
        </w:tc>
      </w:tr>
      <w:tr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ALT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SpO₂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-0.04</w:t>
            </w:r>
          </w:p>
        </w:tc>
      </w:tr>
      <w:tr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ALT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Diuretics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-0.04</w:t>
            </w:r>
          </w:p>
        </w:tc>
      </w:tr>
      <w:tr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PT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Diuretics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-0.04</w:t>
            </w:r>
          </w:p>
        </w:tc>
      </w:tr>
      <w:tr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GGT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Diuretics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-0.04</w:t>
            </w:r>
          </w:p>
        </w:tc>
      </w:tr>
      <w:tr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Antifungals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PT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0.04</w:t>
            </w:r>
          </w:p>
        </w:tc>
      </w:tr>
      <w:tr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Antifungals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Total bilirubin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0.04</w:t>
            </w:r>
          </w:p>
        </w:tc>
      </w:tr>
      <w:tr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Creatinine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Congenital heart disease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-0.03</w:t>
            </w:r>
          </w:p>
        </w:tc>
      </w:tr>
      <w:tr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ALT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Parenteral nutrition / IV lipids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-0.03</w:t>
            </w:r>
          </w:p>
        </w:tc>
      </w:tr>
      <w:tr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Total bilirubin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Acetaminophen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-0.03</w:t>
            </w:r>
          </w:p>
        </w:tc>
      </w:tr>
      <w:tr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Parenteral nutrition / IV lipids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INR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0.03</w:t>
            </w:r>
          </w:p>
        </w:tc>
      </w:tr>
      <w:tr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Antifungals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Creatinine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-0.03</w:t>
            </w:r>
          </w:p>
        </w:tc>
      </w:tr>
      <w:tr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ALT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Antifungals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-0.03</w:t>
            </w:r>
          </w:p>
        </w:tc>
      </w:tr>
      <w:tr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ALT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Congenital cardiac surgery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-0.03</w:t>
            </w:r>
          </w:p>
        </w:tc>
      </w:tr>
      <w:tr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SpO₂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Total bilirubin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-0.03</w:t>
            </w:r>
          </w:p>
        </w:tc>
      </w:tr>
      <w:tr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Parenteral nutrition / IV lipids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Congenital heart disease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0.02</w:t>
            </w:r>
          </w:p>
        </w:tc>
      </w:tr>
      <w:tr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ALT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Congenital heart disease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-0.02</w:t>
            </w:r>
          </w:p>
        </w:tc>
      </w:tr>
      <w:tr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AST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INR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-0.02</w:t>
            </w:r>
          </w:p>
        </w:tc>
      </w:tr>
      <w:tr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Parenteral nutrition / IV lipids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AST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0.02</w:t>
            </w:r>
          </w:p>
        </w:tc>
      </w:tr>
      <w:tr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Parenteral nutrition / IV lipids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SpO₂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-0.02</w:t>
            </w:r>
          </w:p>
        </w:tc>
      </w:tr>
      <w:tr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Creatinine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SpO₂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-0.02</w:t>
            </w:r>
          </w:p>
        </w:tc>
      </w:tr>
      <w:tr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Age, years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Diuretics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-0.02</w:t>
            </w:r>
          </w:p>
        </w:tc>
      </w:tr>
      <w:tr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Age, years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Systemic corticosteroids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0.02</w:t>
            </w:r>
          </w:p>
        </w:tc>
      </w:tr>
      <w:tr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Age, years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PT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-0.02</w:t>
            </w:r>
          </w:p>
        </w:tc>
      </w:tr>
      <w:tr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ALT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Total bilirubin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0.02</w:t>
            </w:r>
          </w:p>
        </w:tc>
      </w:tr>
      <w:tr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Antifungals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Congenital heart disease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-0.01</w:t>
            </w:r>
          </w:p>
        </w:tc>
      </w:tr>
      <w:tr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Antifungals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AST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0.01</w:t>
            </w:r>
          </w:p>
        </w:tc>
      </w:tr>
      <w:tr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Parenteral nutrition / IV lipids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PT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0.01</w:t>
            </w:r>
          </w:p>
        </w:tc>
      </w:tr>
      <w:tr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ALT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PT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-0.01</w:t>
            </w:r>
          </w:p>
        </w:tc>
      </w:tr>
      <w:tr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Antifungals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Congenital cardiac surgery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-0.01</w:t>
            </w:r>
          </w:p>
        </w:tc>
      </w:tr>
      <w:tr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INR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Acetaminophen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-0</w:t>
            </w:r>
          </w:p>
        </w:tc>
      </w:tr>
      <w:tr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PT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Acetaminophen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-0</w:t>
            </w:r>
          </w:p>
        </w:tc>
      </w:tr>
      <w:tr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AST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PT</w:t>
            </w:r>
          </w:p>
        </w:tc>
        <w:tc>
          <w:tcPr>
            <w:tcW w:type="dxa" w:w="3213"/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b w:val="0"/>
                <w:sz w:val="20"/>
              </w:rPr>
              <w:t>0</w:t>
            </w:r>
          </w:p>
        </w:tc>
      </w:tr>
    </w:tbl>
    <w:p>
      <w:pPr>
        <w:spacing w:before="80" w:line="240" w:lineRule="auto"/>
      </w:pPr>
      <w:r>
        <w:rPr>
          <w:rFonts w:ascii="Times New Roman" w:hAnsi="Times New Roman"/>
          <w:b w:val="0"/>
          <w:sz w:val="18"/>
        </w:rPr>
        <w:t>Pairs with the highest absolute correlation are shown first; pairs with |r| &gt; 0.7 were screened for collinearity and, where clinically appropriate, the less relevant variable was excluded from the multivariable model.</w:t>
      </w:r>
    </w:p>
    <w:sectPr w:rsidR="00FC693F" w:rsidRPr="0006063C" w:rsidSect="00034616"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