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2DC8" w:rsidRPr="00542DC8" w:rsidRDefault="00542DC8" w:rsidP="00542DC8">
      <w:pPr>
        <w:jc w:val="center"/>
        <w:rPr>
          <w:b/>
          <w:bCs/>
          <w:sz w:val="28"/>
          <w:szCs w:val="28"/>
        </w:rPr>
      </w:pPr>
      <w:bookmarkStart w:id="0" w:name="_Hlk73343044"/>
      <w:bookmarkEnd w:id="0"/>
      <w:r w:rsidRPr="00542DC8">
        <w:rPr>
          <w:rFonts w:hint="eastAsia"/>
          <w:b/>
          <w:bCs/>
          <w:sz w:val="28"/>
          <w:szCs w:val="28"/>
        </w:rPr>
        <w:t>S</w:t>
      </w:r>
      <w:r w:rsidRPr="00542DC8">
        <w:rPr>
          <w:b/>
          <w:bCs/>
          <w:sz w:val="28"/>
          <w:szCs w:val="28"/>
        </w:rPr>
        <w:t>upplement</w:t>
      </w:r>
    </w:p>
    <w:p w:rsidR="00542DC8" w:rsidRDefault="00542DC8" w:rsidP="00542DC8">
      <w:pPr>
        <w:pStyle w:val="a9"/>
        <w:tabs>
          <w:tab w:val="right" w:leader="dot" w:pos="8296"/>
        </w:tabs>
        <w:ind w:leftChars="154" w:left="850" w:hanging="480"/>
        <w:rPr>
          <w:noProof/>
        </w:rPr>
      </w:pPr>
      <w:r>
        <w:fldChar w:fldCharType="begin"/>
      </w:r>
      <w:r>
        <w:instrText xml:space="preserve"> TOC \h \z \c "Supplemental Table" </w:instrText>
      </w:r>
      <w:r>
        <w:fldChar w:fldCharType="separate"/>
      </w:r>
      <w:hyperlink w:anchor="_Toc74031027" w:history="1">
        <w:r w:rsidRPr="00880E67">
          <w:rPr>
            <w:rStyle w:val="aa"/>
            <w:noProof/>
          </w:rPr>
          <w:t>Supplemental Table 1: International Classification of Diseases—Clinical Modification (ICD-CM) and procedure codes used to define the metabolic syndrome and clinical outcome in the study cohort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_Toc74031027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542DC8" w:rsidRDefault="00D36A10" w:rsidP="00542DC8">
      <w:pPr>
        <w:pStyle w:val="a9"/>
        <w:tabs>
          <w:tab w:val="right" w:leader="dot" w:pos="8296"/>
        </w:tabs>
        <w:ind w:leftChars="154" w:left="850" w:hanging="480"/>
        <w:rPr>
          <w:noProof/>
        </w:rPr>
      </w:pPr>
      <w:hyperlink w:anchor="_Toc74031028" w:history="1">
        <w:r w:rsidR="00542DC8" w:rsidRPr="00880E67">
          <w:rPr>
            <w:rStyle w:val="aa"/>
            <w:noProof/>
          </w:rPr>
          <w:t>Supplemental Table 2: Standardized incidence ratio by potential explanatory factors for ischemic stroke</w:t>
        </w:r>
        <w:r w:rsidR="00542DC8">
          <w:rPr>
            <w:noProof/>
            <w:webHidden/>
          </w:rPr>
          <w:tab/>
        </w:r>
        <w:r w:rsidR="00542DC8">
          <w:rPr>
            <w:noProof/>
            <w:webHidden/>
          </w:rPr>
          <w:fldChar w:fldCharType="begin"/>
        </w:r>
        <w:r w:rsidR="00542DC8">
          <w:rPr>
            <w:noProof/>
            <w:webHidden/>
          </w:rPr>
          <w:instrText xml:space="preserve"> PAGEREF _Toc74031028 \h </w:instrText>
        </w:r>
        <w:r w:rsidR="00542DC8">
          <w:rPr>
            <w:noProof/>
            <w:webHidden/>
          </w:rPr>
        </w:r>
        <w:r w:rsidR="00542DC8">
          <w:rPr>
            <w:noProof/>
            <w:webHidden/>
          </w:rPr>
          <w:fldChar w:fldCharType="separate"/>
        </w:r>
        <w:r w:rsidR="00542DC8">
          <w:rPr>
            <w:noProof/>
            <w:webHidden/>
          </w:rPr>
          <w:t>6</w:t>
        </w:r>
        <w:r w:rsidR="00542DC8">
          <w:rPr>
            <w:noProof/>
            <w:webHidden/>
          </w:rPr>
          <w:fldChar w:fldCharType="end"/>
        </w:r>
      </w:hyperlink>
    </w:p>
    <w:p w:rsidR="00542DC8" w:rsidRDefault="00D36A10" w:rsidP="00542DC8">
      <w:pPr>
        <w:pStyle w:val="a9"/>
        <w:tabs>
          <w:tab w:val="right" w:leader="dot" w:pos="8296"/>
        </w:tabs>
        <w:ind w:leftChars="154" w:left="850" w:hanging="480"/>
        <w:rPr>
          <w:noProof/>
        </w:rPr>
      </w:pPr>
      <w:hyperlink w:anchor="_Toc74031029" w:history="1">
        <w:r w:rsidR="00542DC8" w:rsidRPr="00880E67">
          <w:rPr>
            <w:rStyle w:val="aa"/>
            <w:noProof/>
          </w:rPr>
          <w:t>Supplemental Table 3: Standardized incidence for coronary heart disease at different follow up years stratified by men and women</w:t>
        </w:r>
        <w:r w:rsidR="00542DC8">
          <w:rPr>
            <w:noProof/>
            <w:webHidden/>
          </w:rPr>
          <w:tab/>
        </w:r>
        <w:r w:rsidR="00542DC8">
          <w:rPr>
            <w:noProof/>
            <w:webHidden/>
          </w:rPr>
          <w:fldChar w:fldCharType="begin"/>
        </w:r>
        <w:r w:rsidR="00542DC8">
          <w:rPr>
            <w:noProof/>
            <w:webHidden/>
          </w:rPr>
          <w:instrText xml:space="preserve"> PAGEREF _Toc74031029 \h </w:instrText>
        </w:r>
        <w:r w:rsidR="00542DC8">
          <w:rPr>
            <w:noProof/>
            <w:webHidden/>
          </w:rPr>
        </w:r>
        <w:r w:rsidR="00542DC8">
          <w:rPr>
            <w:noProof/>
            <w:webHidden/>
          </w:rPr>
          <w:fldChar w:fldCharType="separate"/>
        </w:r>
        <w:r w:rsidR="00542DC8">
          <w:rPr>
            <w:noProof/>
            <w:webHidden/>
          </w:rPr>
          <w:t>7</w:t>
        </w:r>
        <w:r w:rsidR="00542DC8">
          <w:rPr>
            <w:noProof/>
            <w:webHidden/>
          </w:rPr>
          <w:fldChar w:fldCharType="end"/>
        </w:r>
      </w:hyperlink>
    </w:p>
    <w:p w:rsidR="00542DC8" w:rsidRDefault="00D36A10" w:rsidP="00542DC8">
      <w:pPr>
        <w:pStyle w:val="a9"/>
        <w:tabs>
          <w:tab w:val="right" w:leader="dot" w:pos="8296"/>
        </w:tabs>
        <w:ind w:leftChars="154" w:left="850" w:hanging="480"/>
        <w:rPr>
          <w:noProof/>
        </w:rPr>
      </w:pPr>
      <w:hyperlink w:anchor="_Toc74031030" w:history="1">
        <w:r w:rsidR="00542DC8" w:rsidRPr="00880E67">
          <w:rPr>
            <w:rStyle w:val="aa"/>
            <w:noProof/>
          </w:rPr>
          <w:t>Supplemental Table 4: Standardized incidence for ischemic stroke at different follow up years stratified by men and women (A) age younger than 65 years old and older than 65 (B)</w:t>
        </w:r>
        <w:r w:rsidR="00542DC8">
          <w:rPr>
            <w:noProof/>
            <w:webHidden/>
          </w:rPr>
          <w:tab/>
        </w:r>
        <w:r w:rsidR="00542DC8">
          <w:rPr>
            <w:noProof/>
            <w:webHidden/>
          </w:rPr>
          <w:fldChar w:fldCharType="begin"/>
        </w:r>
        <w:r w:rsidR="00542DC8">
          <w:rPr>
            <w:noProof/>
            <w:webHidden/>
          </w:rPr>
          <w:instrText xml:space="preserve"> PAGEREF _Toc74031030 \h </w:instrText>
        </w:r>
        <w:r w:rsidR="00542DC8">
          <w:rPr>
            <w:noProof/>
            <w:webHidden/>
          </w:rPr>
        </w:r>
        <w:r w:rsidR="00542DC8">
          <w:rPr>
            <w:noProof/>
            <w:webHidden/>
          </w:rPr>
          <w:fldChar w:fldCharType="separate"/>
        </w:r>
        <w:r w:rsidR="00542DC8">
          <w:rPr>
            <w:noProof/>
            <w:webHidden/>
          </w:rPr>
          <w:t>8</w:t>
        </w:r>
        <w:r w:rsidR="00542DC8">
          <w:rPr>
            <w:noProof/>
            <w:webHidden/>
          </w:rPr>
          <w:fldChar w:fldCharType="end"/>
        </w:r>
      </w:hyperlink>
    </w:p>
    <w:p w:rsidR="00542DC8" w:rsidRDefault="00542DC8" w:rsidP="00542DC8">
      <w:pPr>
        <w:ind w:leftChars="154" w:left="370"/>
      </w:pPr>
      <w:r>
        <w:fldChar w:fldCharType="end"/>
      </w:r>
    </w:p>
    <w:p w:rsidR="00542DC8" w:rsidRDefault="00542DC8" w:rsidP="00542DC8">
      <w:pPr>
        <w:pStyle w:val="a9"/>
        <w:tabs>
          <w:tab w:val="right" w:leader="dot" w:pos="8296"/>
        </w:tabs>
        <w:ind w:leftChars="154" w:left="850" w:hanging="480"/>
        <w:rPr>
          <w:noProof/>
        </w:rPr>
      </w:pPr>
      <w:r>
        <w:fldChar w:fldCharType="begin"/>
      </w:r>
      <w:r>
        <w:instrText xml:space="preserve"> TOC \h \z \c "Supplement Figure " </w:instrText>
      </w:r>
      <w:r>
        <w:fldChar w:fldCharType="separate"/>
      </w:r>
      <w:hyperlink w:anchor="_Toc74031056" w:history="1">
        <w:r w:rsidRPr="006C7906">
          <w:rPr>
            <w:rStyle w:val="aa"/>
            <w:noProof/>
          </w:rPr>
          <w:t>Supplement Figure  1: The selection of study population among thyroid cancer patients in National Taiwan Cancer Registry Database cohort from 2011 to 2016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_Toc74031056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542DC8" w:rsidRDefault="00D36A10" w:rsidP="00542DC8">
      <w:pPr>
        <w:pStyle w:val="a9"/>
        <w:tabs>
          <w:tab w:val="right" w:leader="dot" w:pos="8296"/>
        </w:tabs>
        <w:ind w:leftChars="154" w:left="850" w:hanging="480"/>
        <w:rPr>
          <w:noProof/>
        </w:rPr>
      </w:pPr>
      <w:hyperlink w:anchor="_Toc74031057" w:history="1">
        <w:r w:rsidR="00542DC8" w:rsidRPr="006C7906">
          <w:rPr>
            <w:rStyle w:val="aa"/>
            <w:noProof/>
          </w:rPr>
          <w:t>Supplement Figure  2: Standardized incidence for coronary heart disease straited by men and women</w:t>
        </w:r>
        <w:r w:rsidR="00542DC8">
          <w:rPr>
            <w:noProof/>
            <w:webHidden/>
          </w:rPr>
          <w:tab/>
        </w:r>
        <w:r w:rsidR="00542DC8">
          <w:rPr>
            <w:noProof/>
            <w:webHidden/>
          </w:rPr>
          <w:fldChar w:fldCharType="begin"/>
        </w:r>
        <w:r w:rsidR="00542DC8">
          <w:rPr>
            <w:noProof/>
            <w:webHidden/>
          </w:rPr>
          <w:instrText xml:space="preserve"> PAGEREF _Toc74031057 \h </w:instrText>
        </w:r>
        <w:r w:rsidR="00542DC8">
          <w:rPr>
            <w:noProof/>
            <w:webHidden/>
          </w:rPr>
        </w:r>
        <w:r w:rsidR="00542DC8">
          <w:rPr>
            <w:noProof/>
            <w:webHidden/>
          </w:rPr>
          <w:fldChar w:fldCharType="separate"/>
        </w:r>
        <w:r w:rsidR="00542DC8">
          <w:rPr>
            <w:noProof/>
            <w:webHidden/>
          </w:rPr>
          <w:t>11</w:t>
        </w:r>
        <w:r w:rsidR="00542DC8">
          <w:rPr>
            <w:noProof/>
            <w:webHidden/>
          </w:rPr>
          <w:fldChar w:fldCharType="end"/>
        </w:r>
      </w:hyperlink>
    </w:p>
    <w:p w:rsidR="00542DC8" w:rsidRDefault="00D36A10" w:rsidP="00542DC8">
      <w:pPr>
        <w:pStyle w:val="a9"/>
        <w:tabs>
          <w:tab w:val="right" w:leader="dot" w:pos="8296"/>
        </w:tabs>
        <w:ind w:leftChars="154" w:left="850" w:hanging="480"/>
        <w:rPr>
          <w:noProof/>
        </w:rPr>
      </w:pPr>
      <w:hyperlink w:anchor="_Toc74031058" w:history="1">
        <w:r w:rsidR="00542DC8" w:rsidRPr="006C7906">
          <w:rPr>
            <w:rStyle w:val="aa"/>
            <w:noProof/>
          </w:rPr>
          <w:t>Supplement Figure  3: Standardized incidence for coronary heart disease at different follow up years</w:t>
        </w:r>
        <w:r w:rsidR="00542DC8">
          <w:rPr>
            <w:noProof/>
            <w:webHidden/>
          </w:rPr>
          <w:tab/>
        </w:r>
        <w:r w:rsidR="00542DC8">
          <w:rPr>
            <w:noProof/>
            <w:webHidden/>
          </w:rPr>
          <w:fldChar w:fldCharType="begin"/>
        </w:r>
        <w:r w:rsidR="00542DC8">
          <w:rPr>
            <w:noProof/>
            <w:webHidden/>
          </w:rPr>
          <w:instrText xml:space="preserve"> PAGEREF _Toc74031058 \h </w:instrText>
        </w:r>
        <w:r w:rsidR="00542DC8">
          <w:rPr>
            <w:noProof/>
            <w:webHidden/>
          </w:rPr>
        </w:r>
        <w:r w:rsidR="00542DC8">
          <w:rPr>
            <w:noProof/>
            <w:webHidden/>
          </w:rPr>
          <w:fldChar w:fldCharType="separate"/>
        </w:r>
        <w:r w:rsidR="00542DC8">
          <w:rPr>
            <w:noProof/>
            <w:webHidden/>
          </w:rPr>
          <w:t>12</w:t>
        </w:r>
        <w:r w:rsidR="00542DC8">
          <w:rPr>
            <w:noProof/>
            <w:webHidden/>
          </w:rPr>
          <w:fldChar w:fldCharType="end"/>
        </w:r>
      </w:hyperlink>
    </w:p>
    <w:p w:rsidR="00542DC8" w:rsidRDefault="00D36A10" w:rsidP="00542DC8">
      <w:pPr>
        <w:pStyle w:val="a9"/>
        <w:tabs>
          <w:tab w:val="right" w:leader="dot" w:pos="8296"/>
        </w:tabs>
        <w:ind w:leftChars="154" w:left="850" w:hanging="480"/>
        <w:rPr>
          <w:noProof/>
        </w:rPr>
      </w:pPr>
      <w:hyperlink w:anchor="_Toc74031059" w:history="1">
        <w:r w:rsidR="00542DC8" w:rsidRPr="006C7906">
          <w:rPr>
            <w:rStyle w:val="aa"/>
            <w:noProof/>
          </w:rPr>
          <w:t>Supplement Figure  4: Standardized incidence for coronary heart disease at different follow up years stratified by men and women</w:t>
        </w:r>
        <w:r w:rsidR="00542DC8">
          <w:rPr>
            <w:noProof/>
            <w:webHidden/>
          </w:rPr>
          <w:tab/>
        </w:r>
        <w:r w:rsidR="00542DC8">
          <w:rPr>
            <w:noProof/>
            <w:webHidden/>
          </w:rPr>
          <w:fldChar w:fldCharType="begin"/>
        </w:r>
        <w:r w:rsidR="00542DC8">
          <w:rPr>
            <w:noProof/>
            <w:webHidden/>
          </w:rPr>
          <w:instrText xml:space="preserve"> PAGEREF _Toc74031059 \h </w:instrText>
        </w:r>
        <w:r w:rsidR="00542DC8">
          <w:rPr>
            <w:noProof/>
            <w:webHidden/>
          </w:rPr>
        </w:r>
        <w:r w:rsidR="00542DC8">
          <w:rPr>
            <w:noProof/>
            <w:webHidden/>
          </w:rPr>
          <w:fldChar w:fldCharType="separate"/>
        </w:r>
        <w:r w:rsidR="00542DC8">
          <w:rPr>
            <w:noProof/>
            <w:webHidden/>
          </w:rPr>
          <w:t>13</w:t>
        </w:r>
        <w:r w:rsidR="00542DC8">
          <w:rPr>
            <w:noProof/>
            <w:webHidden/>
          </w:rPr>
          <w:fldChar w:fldCharType="end"/>
        </w:r>
      </w:hyperlink>
    </w:p>
    <w:p w:rsidR="00542DC8" w:rsidRDefault="00D36A10" w:rsidP="00542DC8">
      <w:pPr>
        <w:pStyle w:val="a9"/>
        <w:tabs>
          <w:tab w:val="right" w:leader="dot" w:pos="8296"/>
        </w:tabs>
        <w:ind w:leftChars="154" w:left="850" w:hanging="480"/>
        <w:rPr>
          <w:noProof/>
        </w:rPr>
      </w:pPr>
      <w:hyperlink w:anchor="_Toc74031060" w:history="1">
        <w:r w:rsidR="00542DC8" w:rsidRPr="006C7906">
          <w:rPr>
            <w:rStyle w:val="aa"/>
            <w:noProof/>
          </w:rPr>
          <w:t>Supplement Figure  5: Standardized incidence for ischemic stroke straited by men and women</w:t>
        </w:r>
        <w:r w:rsidR="00542DC8">
          <w:rPr>
            <w:noProof/>
            <w:webHidden/>
          </w:rPr>
          <w:tab/>
        </w:r>
        <w:r w:rsidR="00542DC8">
          <w:rPr>
            <w:noProof/>
            <w:webHidden/>
          </w:rPr>
          <w:fldChar w:fldCharType="begin"/>
        </w:r>
        <w:r w:rsidR="00542DC8">
          <w:rPr>
            <w:noProof/>
            <w:webHidden/>
          </w:rPr>
          <w:instrText xml:space="preserve"> PAGEREF _Toc74031060 \h </w:instrText>
        </w:r>
        <w:r w:rsidR="00542DC8">
          <w:rPr>
            <w:noProof/>
            <w:webHidden/>
          </w:rPr>
        </w:r>
        <w:r w:rsidR="00542DC8">
          <w:rPr>
            <w:noProof/>
            <w:webHidden/>
          </w:rPr>
          <w:fldChar w:fldCharType="separate"/>
        </w:r>
        <w:r w:rsidR="00542DC8">
          <w:rPr>
            <w:noProof/>
            <w:webHidden/>
          </w:rPr>
          <w:t>15</w:t>
        </w:r>
        <w:r w:rsidR="00542DC8">
          <w:rPr>
            <w:noProof/>
            <w:webHidden/>
          </w:rPr>
          <w:fldChar w:fldCharType="end"/>
        </w:r>
      </w:hyperlink>
    </w:p>
    <w:p w:rsidR="00542DC8" w:rsidRDefault="00D36A10" w:rsidP="00542DC8">
      <w:pPr>
        <w:pStyle w:val="a9"/>
        <w:tabs>
          <w:tab w:val="right" w:leader="dot" w:pos="8296"/>
        </w:tabs>
        <w:ind w:leftChars="154" w:left="850" w:hanging="480"/>
        <w:rPr>
          <w:noProof/>
        </w:rPr>
      </w:pPr>
      <w:hyperlink w:anchor="_Toc74031061" w:history="1">
        <w:r w:rsidR="00542DC8" w:rsidRPr="006C7906">
          <w:rPr>
            <w:rStyle w:val="aa"/>
            <w:noProof/>
          </w:rPr>
          <w:t>Supplement Figure  6: Standardized incidence for ischemic stroke at different follow up years</w:t>
        </w:r>
        <w:r w:rsidR="00542DC8">
          <w:rPr>
            <w:noProof/>
            <w:webHidden/>
          </w:rPr>
          <w:tab/>
        </w:r>
        <w:r w:rsidR="00542DC8">
          <w:rPr>
            <w:noProof/>
            <w:webHidden/>
          </w:rPr>
          <w:fldChar w:fldCharType="begin"/>
        </w:r>
        <w:r w:rsidR="00542DC8">
          <w:rPr>
            <w:noProof/>
            <w:webHidden/>
          </w:rPr>
          <w:instrText xml:space="preserve"> PAGEREF _Toc74031061 \h </w:instrText>
        </w:r>
        <w:r w:rsidR="00542DC8">
          <w:rPr>
            <w:noProof/>
            <w:webHidden/>
          </w:rPr>
        </w:r>
        <w:r w:rsidR="00542DC8">
          <w:rPr>
            <w:noProof/>
            <w:webHidden/>
          </w:rPr>
          <w:fldChar w:fldCharType="separate"/>
        </w:r>
        <w:r w:rsidR="00542DC8">
          <w:rPr>
            <w:noProof/>
            <w:webHidden/>
          </w:rPr>
          <w:t>16</w:t>
        </w:r>
        <w:r w:rsidR="00542DC8">
          <w:rPr>
            <w:noProof/>
            <w:webHidden/>
          </w:rPr>
          <w:fldChar w:fldCharType="end"/>
        </w:r>
      </w:hyperlink>
    </w:p>
    <w:p w:rsidR="00542DC8" w:rsidRDefault="00D36A10" w:rsidP="00542DC8">
      <w:pPr>
        <w:pStyle w:val="a9"/>
        <w:tabs>
          <w:tab w:val="right" w:leader="dot" w:pos="8296"/>
        </w:tabs>
        <w:ind w:leftChars="154" w:left="850" w:hanging="480"/>
        <w:rPr>
          <w:noProof/>
        </w:rPr>
      </w:pPr>
      <w:hyperlink w:anchor="_Toc74031062" w:history="1">
        <w:r w:rsidR="00542DC8" w:rsidRPr="006C7906">
          <w:rPr>
            <w:rStyle w:val="aa"/>
            <w:noProof/>
          </w:rPr>
          <w:t>Supplement Figure  7: Standardized incidence for ischemic stroke at different follow up years stratified by men and women (A) age younger than 65 years old and older than 65 (B)</w:t>
        </w:r>
        <w:r w:rsidR="00542DC8">
          <w:rPr>
            <w:noProof/>
            <w:webHidden/>
          </w:rPr>
          <w:tab/>
        </w:r>
        <w:r w:rsidR="00542DC8">
          <w:rPr>
            <w:noProof/>
            <w:webHidden/>
          </w:rPr>
          <w:fldChar w:fldCharType="begin"/>
        </w:r>
        <w:r w:rsidR="00542DC8">
          <w:rPr>
            <w:noProof/>
            <w:webHidden/>
          </w:rPr>
          <w:instrText xml:space="preserve"> PAGEREF _Toc74031062 \h </w:instrText>
        </w:r>
        <w:r w:rsidR="00542DC8">
          <w:rPr>
            <w:noProof/>
            <w:webHidden/>
          </w:rPr>
        </w:r>
        <w:r w:rsidR="00542DC8">
          <w:rPr>
            <w:noProof/>
            <w:webHidden/>
          </w:rPr>
          <w:fldChar w:fldCharType="separate"/>
        </w:r>
        <w:r w:rsidR="00542DC8">
          <w:rPr>
            <w:noProof/>
            <w:webHidden/>
          </w:rPr>
          <w:t>17</w:t>
        </w:r>
        <w:r w:rsidR="00542DC8">
          <w:rPr>
            <w:noProof/>
            <w:webHidden/>
          </w:rPr>
          <w:fldChar w:fldCharType="end"/>
        </w:r>
      </w:hyperlink>
    </w:p>
    <w:p w:rsidR="00542DC8" w:rsidRPr="00542DC8" w:rsidRDefault="00542DC8" w:rsidP="00542DC8">
      <w:r>
        <w:fldChar w:fldCharType="end"/>
      </w:r>
    </w:p>
    <w:p w:rsidR="00542DC8" w:rsidRDefault="00542DC8">
      <w:pPr>
        <w:sectPr w:rsidR="00542DC8" w:rsidSect="00542DC8"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</w:p>
    <w:p w:rsidR="00944446" w:rsidRPr="00D24664" w:rsidRDefault="00542DC8" w:rsidP="00542DC8">
      <w:pPr>
        <w:pStyle w:val="a8"/>
        <w:rPr>
          <w:sz w:val="24"/>
          <w:szCs w:val="24"/>
        </w:rPr>
      </w:pPr>
      <w:bookmarkStart w:id="1" w:name="_Toc46030818"/>
      <w:bookmarkStart w:id="2" w:name="_Toc46031009"/>
      <w:bookmarkStart w:id="3" w:name="_Toc46032900"/>
      <w:bookmarkStart w:id="4" w:name="_Toc46036870"/>
      <w:bookmarkStart w:id="5" w:name="_Toc46461249"/>
      <w:bookmarkStart w:id="6" w:name="_Toc74031027"/>
      <w:r w:rsidRPr="00542DC8">
        <w:rPr>
          <w:sz w:val="24"/>
          <w:szCs w:val="24"/>
        </w:rPr>
        <w:lastRenderedPageBreak/>
        <w:t xml:space="preserve">Supplemental Table </w:t>
      </w:r>
      <w:r w:rsidRPr="00542DC8">
        <w:rPr>
          <w:sz w:val="24"/>
          <w:szCs w:val="24"/>
        </w:rPr>
        <w:fldChar w:fldCharType="begin"/>
      </w:r>
      <w:r w:rsidRPr="00542DC8">
        <w:rPr>
          <w:sz w:val="24"/>
          <w:szCs w:val="24"/>
        </w:rPr>
        <w:instrText xml:space="preserve"> SEQ Supplemental_Table \* ARABIC </w:instrText>
      </w:r>
      <w:r w:rsidRPr="00542DC8"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1</w:t>
      </w:r>
      <w:r w:rsidRPr="00542DC8">
        <w:rPr>
          <w:sz w:val="24"/>
          <w:szCs w:val="24"/>
        </w:rPr>
        <w:fldChar w:fldCharType="end"/>
      </w:r>
      <w:r w:rsidRPr="00542DC8">
        <w:rPr>
          <w:sz w:val="24"/>
          <w:szCs w:val="24"/>
        </w:rPr>
        <w:t>:</w:t>
      </w:r>
      <w:r w:rsidR="00944446" w:rsidRPr="00D24664">
        <w:rPr>
          <w:sz w:val="24"/>
          <w:szCs w:val="24"/>
        </w:rPr>
        <w:t xml:space="preserve"> International Classification of Diseases—Clinical Modification (ICD-CM) and procedure codes used to define the metabolic syndrome and clinical outcome in the study cohort</w:t>
      </w:r>
      <w:bookmarkEnd w:id="1"/>
      <w:bookmarkEnd w:id="2"/>
      <w:bookmarkEnd w:id="3"/>
      <w:bookmarkEnd w:id="4"/>
      <w:bookmarkEnd w:id="5"/>
      <w:bookmarkEnd w:id="6"/>
    </w:p>
    <w:tbl>
      <w:tblPr>
        <w:tblW w:w="13887" w:type="dxa"/>
        <w:tblBorders>
          <w:top w:val="single" w:sz="4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1985"/>
        <w:gridCol w:w="2835"/>
        <w:gridCol w:w="1559"/>
        <w:gridCol w:w="5651"/>
        <w:gridCol w:w="1857"/>
      </w:tblGrid>
      <w:tr w:rsidR="00944446" w:rsidTr="00944446"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44446" w:rsidRPr="00124EB1" w:rsidRDefault="00944446" w:rsidP="00944446">
            <w:pPr>
              <w:rPr>
                <w:rFonts w:cs="Calibri"/>
                <w:szCs w:val="24"/>
              </w:rPr>
            </w:pPr>
            <w:r w:rsidRPr="00124EB1">
              <w:rPr>
                <w:rFonts w:cs="Calibri"/>
                <w:szCs w:val="24"/>
              </w:rPr>
              <w:t>Diagnosis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44446" w:rsidRPr="00124EB1" w:rsidRDefault="00944446" w:rsidP="00944446">
            <w:pPr>
              <w:rPr>
                <w:rFonts w:cs="Calibri"/>
                <w:szCs w:val="24"/>
              </w:rPr>
            </w:pPr>
            <w:r w:rsidRPr="00124EB1">
              <w:rPr>
                <w:rFonts w:cs="Calibri"/>
                <w:szCs w:val="24"/>
              </w:rPr>
              <w:t>Definition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44446" w:rsidRPr="00124EB1" w:rsidRDefault="00944446" w:rsidP="00944446">
            <w:pPr>
              <w:rPr>
                <w:rFonts w:cs="Calibri"/>
                <w:szCs w:val="24"/>
              </w:rPr>
            </w:pPr>
            <w:r w:rsidRPr="00124EB1">
              <w:rPr>
                <w:rFonts w:cs="Calibri"/>
                <w:szCs w:val="24"/>
              </w:rPr>
              <w:t>ICD-9 code</w:t>
            </w:r>
          </w:p>
        </w:tc>
        <w:tc>
          <w:tcPr>
            <w:tcW w:w="56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44446" w:rsidRPr="00124EB1" w:rsidRDefault="00944446" w:rsidP="00944446">
            <w:pPr>
              <w:rPr>
                <w:rFonts w:cs="Calibri"/>
                <w:szCs w:val="24"/>
              </w:rPr>
            </w:pPr>
            <w:r w:rsidRPr="00124EB1">
              <w:rPr>
                <w:rFonts w:cs="Calibri"/>
                <w:szCs w:val="24"/>
              </w:rPr>
              <w:t>ICD-10 code</w:t>
            </w:r>
          </w:p>
        </w:tc>
        <w:tc>
          <w:tcPr>
            <w:tcW w:w="18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44446" w:rsidRPr="00124EB1" w:rsidRDefault="00944446" w:rsidP="00944446">
            <w:pPr>
              <w:rPr>
                <w:rFonts w:cs="Calibri"/>
                <w:szCs w:val="24"/>
              </w:rPr>
            </w:pPr>
            <w:r w:rsidRPr="00124EB1">
              <w:rPr>
                <w:rFonts w:cs="Calibri"/>
                <w:szCs w:val="24"/>
              </w:rPr>
              <w:t>Procedure code</w:t>
            </w:r>
          </w:p>
        </w:tc>
      </w:tr>
      <w:tr w:rsidR="00944446" w:rsidTr="00944446">
        <w:tc>
          <w:tcPr>
            <w:tcW w:w="1985" w:type="dxa"/>
            <w:vMerge w:val="restart"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Coronary heart disease</w:t>
            </w:r>
          </w:p>
        </w:tc>
        <w:tc>
          <w:tcPr>
            <w:tcW w:w="2835" w:type="dxa"/>
            <w:vMerge w:val="restart"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Either discharge diagnosis of ICD-9 or ICD-10 or procedure code</w:t>
            </w:r>
          </w:p>
        </w:tc>
        <w:tc>
          <w:tcPr>
            <w:tcW w:w="1559" w:type="dxa"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410</w:t>
            </w:r>
          </w:p>
        </w:tc>
        <w:tc>
          <w:tcPr>
            <w:tcW w:w="5651" w:type="dxa"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I21.01, I21.02, I21.09, I21.11, I21.19, I22.0, I22.1</w:t>
            </w:r>
          </w:p>
        </w:tc>
        <w:tc>
          <w:tcPr>
            <w:tcW w:w="1857" w:type="dxa"/>
            <w:vMerge w:val="restart"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revascularization PCI (33076B, 33077B, 33078B)</w:t>
            </w:r>
          </w:p>
          <w:p w:rsidR="00944446" w:rsidRDefault="00944446" w:rsidP="00944446">
            <w:pPr>
              <w:rPr>
                <w:rFonts w:cs="Calibri"/>
                <w:szCs w:val="24"/>
              </w:rPr>
            </w:pPr>
            <w:proofErr w:type="gramStart"/>
            <w:r>
              <w:rPr>
                <w:rFonts w:cs="Calibri"/>
                <w:szCs w:val="24"/>
              </w:rPr>
              <w:t>CABG(</w:t>
            </w:r>
            <w:proofErr w:type="gramEnd"/>
            <w:r>
              <w:rPr>
                <w:rFonts w:cs="Calibri"/>
                <w:szCs w:val="24"/>
              </w:rPr>
              <w:t>68023B, 68024B, 68025B)</w:t>
            </w:r>
          </w:p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N26002, N26003</w:t>
            </w:r>
          </w:p>
        </w:tc>
      </w:tr>
      <w:tr w:rsidR="00944446" w:rsidTr="00944446">
        <w:tc>
          <w:tcPr>
            <w:tcW w:w="1985" w:type="dxa"/>
            <w:vMerge/>
            <w:vAlign w:val="center"/>
          </w:tcPr>
          <w:p w:rsidR="00944446" w:rsidRDefault="00944446" w:rsidP="00944446">
            <w:pPr>
              <w:widowControl/>
              <w:rPr>
                <w:rFonts w:cs="Calibri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944446" w:rsidRDefault="00944446" w:rsidP="00944446">
            <w:pPr>
              <w:widowControl/>
              <w:rPr>
                <w:rFonts w:cs="Calibri"/>
                <w:szCs w:val="24"/>
              </w:rPr>
            </w:pPr>
          </w:p>
        </w:tc>
        <w:tc>
          <w:tcPr>
            <w:tcW w:w="1559" w:type="dxa"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411</w:t>
            </w:r>
          </w:p>
        </w:tc>
        <w:tc>
          <w:tcPr>
            <w:tcW w:w="5651" w:type="dxa"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I20.0, I24.0, I24.1, I24.8, I24.9</w:t>
            </w:r>
          </w:p>
        </w:tc>
        <w:tc>
          <w:tcPr>
            <w:tcW w:w="1857" w:type="dxa"/>
            <w:vMerge/>
          </w:tcPr>
          <w:p w:rsidR="00944446" w:rsidRDefault="00944446" w:rsidP="00944446">
            <w:pPr>
              <w:rPr>
                <w:rFonts w:cs="Calibri"/>
                <w:szCs w:val="24"/>
              </w:rPr>
            </w:pPr>
          </w:p>
        </w:tc>
      </w:tr>
      <w:tr w:rsidR="00944446" w:rsidTr="00944446">
        <w:tc>
          <w:tcPr>
            <w:tcW w:w="1985" w:type="dxa"/>
            <w:vMerge/>
            <w:vAlign w:val="center"/>
          </w:tcPr>
          <w:p w:rsidR="00944446" w:rsidRDefault="00944446" w:rsidP="00944446">
            <w:pPr>
              <w:widowControl/>
              <w:rPr>
                <w:rFonts w:cs="Calibri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944446" w:rsidRDefault="00944446" w:rsidP="00944446">
            <w:pPr>
              <w:widowControl/>
              <w:rPr>
                <w:rFonts w:cs="Calibri"/>
                <w:szCs w:val="24"/>
              </w:rPr>
            </w:pPr>
          </w:p>
        </w:tc>
        <w:tc>
          <w:tcPr>
            <w:tcW w:w="1559" w:type="dxa"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414.00</w:t>
            </w:r>
          </w:p>
        </w:tc>
        <w:tc>
          <w:tcPr>
            <w:tcW w:w="5651" w:type="dxa"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I25.10, I25.750, I25.751, I25.758, I25.759, I25.760, I25.761, I25. 768, I25.769, I25. 811, I25.812</w:t>
            </w:r>
          </w:p>
        </w:tc>
        <w:tc>
          <w:tcPr>
            <w:tcW w:w="1857" w:type="dxa"/>
            <w:vMerge/>
          </w:tcPr>
          <w:p w:rsidR="00944446" w:rsidRDefault="00944446" w:rsidP="00944446">
            <w:pPr>
              <w:rPr>
                <w:rFonts w:cs="Calibri"/>
                <w:szCs w:val="24"/>
              </w:rPr>
            </w:pPr>
          </w:p>
        </w:tc>
      </w:tr>
      <w:tr w:rsidR="00944446" w:rsidTr="00944446">
        <w:tc>
          <w:tcPr>
            <w:tcW w:w="1985" w:type="dxa"/>
            <w:vMerge/>
            <w:vAlign w:val="center"/>
          </w:tcPr>
          <w:p w:rsidR="00944446" w:rsidRDefault="00944446" w:rsidP="00944446">
            <w:pPr>
              <w:widowControl/>
              <w:rPr>
                <w:rFonts w:cs="Calibri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944446" w:rsidRDefault="00944446" w:rsidP="00944446">
            <w:pPr>
              <w:widowControl/>
              <w:rPr>
                <w:rFonts w:cs="Calibri"/>
                <w:szCs w:val="24"/>
              </w:rPr>
            </w:pPr>
          </w:p>
        </w:tc>
        <w:tc>
          <w:tcPr>
            <w:tcW w:w="1559" w:type="dxa"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414.01</w:t>
            </w:r>
          </w:p>
        </w:tc>
        <w:tc>
          <w:tcPr>
            <w:tcW w:w="5651" w:type="dxa"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I25.10, I25.110, I25.111, I25.118, I25.119, I25.750, I25.751, I25.758, I25.759, I25. 811</w:t>
            </w:r>
          </w:p>
        </w:tc>
        <w:tc>
          <w:tcPr>
            <w:tcW w:w="1857" w:type="dxa"/>
            <w:vMerge/>
          </w:tcPr>
          <w:p w:rsidR="00944446" w:rsidRDefault="00944446" w:rsidP="00944446">
            <w:pPr>
              <w:rPr>
                <w:rFonts w:cs="Calibri"/>
                <w:szCs w:val="24"/>
              </w:rPr>
            </w:pPr>
          </w:p>
        </w:tc>
      </w:tr>
      <w:tr w:rsidR="00944446" w:rsidTr="00944446">
        <w:tc>
          <w:tcPr>
            <w:tcW w:w="1985" w:type="dxa"/>
            <w:vMerge/>
          </w:tcPr>
          <w:p w:rsidR="00944446" w:rsidRDefault="00944446" w:rsidP="00944446">
            <w:pPr>
              <w:rPr>
                <w:rFonts w:cs="Calibri"/>
                <w:szCs w:val="24"/>
              </w:rPr>
            </w:pPr>
          </w:p>
        </w:tc>
        <w:tc>
          <w:tcPr>
            <w:tcW w:w="2835" w:type="dxa"/>
            <w:vMerge/>
          </w:tcPr>
          <w:p w:rsidR="00944446" w:rsidRDefault="00944446" w:rsidP="00944446">
            <w:pPr>
              <w:rPr>
                <w:rFonts w:cs="Calibri"/>
                <w:szCs w:val="24"/>
              </w:rPr>
            </w:pPr>
          </w:p>
        </w:tc>
        <w:tc>
          <w:tcPr>
            <w:tcW w:w="1559" w:type="dxa"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414.02</w:t>
            </w:r>
          </w:p>
        </w:tc>
        <w:tc>
          <w:tcPr>
            <w:tcW w:w="5651" w:type="dxa"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I25.710, I25.711, I25.718, I25.719, I25.812,</w:t>
            </w:r>
          </w:p>
        </w:tc>
        <w:tc>
          <w:tcPr>
            <w:tcW w:w="1857" w:type="dxa"/>
            <w:vMerge/>
          </w:tcPr>
          <w:p w:rsidR="00944446" w:rsidRDefault="00944446" w:rsidP="00944446">
            <w:pPr>
              <w:rPr>
                <w:rFonts w:cs="Calibri"/>
                <w:szCs w:val="24"/>
              </w:rPr>
            </w:pPr>
          </w:p>
        </w:tc>
      </w:tr>
      <w:tr w:rsidR="00944446" w:rsidTr="00944446">
        <w:tc>
          <w:tcPr>
            <w:tcW w:w="1985" w:type="dxa"/>
            <w:vMerge/>
          </w:tcPr>
          <w:p w:rsidR="00944446" w:rsidRDefault="00944446" w:rsidP="00944446">
            <w:pPr>
              <w:rPr>
                <w:rFonts w:cs="Calibri"/>
                <w:szCs w:val="24"/>
              </w:rPr>
            </w:pPr>
          </w:p>
        </w:tc>
        <w:tc>
          <w:tcPr>
            <w:tcW w:w="2835" w:type="dxa"/>
            <w:vMerge/>
          </w:tcPr>
          <w:p w:rsidR="00944446" w:rsidRDefault="00944446" w:rsidP="00944446">
            <w:pPr>
              <w:rPr>
                <w:rFonts w:cs="Calibri"/>
                <w:szCs w:val="24"/>
              </w:rPr>
            </w:pPr>
          </w:p>
        </w:tc>
        <w:tc>
          <w:tcPr>
            <w:tcW w:w="1559" w:type="dxa"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414.03</w:t>
            </w:r>
          </w:p>
        </w:tc>
        <w:tc>
          <w:tcPr>
            <w:tcW w:w="5651" w:type="dxa"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I25.730, I25.731, I25.738, I25.739</w:t>
            </w:r>
          </w:p>
        </w:tc>
        <w:tc>
          <w:tcPr>
            <w:tcW w:w="1857" w:type="dxa"/>
            <w:vMerge/>
          </w:tcPr>
          <w:p w:rsidR="00944446" w:rsidRDefault="00944446" w:rsidP="00944446">
            <w:pPr>
              <w:rPr>
                <w:rFonts w:cs="Calibri"/>
                <w:szCs w:val="24"/>
              </w:rPr>
            </w:pPr>
          </w:p>
        </w:tc>
      </w:tr>
      <w:tr w:rsidR="00944446" w:rsidTr="00944446">
        <w:tc>
          <w:tcPr>
            <w:tcW w:w="1985" w:type="dxa"/>
          </w:tcPr>
          <w:p w:rsidR="00944446" w:rsidRDefault="00944446" w:rsidP="00944446">
            <w:pPr>
              <w:rPr>
                <w:rFonts w:cs="Calibri"/>
                <w:szCs w:val="24"/>
              </w:rPr>
            </w:pPr>
          </w:p>
        </w:tc>
        <w:tc>
          <w:tcPr>
            <w:tcW w:w="2835" w:type="dxa"/>
          </w:tcPr>
          <w:p w:rsidR="00944446" w:rsidRDefault="00944446" w:rsidP="00944446">
            <w:pPr>
              <w:rPr>
                <w:rFonts w:cs="Calibri"/>
                <w:szCs w:val="24"/>
              </w:rPr>
            </w:pPr>
          </w:p>
        </w:tc>
        <w:tc>
          <w:tcPr>
            <w:tcW w:w="1559" w:type="dxa"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414.04</w:t>
            </w:r>
          </w:p>
        </w:tc>
        <w:tc>
          <w:tcPr>
            <w:tcW w:w="5651" w:type="dxa"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I25.720, I25.721, I25.728, I25.729</w:t>
            </w:r>
          </w:p>
        </w:tc>
        <w:tc>
          <w:tcPr>
            <w:tcW w:w="1857" w:type="dxa"/>
            <w:vMerge/>
          </w:tcPr>
          <w:p w:rsidR="00944446" w:rsidRDefault="00944446" w:rsidP="00944446">
            <w:pPr>
              <w:rPr>
                <w:rFonts w:cs="Calibri"/>
                <w:szCs w:val="24"/>
              </w:rPr>
            </w:pPr>
          </w:p>
        </w:tc>
      </w:tr>
      <w:tr w:rsidR="00944446" w:rsidTr="00944446">
        <w:tc>
          <w:tcPr>
            <w:tcW w:w="1985" w:type="dxa"/>
          </w:tcPr>
          <w:p w:rsidR="00944446" w:rsidRDefault="00944446" w:rsidP="00944446">
            <w:pPr>
              <w:rPr>
                <w:rFonts w:cs="Calibri"/>
                <w:szCs w:val="24"/>
              </w:rPr>
            </w:pPr>
          </w:p>
        </w:tc>
        <w:tc>
          <w:tcPr>
            <w:tcW w:w="2835" w:type="dxa"/>
          </w:tcPr>
          <w:p w:rsidR="00944446" w:rsidRDefault="00944446" w:rsidP="00944446">
            <w:pPr>
              <w:rPr>
                <w:rFonts w:cs="Calibri"/>
                <w:szCs w:val="24"/>
              </w:rPr>
            </w:pPr>
          </w:p>
        </w:tc>
        <w:tc>
          <w:tcPr>
            <w:tcW w:w="1559" w:type="dxa"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414.05</w:t>
            </w:r>
          </w:p>
        </w:tc>
        <w:tc>
          <w:tcPr>
            <w:tcW w:w="5651" w:type="dxa"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I25.700, I25.701, I25.708, I25.709, I25.730, I25.731, I25.738, I25.739, I25.760, I25.761, I25.768, I25.769, I25.790, I25.791, I25.798, I25.799, I25.810, I25.812</w:t>
            </w:r>
          </w:p>
        </w:tc>
        <w:tc>
          <w:tcPr>
            <w:tcW w:w="1857" w:type="dxa"/>
            <w:vMerge/>
          </w:tcPr>
          <w:p w:rsidR="00944446" w:rsidRDefault="00944446" w:rsidP="00944446">
            <w:pPr>
              <w:rPr>
                <w:rFonts w:cs="Calibri"/>
                <w:szCs w:val="24"/>
              </w:rPr>
            </w:pPr>
          </w:p>
        </w:tc>
      </w:tr>
      <w:tr w:rsidR="00944446" w:rsidTr="00944446">
        <w:tc>
          <w:tcPr>
            <w:tcW w:w="1985" w:type="dxa"/>
          </w:tcPr>
          <w:p w:rsidR="00944446" w:rsidRDefault="00944446" w:rsidP="00944446">
            <w:pPr>
              <w:rPr>
                <w:rFonts w:cs="Calibri"/>
                <w:szCs w:val="24"/>
              </w:rPr>
            </w:pPr>
          </w:p>
        </w:tc>
        <w:tc>
          <w:tcPr>
            <w:tcW w:w="2835" w:type="dxa"/>
          </w:tcPr>
          <w:p w:rsidR="00944446" w:rsidRDefault="00944446" w:rsidP="00944446">
            <w:pPr>
              <w:rPr>
                <w:rFonts w:cs="Calibri"/>
                <w:szCs w:val="24"/>
              </w:rPr>
            </w:pPr>
          </w:p>
        </w:tc>
        <w:tc>
          <w:tcPr>
            <w:tcW w:w="1559" w:type="dxa"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v45.81</w:t>
            </w:r>
          </w:p>
        </w:tc>
        <w:tc>
          <w:tcPr>
            <w:tcW w:w="5651" w:type="dxa"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Z95.1</w:t>
            </w:r>
          </w:p>
        </w:tc>
        <w:tc>
          <w:tcPr>
            <w:tcW w:w="1857" w:type="dxa"/>
          </w:tcPr>
          <w:p w:rsidR="00944446" w:rsidRDefault="00944446" w:rsidP="00944446">
            <w:pPr>
              <w:rPr>
                <w:rFonts w:cs="Calibri"/>
                <w:szCs w:val="24"/>
              </w:rPr>
            </w:pPr>
          </w:p>
        </w:tc>
      </w:tr>
      <w:tr w:rsidR="00944446" w:rsidTr="00944446">
        <w:tc>
          <w:tcPr>
            <w:tcW w:w="1985" w:type="dxa"/>
          </w:tcPr>
          <w:p w:rsidR="00944446" w:rsidRDefault="00944446" w:rsidP="00944446">
            <w:pPr>
              <w:rPr>
                <w:rFonts w:cs="Calibri"/>
                <w:szCs w:val="24"/>
              </w:rPr>
            </w:pPr>
          </w:p>
        </w:tc>
        <w:tc>
          <w:tcPr>
            <w:tcW w:w="2835" w:type="dxa"/>
          </w:tcPr>
          <w:p w:rsidR="00944446" w:rsidRDefault="00944446" w:rsidP="00944446">
            <w:pPr>
              <w:rPr>
                <w:rFonts w:cs="Calibri"/>
                <w:szCs w:val="24"/>
              </w:rPr>
            </w:pPr>
          </w:p>
        </w:tc>
        <w:tc>
          <w:tcPr>
            <w:tcW w:w="1559" w:type="dxa"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v45.82</w:t>
            </w:r>
          </w:p>
        </w:tc>
        <w:tc>
          <w:tcPr>
            <w:tcW w:w="5651" w:type="dxa"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Z95.5, Z98.61, Z95.8,</w:t>
            </w:r>
          </w:p>
        </w:tc>
        <w:tc>
          <w:tcPr>
            <w:tcW w:w="1857" w:type="dxa"/>
          </w:tcPr>
          <w:p w:rsidR="00944446" w:rsidRDefault="00944446" w:rsidP="00944446">
            <w:pPr>
              <w:rPr>
                <w:rFonts w:cs="Calibri"/>
                <w:szCs w:val="24"/>
              </w:rPr>
            </w:pPr>
          </w:p>
        </w:tc>
      </w:tr>
    </w:tbl>
    <w:p w:rsidR="00944446" w:rsidRDefault="00944446" w:rsidP="00944446">
      <w:pPr>
        <w:rPr>
          <w:rFonts w:ascii="Calibri" w:hAnsi="Calibri" w:cs="Calibri"/>
          <w:szCs w:val="24"/>
        </w:rPr>
      </w:pPr>
    </w:p>
    <w:p w:rsidR="00234AC5" w:rsidRDefault="00234AC5" w:rsidP="00944446">
      <w:pPr>
        <w:rPr>
          <w:rFonts w:ascii="Calibri" w:hAnsi="Calibri" w:cs="Calibri"/>
          <w:szCs w:val="24"/>
        </w:rPr>
      </w:pPr>
    </w:p>
    <w:p w:rsidR="00234AC5" w:rsidRDefault="00234AC5" w:rsidP="00944446">
      <w:pPr>
        <w:rPr>
          <w:rFonts w:ascii="Calibri" w:hAnsi="Calibri" w:cs="Calibri"/>
          <w:szCs w:val="24"/>
        </w:rPr>
      </w:pPr>
    </w:p>
    <w:p w:rsidR="00234AC5" w:rsidRDefault="00234AC5" w:rsidP="00944446">
      <w:pPr>
        <w:rPr>
          <w:rFonts w:ascii="Calibri" w:hAnsi="Calibri" w:cs="Calibri"/>
          <w:szCs w:val="24"/>
        </w:rPr>
      </w:pPr>
    </w:p>
    <w:p w:rsidR="00234AC5" w:rsidRDefault="00234AC5" w:rsidP="00944446">
      <w:pPr>
        <w:rPr>
          <w:rFonts w:ascii="Calibri" w:hAnsi="Calibri" w:cs="Calibri"/>
          <w:szCs w:val="24"/>
        </w:rPr>
      </w:pPr>
    </w:p>
    <w:p w:rsidR="00580C62" w:rsidRDefault="00580C62" w:rsidP="00944446">
      <w:pPr>
        <w:rPr>
          <w:rFonts w:ascii="Calibri" w:hAnsi="Calibri" w:cs="Calibri"/>
          <w:szCs w:val="24"/>
        </w:rPr>
      </w:pPr>
    </w:p>
    <w:p w:rsidR="00944446" w:rsidRDefault="00944446" w:rsidP="00944446">
      <w:pPr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lastRenderedPageBreak/>
        <w:t>Supplement Table 1. (Continued)</w:t>
      </w:r>
    </w:p>
    <w:tbl>
      <w:tblPr>
        <w:tblW w:w="13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76"/>
        <w:gridCol w:w="1418"/>
        <w:gridCol w:w="992"/>
        <w:gridCol w:w="7938"/>
        <w:gridCol w:w="1604"/>
      </w:tblGrid>
      <w:tr w:rsidR="00944446" w:rsidTr="00944446"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bookmarkStart w:id="7" w:name="_Hlk18485753"/>
            <w:r>
              <w:rPr>
                <w:rFonts w:cs="Calibri"/>
                <w:szCs w:val="24"/>
              </w:rPr>
              <w:t>Diagnosis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Definition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ICD-9</w:t>
            </w:r>
          </w:p>
        </w:tc>
        <w:tc>
          <w:tcPr>
            <w:tcW w:w="79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ICD-10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 xml:space="preserve">Procedure </w:t>
            </w:r>
          </w:p>
        </w:tc>
      </w:tr>
      <w:tr w:rsidR="00944446" w:rsidTr="00944446">
        <w:trPr>
          <w:trHeight w:val="489"/>
        </w:trPr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Ischemic Stroke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discharge diagnosis of ICD-9 or ICD-10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433</w:t>
            </w:r>
          </w:p>
        </w:tc>
        <w:tc>
          <w:tcPr>
            <w:tcW w:w="793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165.1,I63.02, I63.12, I65.21, I63.22, I65.1, I65.23, I65.29 , I63.031, I63.032, I63.039, I63.131, I63.132, I63.139, I63.231, I63.232, I63.239, I65.01, I65.02, I65.03, , I65.09, I63.011, I63.012, I63.019, I65.22, I63.111, I63.112, I63.119, I63.211, I63.212, I63.219, I65.8, 163.09, I63.19, I63.59, I65.9, I63.00, 163.10, I63.20, I63.29</w:t>
            </w:r>
          </w:p>
        </w:tc>
        <w:tc>
          <w:tcPr>
            <w:tcW w:w="160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44446" w:rsidRDefault="00944446" w:rsidP="00944446">
            <w:pPr>
              <w:rPr>
                <w:rFonts w:cs="Calibri"/>
                <w:szCs w:val="24"/>
              </w:rPr>
            </w:pPr>
          </w:p>
        </w:tc>
      </w:tr>
      <w:tr w:rsidR="00944446" w:rsidTr="00944446">
        <w:trPr>
          <w:trHeight w:val="489"/>
        </w:trPr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446" w:rsidRDefault="00944446" w:rsidP="00944446">
            <w:pPr>
              <w:widowControl/>
              <w:rPr>
                <w:rFonts w:cs="Calibri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446" w:rsidRDefault="00944446" w:rsidP="00944446">
            <w:pPr>
              <w:widowControl/>
              <w:rPr>
                <w:rFonts w:cs="Calibri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434</w:t>
            </w: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I66.01, I66.02, I66.03, I66.09, I66.11, I66.12, I66.13, I66.19, I66.21, I66.22, I66.23, I66.29, I66.3, I63.30, I63.311, I63.312, I63.319, I63.321, I63.322, I63.329, I63.331, I63.332, I63.339, I63.341, I63.342, I63.349, I63.39, I63.6, I66.01, I66.02, I66.03, I66.09, I66.11, I66.12, I66.13, I66.19, I66.21, I66.22, I66.23, I66.29, I66.3, I66.9, I66.40, I66.411, I66.412, I66.419, I66.421, I66.422, I66.429, I66.431, I66.432, I66.439, I66.441, I66.442, I66.449, I66.49, I66.01, I66.02, I66.03, I66.09, I66.11, I66.12, I66.13, I66.19, I66.21, I66.22, I66.23, I66.29, I66.3, I66.8, I66.9, I63.50, I63.511, I63.512, I63.519, I63.521, I63.522, I63.529, I63.531, I63.532, I63.539, I63.541, I63.542, I63.549, I63.59, I63.8, I63.9</w:t>
            </w:r>
          </w:p>
        </w:tc>
        <w:tc>
          <w:tcPr>
            <w:tcW w:w="160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446" w:rsidRDefault="00944446" w:rsidP="00944446">
            <w:pPr>
              <w:widowControl/>
              <w:rPr>
                <w:rFonts w:cs="Calibri"/>
                <w:szCs w:val="24"/>
              </w:rPr>
            </w:pPr>
          </w:p>
        </w:tc>
      </w:tr>
      <w:tr w:rsidR="00944446" w:rsidTr="00944446">
        <w:trPr>
          <w:trHeight w:val="489"/>
        </w:trPr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446" w:rsidRDefault="00944446" w:rsidP="00944446">
            <w:pPr>
              <w:widowControl/>
              <w:rPr>
                <w:rFonts w:cs="Calibri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446" w:rsidRDefault="00944446" w:rsidP="00944446">
            <w:pPr>
              <w:widowControl/>
              <w:rPr>
                <w:rFonts w:cs="Calibri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435</w:t>
            </w: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proofErr w:type="gramStart"/>
            <w:r>
              <w:rPr>
                <w:rFonts w:cs="Calibri"/>
                <w:szCs w:val="24"/>
              </w:rPr>
              <w:t>G45.0,G</w:t>
            </w:r>
            <w:proofErr w:type="gramEnd"/>
            <w:r>
              <w:rPr>
                <w:rFonts w:cs="Calibri"/>
                <w:szCs w:val="24"/>
              </w:rPr>
              <w:t>45.8,G45.1,G45.2,G46.0, G46.1, G46.2, G45.9, I67.841, I67.848</w:t>
            </w:r>
          </w:p>
        </w:tc>
        <w:tc>
          <w:tcPr>
            <w:tcW w:w="160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446" w:rsidRDefault="00944446" w:rsidP="00944446">
            <w:pPr>
              <w:widowControl/>
              <w:rPr>
                <w:rFonts w:cs="Calibri"/>
                <w:szCs w:val="24"/>
              </w:rPr>
            </w:pPr>
          </w:p>
        </w:tc>
      </w:tr>
      <w:tr w:rsidR="00944446" w:rsidTr="00944446">
        <w:trPr>
          <w:trHeight w:val="489"/>
        </w:trPr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446" w:rsidRDefault="00944446" w:rsidP="00944446">
            <w:pPr>
              <w:widowControl/>
              <w:rPr>
                <w:rFonts w:cs="Calibri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446" w:rsidRDefault="00944446" w:rsidP="00944446">
            <w:pPr>
              <w:widowControl/>
              <w:rPr>
                <w:rFonts w:cs="Calibri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436</w:t>
            </w: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I67.89</w:t>
            </w:r>
          </w:p>
        </w:tc>
        <w:tc>
          <w:tcPr>
            <w:tcW w:w="160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446" w:rsidRDefault="00944446" w:rsidP="00944446">
            <w:pPr>
              <w:widowControl/>
              <w:rPr>
                <w:rFonts w:cs="Calibri"/>
                <w:szCs w:val="24"/>
              </w:rPr>
            </w:pPr>
          </w:p>
        </w:tc>
      </w:tr>
      <w:tr w:rsidR="00944446" w:rsidTr="00944446">
        <w:trPr>
          <w:trHeight w:val="489"/>
        </w:trPr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446" w:rsidRDefault="00944446" w:rsidP="00944446">
            <w:pPr>
              <w:widowControl/>
              <w:rPr>
                <w:rFonts w:cs="Calibri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446" w:rsidRDefault="00944446" w:rsidP="00944446">
            <w:pPr>
              <w:widowControl/>
              <w:rPr>
                <w:rFonts w:cs="Calibri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4371</w:t>
            </w: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I67.81, I67.82, I67.89</w:t>
            </w:r>
          </w:p>
        </w:tc>
        <w:tc>
          <w:tcPr>
            <w:tcW w:w="160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446" w:rsidRDefault="00944446" w:rsidP="00944446">
            <w:pPr>
              <w:widowControl/>
              <w:rPr>
                <w:rFonts w:cs="Calibri"/>
                <w:szCs w:val="24"/>
              </w:rPr>
            </w:pPr>
          </w:p>
        </w:tc>
      </w:tr>
      <w:tr w:rsidR="00944446" w:rsidTr="00944446">
        <w:trPr>
          <w:trHeight w:val="489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44446" w:rsidRDefault="00944446" w:rsidP="00944446">
            <w:pPr>
              <w:widowControl/>
              <w:rPr>
                <w:rFonts w:cs="Calibri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44446" w:rsidRDefault="00944446" w:rsidP="00944446">
            <w:pPr>
              <w:widowControl/>
              <w:rPr>
                <w:rFonts w:cs="Calibri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4379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I67.9</w:t>
            </w:r>
          </w:p>
        </w:tc>
        <w:tc>
          <w:tcPr>
            <w:tcW w:w="160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44446" w:rsidRDefault="00944446" w:rsidP="00944446">
            <w:pPr>
              <w:widowControl/>
              <w:rPr>
                <w:rFonts w:cs="Calibri"/>
                <w:szCs w:val="24"/>
              </w:rPr>
            </w:pPr>
          </w:p>
        </w:tc>
      </w:tr>
      <w:bookmarkEnd w:id="7"/>
    </w:tbl>
    <w:p w:rsidR="00944446" w:rsidRDefault="00944446" w:rsidP="00944446">
      <w:pPr>
        <w:pStyle w:val="a8"/>
        <w:rPr>
          <w:sz w:val="24"/>
          <w:szCs w:val="24"/>
        </w:rPr>
      </w:pPr>
    </w:p>
    <w:p w:rsidR="00944446" w:rsidRPr="00944446" w:rsidRDefault="00944446" w:rsidP="00944446">
      <w:pPr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lastRenderedPageBreak/>
        <w:t>Supplement Table 1. (Continued)</w:t>
      </w:r>
    </w:p>
    <w:tbl>
      <w:tblPr>
        <w:tblW w:w="13887" w:type="dxa"/>
        <w:tblBorders>
          <w:top w:val="single" w:sz="4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1985"/>
        <w:gridCol w:w="2835"/>
        <w:gridCol w:w="1559"/>
        <w:gridCol w:w="5651"/>
        <w:gridCol w:w="1857"/>
      </w:tblGrid>
      <w:tr w:rsidR="00944446" w:rsidTr="00944446"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44446" w:rsidRPr="00124EB1" w:rsidRDefault="00944446" w:rsidP="00944446">
            <w:pPr>
              <w:rPr>
                <w:rFonts w:cs="Calibri"/>
                <w:szCs w:val="24"/>
              </w:rPr>
            </w:pPr>
            <w:r w:rsidRPr="00124EB1">
              <w:rPr>
                <w:rFonts w:cs="Calibri"/>
                <w:szCs w:val="24"/>
              </w:rPr>
              <w:t>Diagnosis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44446" w:rsidRPr="00124EB1" w:rsidRDefault="00944446" w:rsidP="00944446">
            <w:pPr>
              <w:rPr>
                <w:rFonts w:cs="Calibri"/>
                <w:szCs w:val="24"/>
              </w:rPr>
            </w:pPr>
            <w:r w:rsidRPr="00124EB1">
              <w:rPr>
                <w:rFonts w:cs="Calibri"/>
                <w:szCs w:val="24"/>
              </w:rPr>
              <w:t>Definition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44446" w:rsidRPr="00124EB1" w:rsidRDefault="00944446" w:rsidP="00944446">
            <w:pPr>
              <w:rPr>
                <w:rFonts w:cs="Calibri"/>
                <w:szCs w:val="24"/>
              </w:rPr>
            </w:pPr>
            <w:r w:rsidRPr="00124EB1">
              <w:rPr>
                <w:rFonts w:cs="Calibri"/>
                <w:szCs w:val="24"/>
              </w:rPr>
              <w:t>ICD-9 code</w:t>
            </w:r>
          </w:p>
        </w:tc>
        <w:tc>
          <w:tcPr>
            <w:tcW w:w="56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44446" w:rsidRPr="00124EB1" w:rsidRDefault="00944446" w:rsidP="00944446">
            <w:pPr>
              <w:rPr>
                <w:rFonts w:cs="Calibri"/>
                <w:szCs w:val="24"/>
              </w:rPr>
            </w:pPr>
            <w:r w:rsidRPr="00124EB1">
              <w:rPr>
                <w:rFonts w:cs="Calibri"/>
                <w:szCs w:val="24"/>
              </w:rPr>
              <w:t>ICD-10 code</w:t>
            </w:r>
          </w:p>
        </w:tc>
        <w:tc>
          <w:tcPr>
            <w:tcW w:w="18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44446" w:rsidRPr="00124EB1" w:rsidRDefault="00944446" w:rsidP="00944446">
            <w:pPr>
              <w:rPr>
                <w:rFonts w:cs="Calibri"/>
                <w:szCs w:val="24"/>
              </w:rPr>
            </w:pPr>
            <w:r w:rsidRPr="00124EB1">
              <w:rPr>
                <w:rFonts w:cs="Calibri"/>
                <w:szCs w:val="24"/>
              </w:rPr>
              <w:t>Procedure code</w:t>
            </w:r>
          </w:p>
        </w:tc>
      </w:tr>
      <w:tr w:rsidR="00944446" w:rsidTr="00944446">
        <w:tc>
          <w:tcPr>
            <w:tcW w:w="1985" w:type="dxa"/>
            <w:tcBorders>
              <w:top w:val="single" w:sz="4" w:space="0" w:color="auto"/>
            </w:tcBorders>
            <w:hideMark/>
          </w:tcPr>
          <w:p w:rsidR="00944446" w:rsidRDefault="00234AC5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Atrial fibrillation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hideMark/>
          </w:tcPr>
          <w:p w:rsidR="00944446" w:rsidRDefault="00944446" w:rsidP="00944446">
            <w:pPr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 xml:space="preserve">≥2 Outpatient </w:t>
            </w:r>
            <w:r w:rsidR="00234AC5">
              <w:rPr>
                <w:rFonts w:cs="Calibri"/>
                <w:szCs w:val="24"/>
              </w:rPr>
              <w:t>department or ≥1 discharge diagnosis of ICD-9 or ICD-10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hideMark/>
          </w:tcPr>
          <w:p w:rsidR="00944446" w:rsidRDefault="00234AC5" w:rsidP="00944446">
            <w:pPr>
              <w:rPr>
                <w:rFonts w:cs="Calibri"/>
                <w:szCs w:val="24"/>
              </w:rPr>
            </w:pPr>
            <w:r w:rsidRPr="00234AC5">
              <w:rPr>
                <w:rFonts w:cs="Calibri"/>
                <w:szCs w:val="24"/>
              </w:rPr>
              <w:t>427.31</w:t>
            </w:r>
          </w:p>
        </w:tc>
        <w:tc>
          <w:tcPr>
            <w:tcW w:w="5651" w:type="dxa"/>
            <w:tcBorders>
              <w:top w:val="single" w:sz="4" w:space="0" w:color="auto"/>
            </w:tcBorders>
            <w:hideMark/>
          </w:tcPr>
          <w:p w:rsidR="00944446" w:rsidRDefault="00234AC5" w:rsidP="00944446">
            <w:pPr>
              <w:rPr>
                <w:rFonts w:cs="Calibri"/>
                <w:szCs w:val="24"/>
              </w:rPr>
            </w:pPr>
            <w:r w:rsidRPr="00234AC5">
              <w:rPr>
                <w:rFonts w:cs="Calibri"/>
                <w:szCs w:val="24"/>
              </w:rPr>
              <w:t>i48.0, i48.1, i48.2, i48.9</w:t>
            </w:r>
          </w:p>
        </w:tc>
        <w:tc>
          <w:tcPr>
            <w:tcW w:w="1857" w:type="dxa"/>
            <w:tcBorders>
              <w:top w:val="single" w:sz="4" w:space="0" w:color="auto"/>
            </w:tcBorders>
          </w:tcPr>
          <w:p w:rsidR="00944446" w:rsidRDefault="00944446" w:rsidP="00944446">
            <w:pPr>
              <w:rPr>
                <w:rFonts w:cs="Calibri"/>
                <w:szCs w:val="24"/>
              </w:rPr>
            </w:pPr>
          </w:p>
        </w:tc>
      </w:tr>
    </w:tbl>
    <w:p w:rsidR="00944446" w:rsidRDefault="00944446" w:rsidP="00944446">
      <w:r>
        <w:rPr>
          <w:rFonts w:cs="Calibri"/>
          <w:szCs w:val="24"/>
        </w:rPr>
        <w:t>CABG,</w:t>
      </w:r>
      <w:r>
        <w:rPr>
          <w:rFonts w:cs="Calibri"/>
          <w:szCs w:val="24"/>
          <w:shd w:val="clear" w:color="auto" w:fill="FFFFFF"/>
        </w:rPr>
        <w:t xml:space="preserve"> Coronary artery bypass graft</w:t>
      </w:r>
      <w:r>
        <w:rPr>
          <w:rFonts w:cs="Calibri"/>
          <w:szCs w:val="24"/>
        </w:rPr>
        <w:t xml:space="preserve">; PCI, </w:t>
      </w:r>
      <w:r>
        <w:rPr>
          <w:rStyle w:val="a7"/>
          <w:rFonts w:ascii="Calibri" w:hAnsi="Calibri" w:cs="Calibri"/>
          <w:szCs w:val="24"/>
          <w:shd w:val="clear" w:color="auto" w:fill="FFFFFF"/>
        </w:rPr>
        <w:t>Percutaneous</w:t>
      </w:r>
      <w:r>
        <w:rPr>
          <w:rFonts w:cs="Calibri"/>
          <w:szCs w:val="24"/>
          <w:shd w:val="clear" w:color="auto" w:fill="FFFFFF"/>
        </w:rPr>
        <w:t> coronary intervention </w:t>
      </w:r>
    </w:p>
    <w:p w:rsidR="00944446" w:rsidRDefault="00944446" w:rsidP="00944446"/>
    <w:p w:rsidR="00944446" w:rsidRPr="00234AC5" w:rsidRDefault="00944446" w:rsidP="00944446">
      <w:pPr>
        <w:sectPr w:rsidR="00944446" w:rsidRPr="00234AC5" w:rsidSect="00944446">
          <w:pgSz w:w="16838" w:h="11906" w:orient="landscape"/>
          <w:pgMar w:top="1800" w:right="1440" w:bottom="1800" w:left="1440" w:header="851" w:footer="992" w:gutter="0"/>
          <w:cols w:space="425"/>
          <w:docGrid w:type="lines" w:linePitch="360"/>
        </w:sectPr>
      </w:pPr>
    </w:p>
    <w:p w:rsidR="00B0237E" w:rsidRPr="00542DC8" w:rsidRDefault="00542DC8" w:rsidP="00542DC8">
      <w:pPr>
        <w:pStyle w:val="a8"/>
        <w:rPr>
          <w:sz w:val="24"/>
          <w:szCs w:val="24"/>
        </w:rPr>
      </w:pPr>
      <w:bookmarkStart w:id="8" w:name="_Toc74031028"/>
      <w:bookmarkStart w:id="9" w:name="_GoBack"/>
      <w:bookmarkEnd w:id="9"/>
      <w:r w:rsidRPr="00542DC8">
        <w:rPr>
          <w:sz w:val="24"/>
          <w:szCs w:val="24"/>
        </w:rPr>
        <w:lastRenderedPageBreak/>
        <w:t xml:space="preserve">Supplemental Table </w:t>
      </w:r>
      <w:r w:rsidRPr="00542DC8">
        <w:rPr>
          <w:sz w:val="24"/>
          <w:szCs w:val="24"/>
        </w:rPr>
        <w:fldChar w:fldCharType="begin"/>
      </w:r>
      <w:r w:rsidRPr="00542DC8">
        <w:rPr>
          <w:sz w:val="24"/>
          <w:szCs w:val="24"/>
        </w:rPr>
        <w:instrText xml:space="preserve"> SEQ Supplemental_Table \* ARABIC </w:instrText>
      </w:r>
      <w:r w:rsidRPr="00542DC8"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2</w:t>
      </w:r>
      <w:r w:rsidRPr="00542DC8">
        <w:rPr>
          <w:sz w:val="24"/>
          <w:szCs w:val="24"/>
        </w:rPr>
        <w:fldChar w:fldCharType="end"/>
      </w:r>
      <w:r w:rsidRPr="00542DC8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B0237E" w:rsidRPr="00542DC8">
        <w:rPr>
          <w:sz w:val="24"/>
          <w:szCs w:val="24"/>
        </w:rPr>
        <w:t>Standardized incidence ratio by potential explanatory factors for ischemic stroke</w:t>
      </w:r>
      <w:bookmarkEnd w:id="8"/>
    </w:p>
    <w:tbl>
      <w:tblPr>
        <w:tblW w:w="6985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05"/>
        <w:gridCol w:w="1840"/>
        <w:gridCol w:w="1080"/>
        <w:gridCol w:w="1080"/>
        <w:gridCol w:w="1080"/>
      </w:tblGrid>
      <w:tr w:rsidR="00B0237E" w:rsidRPr="00EE40EC" w:rsidTr="00944446">
        <w:trPr>
          <w:trHeight w:val="345"/>
        </w:trPr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EE40EC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EE40EC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EE40EC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EE40EC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EE40EC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</w:tr>
      <w:tr w:rsidR="00B0237E" w:rsidRPr="00EE40EC" w:rsidTr="00944446">
        <w:trPr>
          <w:trHeight w:val="345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Subgroup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Incidence events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SIR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95% CI</w:t>
            </w:r>
          </w:p>
        </w:tc>
      </w:tr>
      <w:tr w:rsidR="00B0237E" w:rsidRPr="00EE40EC" w:rsidTr="00944446">
        <w:trPr>
          <w:trHeight w:val="345"/>
        </w:trPr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Lower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Upper</w:t>
            </w:r>
          </w:p>
        </w:tc>
      </w:tr>
      <w:tr w:rsidR="00B0237E" w:rsidRPr="00EE40EC" w:rsidTr="00944446">
        <w:trPr>
          <w:trHeight w:val="33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All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</w:t>
            </w:r>
          </w:p>
        </w:tc>
      </w:tr>
      <w:tr w:rsidR="00B0237E" w:rsidRPr="00EE40EC" w:rsidTr="00944446">
        <w:trPr>
          <w:trHeight w:val="33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Age at diagnosis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237E" w:rsidRPr="00EE40EC" w:rsidTr="00944446">
        <w:trPr>
          <w:trHeight w:val="33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 xml:space="preserve">  &lt; 65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1.32</w:t>
            </w:r>
          </w:p>
        </w:tc>
      </w:tr>
      <w:tr w:rsidR="00B0237E" w:rsidRPr="00EE40EC" w:rsidTr="00944446">
        <w:trPr>
          <w:trHeight w:val="33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 xml:space="preserve">  </w:t>
            </w:r>
            <w:proofErr w:type="gramStart"/>
            <w:r w:rsidRPr="00EE40EC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≧</w:t>
            </w:r>
            <w:proofErr w:type="gramEnd"/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 xml:space="preserve"> 65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0.92</w:t>
            </w:r>
          </w:p>
        </w:tc>
      </w:tr>
      <w:tr w:rsidR="00B0237E" w:rsidRPr="00EE40EC" w:rsidTr="00944446">
        <w:trPr>
          <w:trHeight w:val="33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Sex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237E" w:rsidRPr="00EE40EC" w:rsidTr="00944446">
        <w:trPr>
          <w:trHeight w:val="33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 xml:space="preserve">  Men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1.17</w:t>
            </w:r>
          </w:p>
        </w:tc>
      </w:tr>
      <w:tr w:rsidR="00B0237E" w:rsidRPr="00EE40EC" w:rsidTr="00944446">
        <w:trPr>
          <w:trHeight w:val="33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237E" w:rsidRPr="00EE40EC" w:rsidRDefault="00B0237E" w:rsidP="00944446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  <w:t xml:space="preserve">   Men: 20~39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237E" w:rsidRPr="00EE40EC" w:rsidRDefault="003B53D6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</w:pPr>
            <w:r>
              <w:rPr>
                <w:rFonts w:ascii="Calibri" w:eastAsia="新細明體" w:hAnsi="Calibri" w:cs="新細明體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  <w:t>.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  <w:t>.</w:t>
            </w:r>
          </w:p>
        </w:tc>
      </w:tr>
      <w:tr w:rsidR="00B0237E" w:rsidRPr="00EE40EC" w:rsidTr="00944446">
        <w:trPr>
          <w:trHeight w:val="33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237E" w:rsidRPr="00EE40EC" w:rsidRDefault="00B0237E" w:rsidP="00944446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  <w:t xml:space="preserve">   Men: 40~64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  <w:t>0.75</w:t>
            </w:r>
          </w:p>
        </w:tc>
      </w:tr>
      <w:tr w:rsidR="00B0237E" w:rsidRPr="00EE40EC" w:rsidTr="00944446">
        <w:trPr>
          <w:trHeight w:val="33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237E" w:rsidRPr="00EE40EC" w:rsidRDefault="00B0237E" w:rsidP="00944446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  <w:t xml:space="preserve">   Men: </w:t>
            </w:r>
            <w:proofErr w:type="gramStart"/>
            <w:r w:rsidRPr="00EE40EC">
              <w:rPr>
                <w:rFonts w:ascii="新細明體" w:eastAsia="新細明體" w:hAnsi="新細明體" w:cs="新細明體" w:hint="eastAsia"/>
                <w:color w:val="000000"/>
                <w:kern w:val="0"/>
                <w:sz w:val="22"/>
              </w:rPr>
              <w:t>≧</w:t>
            </w:r>
            <w:proofErr w:type="gramEnd"/>
            <w:r w:rsidRPr="00EE40EC"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  <w:t xml:space="preserve"> 65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  <w:t>0.28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  <w:t>1.89</w:t>
            </w:r>
          </w:p>
        </w:tc>
      </w:tr>
      <w:tr w:rsidR="00B0237E" w:rsidRPr="00EE40EC" w:rsidTr="00944446">
        <w:trPr>
          <w:trHeight w:val="33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 xml:space="preserve">  Women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1.07</w:t>
            </w:r>
          </w:p>
        </w:tc>
      </w:tr>
      <w:tr w:rsidR="00B0237E" w:rsidRPr="00EE40EC" w:rsidTr="00944446">
        <w:trPr>
          <w:trHeight w:val="33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237E" w:rsidRPr="00EE40EC" w:rsidRDefault="00B0237E" w:rsidP="00944446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  <w:t xml:space="preserve">   Women: 20~39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  <w:t>1.66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  <w:t>4.9</w:t>
            </w:r>
          </w:p>
        </w:tc>
      </w:tr>
      <w:tr w:rsidR="00B0237E" w:rsidRPr="00EE40EC" w:rsidTr="00944446">
        <w:trPr>
          <w:trHeight w:val="33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237E" w:rsidRPr="00EE40EC" w:rsidRDefault="00B0237E" w:rsidP="00944446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  <w:t xml:space="preserve">   Women: 40~64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  <w:t>0.45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  <w:t>1.51</w:t>
            </w:r>
          </w:p>
        </w:tc>
      </w:tr>
      <w:tr w:rsidR="00B0237E" w:rsidRPr="00EE40EC" w:rsidTr="00944446">
        <w:trPr>
          <w:trHeight w:val="33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237E" w:rsidRPr="00EE40EC" w:rsidRDefault="00B0237E" w:rsidP="00944446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  <w:t xml:space="preserve">   Women: </w:t>
            </w:r>
            <w:proofErr w:type="gramStart"/>
            <w:r w:rsidRPr="00EE40EC">
              <w:rPr>
                <w:rFonts w:ascii="新細明體" w:eastAsia="新細明體" w:hAnsi="新細明體" w:cs="新細明體" w:hint="eastAsia"/>
                <w:color w:val="000000"/>
                <w:kern w:val="0"/>
                <w:sz w:val="22"/>
              </w:rPr>
              <w:t>≧</w:t>
            </w:r>
            <w:proofErr w:type="gramEnd"/>
            <w:r w:rsidRPr="00EE40EC"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  <w:t xml:space="preserve"> 65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 w:val="22"/>
              </w:rPr>
              <w:t>0.69</w:t>
            </w:r>
          </w:p>
        </w:tc>
      </w:tr>
      <w:tr w:rsidR="00B0237E" w:rsidRPr="00EE40EC" w:rsidTr="00944446">
        <w:trPr>
          <w:trHeight w:val="33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Follow-up (years)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237E" w:rsidRPr="00EE40EC" w:rsidTr="00944446">
        <w:trPr>
          <w:trHeight w:val="33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1.04</w:t>
            </w:r>
          </w:p>
        </w:tc>
      </w:tr>
      <w:tr w:rsidR="00B0237E" w:rsidRPr="00EE40EC" w:rsidTr="00944446">
        <w:trPr>
          <w:trHeight w:val="33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0.99</w:t>
            </w:r>
          </w:p>
        </w:tc>
      </w:tr>
      <w:tr w:rsidR="00B0237E" w:rsidRPr="00EE40EC" w:rsidTr="00944446">
        <w:trPr>
          <w:trHeight w:val="33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0.9</w:t>
            </w:r>
          </w:p>
        </w:tc>
      </w:tr>
      <w:tr w:rsidR="00B0237E" w:rsidRPr="00EE40EC" w:rsidTr="00944446">
        <w:trPr>
          <w:trHeight w:val="33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0.95</w:t>
            </w:r>
          </w:p>
        </w:tc>
      </w:tr>
      <w:tr w:rsidR="00B0237E" w:rsidRPr="00EE40EC" w:rsidTr="00944446">
        <w:trPr>
          <w:trHeight w:val="345"/>
        </w:trPr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EE40EC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EE40EC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</w:t>
            </w:r>
          </w:p>
        </w:tc>
      </w:tr>
    </w:tbl>
    <w:p w:rsidR="00B0237E" w:rsidRDefault="00B0237E">
      <w:pPr>
        <w:sectPr w:rsidR="00B0237E"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</w:p>
    <w:p w:rsidR="00B0237E" w:rsidRPr="00542DC8" w:rsidRDefault="00542DC8" w:rsidP="00542DC8">
      <w:pPr>
        <w:pStyle w:val="a8"/>
        <w:rPr>
          <w:sz w:val="24"/>
          <w:szCs w:val="24"/>
        </w:rPr>
      </w:pPr>
      <w:bookmarkStart w:id="10" w:name="_Toc74031029"/>
      <w:bookmarkStart w:id="11" w:name="_Hlk73104435"/>
      <w:r w:rsidRPr="00542DC8">
        <w:rPr>
          <w:sz w:val="24"/>
          <w:szCs w:val="24"/>
        </w:rPr>
        <w:lastRenderedPageBreak/>
        <w:t xml:space="preserve">Supplemental Table </w:t>
      </w:r>
      <w:r w:rsidRPr="00542DC8">
        <w:rPr>
          <w:sz w:val="24"/>
          <w:szCs w:val="24"/>
        </w:rPr>
        <w:fldChar w:fldCharType="begin"/>
      </w:r>
      <w:r w:rsidRPr="00542DC8">
        <w:rPr>
          <w:sz w:val="24"/>
          <w:szCs w:val="24"/>
        </w:rPr>
        <w:instrText xml:space="preserve"> SEQ Supplemental_Table \* ARABIC </w:instrText>
      </w:r>
      <w:r w:rsidRPr="00542DC8"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3</w:t>
      </w:r>
      <w:r w:rsidRPr="00542DC8">
        <w:rPr>
          <w:sz w:val="24"/>
          <w:szCs w:val="24"/>
        </w:rPr>
        <w:fldChar w:fldCharType="end"/>
      </w:r>
      <w:bookmarkStart w:id="12" w:name="_Hlk73334251"/>
      <w:bookmarkStart w:id="13" w:name="_Hlk73098182"/>
      <w:r>
        <w:rPr>
          <w:sz w:val="24"/>
          <w:szCs w:val="24"/>
        </w:rPr>
        <w:t xml:space="preserve">: </w:t>
      </w:r>
      <w:r w:rsidR="00B0237E" w:rsidRPr="00542DC8">
        <w:rPr>
          <w:sz w:val="24"/>
          <w:szCs w:val="24"/>
        </w:rPr>
        <w:t>Standardized incidence for coronary heart disease at different follow up years stratified by men and women</w:t>
      </w:r>
      <w:bookmarkEnd w:id="10"/>
      <w:r w:rsidR="00B0237E" w:rsidRPr="00542DC8">
        <w:rPr>
          <w:sz w:val="24"/>
          <w:szCs w:val="24"/>
        </w:rPr>
        <w:t xml:space="preserve"> </w:t>
      </w:r>
      <w:bookmarkEnd w:id="12"/>
    </w:p>
    <w:bookmarkEnd w:id="13"/>
    <w:tbl>
      <w:tblPr>
        <w:tblW w:w="11882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722"/>
        <w:gridCol w:w="1820"/>
        <w:gridCol w:w="1080"/>
        <w:gridCol w:w="1080"/>
        <w:gridCol w:w="1080"/>
        <w:gridCol w:w="1860"/>
        <w:gridCol w:w="1080"/>
        <w:gridCol w:w="1080"/>
        <w:gridCol w:w="1080"/>
      </w:tblGrid>
      <w:tr w:rsidR="00B0237E" w:rsidRPr="00C81238" w:rsidTr="00944446">
        <w:trPr>
          <w:trHeight w:val="345"/>
        </w:trPr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</w:tr>
      <w:tr w:rsidR="00B0237E" w:rsidRPr="00C81238" w:rsidTr="00944446">
        <w:trPr>
          <w:trHeight w:val="345"/>
        </w:trPr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</w:p>
        </w:tc>
        <w:tc>
          <w:tcPr>
            <w:tcW w:w="506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Men</w:t>
            </w:r>
          </w:p>
        </w:tc>
        <w:tc>
          <w:tcPr>
            <w:tcW w:w="510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Women</w:t>
            </w:r>
          </w:p>
        </w:tc>
      </w:tr>
      <w:tr w:rsidR="00B0237E" w:rsidRPr="00C81238" w:rsidTr="00944446">
        <w:trPr>
          <w:trHeight w:val="345"/>
        </w:trPr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Follow-up (years)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Incidence events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SIR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95% CI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Incidence events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SIR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95% CI</w:t>
            </w:r>
          </w:p>
        </w:tc>
      </w:tr>
      <w:tr w:rsidR="00B0237E" w:rsidRPr="00C81238" w:rsidTr="00944446">
        <w:trPr>
          <w:trHeight w:val="345"/>
        </w:trPr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Lower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Upper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Lower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Upper</w:t>
            </w:r>
          </w:p>
        </w:tc>
      </w:tr>
      <w:tr w:rsidR="00B0237E" w:rsidRPr="00C81238" w:rsidTr="00944446">
        <w:trPr>
          <w:trHeight w:val="330"/>
        </w:trPr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2.98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2.21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1.19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3.23</w:t>
            </w:r>
          </w:p>
        </w:tc>
      </w:tr>
      <w:tr w:rsidR="00B0237E" w:rsidRPr="00C81238" w:rsidTr="00944446">
        <w:trPr>
          <w:trHeight w:val="330"/>
        </w:trPr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1.53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2.3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1.73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1.08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2.38</w:t>
            </w:r>
          </w:p>
        </w:tc>
      </w:tr>
      <w:tr w:rsidR="00B0237E" w:rsidRPr="00C81238" w:rsidTr="00944446">
        <w:trPr>
          <w:trHeight w:val="330"/>
        </w:trPr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1.47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2.11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1.52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2.03</w:t>
            </w:r>
          </w:p>
        </w:tc>
      </w:tr>
      <w:tr w:rsidR="00B0237E" w:rsidRPr="00C81238" w:rsidTr="00944446">
        <w:trPr>
          <w:trHeight w:val="330"/>
        </w:trPr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1.68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1.05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2.31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1.56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1.07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2.04</w:t>
            </w:r>
          </w:p>
        </w:tc>
      </w:tr>
      <w:tr w:rsidR="00B0237E" w:rsidRPr="00C81238" w:rsidTr="00944446">
        <w:trPr>
          <w:trHeight w:val="345"/>
        </w:trPr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5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1.63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1.03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2.24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1.53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1.06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1.99</w:t>
            </w:r>
          </w:p>
        </w:tc>
      </w:tr>
    </w:tbl>
    <w:p w:rsidR="00B0237E" w:rsidRDefault="00B0237E" w:rsidP="00B0237E"/>
    <w:p w:rsidR="00B0237E" w:rsidRDefault="00B0237E" w:rsidP="00B0237E">
      <w:pPr>
        <w:sectPr w:rsidR="00B0237E" w:rsidSect="00944446">
          <w:pgSz w:w="16838" w:h="11906" w:orient="landscape"/>
          <w:pgMar w:top="1800" w:right="1440" w:bottom="1800" w:left="1440" w:header="851" w:footer="992" w:gutter="0"/>
          <w:cols w:space="425"/>
          <w:docGrid w:type="lines" w:linePitch="360"/>
        </w:sectPr>
      </w:pPr>
    </w:p>
    <w:p w:rsidR="00B0237E" w:rsidRPr="00542DC8" w:rsidRDefault="00542DC8" w:rsidP="00542DC8">
      <w:pPr>
        <w:pStyle w:val="a8"/>
        <w:rPr>
          <w:sz w:val="24"/>
          <w:szCs w:val="24"/>
        </w:rPr>
      </w:pPr>
      <w:bookmarkStart w:id="14" w:name="_Toc74031030"/>
      <w:r w:rsidRPr="00542DC8">
        <w:rPr>
          <w:sz w:val="24"/>
          <w:szCs w:val="24"/>
        </w:rPr>
        <w:lastRenderedPageBreak/>
        <w:t xml:space="preserve">Supplemental Table </w:t>
      </w:r>
      <w:r w:rsidRPr="00542DC8">
        <w:rPr>
          <w:sz w:val="24"/>
          <w:szCs w:val="24"/>
        </w:rPr>
        <w:fldChar w:fldCharType="begin"/>
      </w:r>
      <w:r w:rsidRPr="00542DC8">
        <w:rPr>
          <w:sz w:val="24"/>
          <w:szCs w:val="24"/>
        </w:rPr>
        <w:instrText xml:space="preserve"> SEQ Supplemental_Table \* ARABIC </w:instrText>
      </w:r>
      <w:r w:rsidRPr="00542DC8">
        <w:rPr>
          <w:sz w:val="24"/>
          <w:szCs w:val="24"/>
        </w:rPr>
        <w:fldChar w:fldCharType="separate"/>
      </w:r>
      <w:r w:rsidRPr="00542DC8">
        <w:rPr>
          <w:noProof/>
          <w:sz w:val="24"/>
          <w:szCs w:val="24"/>
        </w:rPr>
        <w:t>4</w:t>
      </w:r>
      <w:r w:rsidRPr="00542DC8">
        <w:rPr>
          <w:sz w:val="24"/>
          <w:szCs w:val="24"/>
        </w:rPr>
        <w:fldChar w:fldCharType="end"/>
      </w:r>
      <w:r w:rsidRPr="00542DC8">
        <w:rPr>
          <w:sz w:val="24"/>
          <w:szCs w:val="24"/>
        </w:rPr>
        <w:t xml:space="preserve">: </w:t>
      </w:r>
      <w:r w:rsidR="00B0237E" w:rsidRPr="00542DC8">
        <w:rPr>
          <w:sz w:val="24"/>
          <w:szCs w:val="24"/>
        </w:rPr>
        <w:t>Standardized incidence for ischemic stroke at different follow up years stratified by men and women (A) age younger than 65 years old and older than 65 (B)</w:t>
      </w:r>
      <w:bookmarkEnd w:id="11"/>
      <w:bookmarkEnd w:id="14"/>
      <w:r w:rsidR="00B0237E" w:rsidRPr="00542DC8">
        <w:rPr>
          <w:sz w:val="24"/>
          <w:szCs w:val="24"/>
        </w:rPr>
        <w:t xml:space="preserve"> </w:t>
      </w:r>
    </w:p>
    <w:tbl>
      <w:tblPr>
        <w:tblW w:w="12282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722"/>
        <w:gridCol w:w="2040"/>
        <w:gridCol w:w="1080"/>
        <w:gridCol w:w="1080"/>
        <w:gridCol w:w="1080"/>
        <w:gridCol w:w="2040"/>
        <w:gridCol w:w="1080"/>
        <w:gridCol w:w="1080"/>
        <w:gridCol w:w="1080"/>
      </w:tblGrid>
      <w:tr w:rsidR="00B0237E" w:rsidRPr="00C81238" w:rsidTr="00944446">
        <w:trPr>
          <w:trHeight w:val="345"/>
        </w:trPr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A</w:t>
            </w:r>
            <w:r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)</w:t>
            </w: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</w:tr>
      <w:tr w:rsidR="00B0237E" w:rsidRPr="00C81238" w:rsidTr="00944446">
        <w:trPr>
          <w:trHeight w:val="345"/>
        </w:trPr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</w:p>
        </w:tc>
        <w:tc>
          <w:tcPr>
            <w:tcW w:w="528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Men</w:t>
            </w:r>
          </w:p>
        </w:tc>
        <w:tc>
          <w:tcPr>
            <w:tcW w:w="528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Women</w:t>
            </w:r>
          </w:p>
        </w:tc>
      </w:tr>
      <w:tr w:rsidR="00B0237E" w:rsidRPr="00C81238" w:rsidTr="00944446">
        <w:trPr>
          <w:trHeight w:val="345"/>
        </w:trPr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Follow-up (years)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Incidence events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SIR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95% CI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Incidence events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SIR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95% CI</w:t>
            </w:r>
          </w:p>
        </w:tc>
      </w:tr>
      <w:tr w:rsidR="00B0237E" w:rsidRPr="00C81238" w:rsidTr="00944446">
        <w:trPr>
          <w:trHeight w:val="345"/>
        </w:trPr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Lower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Upper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Lower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Upper</w:t>
            </w:r>
          </w:p>
        </w:tc>
      </w:tr>
      <w:tr w:rsidR="00B0237E" w:rsidRPr="00C81238" w:rsidTr="00944446">
        <w:trPr>
          <w:trHeight w:val="330"/>
        </w:trPr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proofErr w:type="gramStart"/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≦</w:t>
            </w:r>
            <w:proofErr w:type="gramEnd"/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1.17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proofErr w:type="gramStart"/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≦</w:t>
            </w:r>
            <w:proofErr w:type="gramEnd"/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1.23</w:t>
            </w:r>
          </w:p>
        </w:tc>
      </w:tr>
      <w:tr w:rsidR="00B0237E" w:rsidRPr="00C81238" w:rsidTr="00944446">
        <w:trPr>
          <w:trHeight w:val="330"/>
        </w:trPr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2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1.37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</w:t>
            </w:r>
          </w:p>
        </w:tc>
      </w:tr>
      <w:tr w:rsidR="00B0237E" w:rsidRPr="00C81238" w:rsidTr="00944446">
        <w:trPr>
          <w:trHeight w:val="330"/>
        </w:trPr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3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1.23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0.9</w:t>
            </w:r>
          </w:p>
        </w:tc>
      </w:tr>
      <w:tr w:rsidR="00B0237E" w:rsidRPr="00C81238" w:rsidTr="00944446">
        <w:trPr>
          <w:trHeight w:val="330"/>
        </w:trPr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1.25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0.96</w:t>
            </w:r>
          </w:p>
        </w:tc>
      </w:tr>
      <w:tr w:rsidR="00B0237E" w:rsidRPr="00C81238" w:rsidTr="00944446">
        <w:trPr>
          <w:trHeight w:val="345"/>
        </w:trPr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1.17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1.07</w:t>
            </w:r>
          </w:p>
        </w:tc>
      </w:tr>
    </w:tbl>
    <w:p w:rsidR="00B0237E" w:rsidRDefault="00B0237E" w:rsidP="00B0237E">
      <w:pPr>
        <w:widowControl/>
        <w:rPr>
          <w:rFonts w:asciiTheme="majorHAnsi" w:eastAsia="新細明體" w:hAnsiTheme="majorHAnsi" w:cs="新細明體"/>
          <w:color w:val="000000"/>
          <w:kern w:val="0"/>
          <w:szCs w:val="24"/>
        </w:rPr>
      </w:pPr>
    </w:p>
    <w:p w:rsidR="00B0237E" w:rsidRDefault="00B0237E" w:rsidP="00B0237E">
      <w:pPr>
        <w:widowControl/>
        <w:rPr>
          <w:rFonts w:asciiTheme="majorHAnsi" w:eastAsia="新細明體" w:hAnsiTheme="majorHAnsi" w:cs="新細明體"/>
          <w:color w:val="000000"/>
          <w:kern w:val="0"/>
          <w:szCs w:val="24"/>
        </w:rPr>
      </w:pPr>
    </w:p>
    <w:p w:rsidR="00B0237E" w:rsidRDefault="00B0237E" w:rsidP="00B0237E">
      <w:pPr>
        <w:widowControl/>
        <w:rPr>
          <w:rFonts w:asciiTheme="majorHAnsi" w:eastAsia="新細明體" w:hAnsiTheme="majorHAnsi" w:cs="新細明體"/>
          <w:color w:val="000000"/>
          <w:kern w:val="0"/>
          <w:szCs w:val="24"/>
        </w:rPr>
        <w:sectPr w:rsidR="00B0237E" w:rsidSect="00944446">
          <w:pgSz w:w="16838" w:h="11906" w:orient="landscape"/>
          <w:pgMar w:top="1800" w:right="1440" w:bottom="1800" w:left="1440" w:header="851" w:footer="992" w:gutter="0"/>
          <w:cols w:space="425"/>
          <w:docGrid w:type="lines" w:linePitch="360"/>
        </w:sectPr>
      </w:pPr>
    </w:p>
    <w:tbl>
      <w:tblPr>
        <w:tblW w:w="12282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722"/>
        <w:gridCol w:w="121"/>
        <w:gridCol w:w="1919"/>
        <w:gridCol w:w="1080"/>
        <w:gridCol w:w="1080"/>
        <w:gridCol w:w="1080"/>
        <w:gridCol w:w="2040"/>
        <w:gridCol w:w="1080"/>
        <w:gridCol w:w="1080"/>
        <w:gridCol w:w="1080"/>
      </w:tblGrid>
      <w:tr w:rsidR="00B0237E" w:rsidRPr="00C81238" w:rsidTr="00944446">
        <w:trPr>
          <w:trHeight w:val="345"/>
        </w:trPr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Theme="majorHAnsi" w:eastAsia="新細明體" w:hAnsiTheme="majorHAnsi" w:cs="新細明體"/>
                <w:color w:val="000000"/>
                <w:kern w:val="0"/>
                <w:szCs w:val="24"/>
              </w:rPr>
            </w:pPr>
            <w:r>
              <w:rPr>
                <w:rFonts w:asciiTheme="majorHAnsi" w:eastAsia="新細明體" w:hAnsiTheme="majorHAnsi" w:cs="新細明體" w:hint="eastAsia"/>
                <w:color w:val="000000"/>
                <w:kern w:val="0"/>
                <w:szCs w:val="24"/>
              </w:rPr>
              <w:lastRenderedPageBreak/>
              <w:t>(</w:t>
            </w:r>
            <w:r>
              <w:rPr>
                <w:rFonts w:asciiTheme="majorHAnsi" w:eastAsia="新細明體" w:hAnsiTheme="majorHAnsi" w:cs="新細明體"/>
                <w:color w:val="000000"/>
                <w:kern w:val="0"/>
                <w:szCs w:val="24"/>
              </w:rPr>
              <w:t>B)</w:t>
            </w:r>
            <w:r w:rsidRPr="00C81238">
              <w:rPr>
                <w:rFonts w:asciiTheme="majorHAnsi" w:eastAsia="新細明體" w:hAnsiTheme="majorHAnsi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</w:tr>
      <w:tr w:rsidR="00B0237E" w:rsidRPr="00C81238" w:rsidTr="00944446">
        <w:trPr>
          <w:trHeight w:val="345"/>
        </w:trPr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</w:p>
        </w:tc>
        <w:tc>
          <w:tcPr>
            <w:tcW w:w="528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Age &lt; 65 years old</w:t>
            </w:r>
          </w:p>
        </w:tc>
        <w:tc>
          <w:tcPr>
            <w:tcW w:w="528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Age &gt;= 65 years old</w:t>
            </w:r>
          </w:p>
        </w:tc>
      </w:tr>
      <w:tr w:rsidR="00B0237E" w:rsidRPr="00C81238" w:rsidTr="00944446">
        <w:trPr>
          <w:trHeight w:val="345"/>
        </w:trPr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Follow-up (years)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Incidence events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SIR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95% CI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Incidence events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SIR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95% CI</w:t>
            </w:r>
          </w:p>
        </w:tc>
      </w:tr>
      <w:tr w:rsidR="00B0237E" w:rsidRPr="00C81238" w:rsidTr="00944446">
        <w:trPr>
          <w:trHeight w:val="345"/>
        </w:trPr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Lower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Upper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Lower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Upper</w:t>
            </w:r>
          </w:p>
        </w:tc>
      </w:tr>
      <w:tr w:rsidR="00B0237E" w:rsidRPr="00C81238" w:rsidTr="00944446">
        <w:trPr>
          <w:trHeight w:val="330"/>
        </w:trPr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proofErr w:type="gramStart"/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≦</w:t>
            </w:r>
            <w:proofErr w:type="gramEnd"/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1.26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proofErr w:type="gramStart"/>
            <w:r w:rsidRPr="00C81238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≦</w:t>
            </w:r>
            <w:proofErr w:type="gramEnd"/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1.19</w:t>
            </w:r>
          </w:p>
        </w:tc>
      </w:tr>
      <w:tr w:rsidR="00B0237E" w:rsidRPr="00C81238" w:rsidTr="00944446">
        <w:trPr>
          <w:trHeight w:val="330"/>
        </w:trPr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2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1.2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1.07</w:t>
            </w:r>
          </w:p>
        </w:tc>
      </w:tr>
      <w:tr w:rsidR="00B0237E" w:rsidRPr="00C81238" w:rsidTr="00944446">
        <w:trPr>
          <w:trHeight w:val="330"/>
        </w:trPr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3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1.2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0.86</w:t>
            </w:r>
          </w:p>
        </w:tc>
      </w:tr>
      <w:tr w:rsidR="00B0237E" w:rsidRPr="00C81238" w:rsidTr="00944446">
        <w:trPr>
          <w:trHeight w:val="330"/>
        </w:trPr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4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1.29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0.86</w:t>
            </w:r>
          </w:p>
        </w:tc>
      </w:tr>
      <w:tr w:rsidR="00B0237E" w:rsidRPr="00C81238" w:rsidTr="00944446">
        <w:trPr>
          <w:trHeight w:val="345"/>
        </w:trPr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5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0.89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1.32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37E" w:rsidRPr="00C81238" w:rsidRDefault="00B0237E" w:rsidP="00944446">
            <w:pPr>
              <w:widowControl/>
              <w:jc w:val="center"/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</w:pPr>
            <w:r w:rsidRPr="00C81238">
              <w:rPr>
                <w:rFonts w:ascii="Calibri" w:eastAsia="新細明體" w:hAnsi="Calibri" w:cs="新細明體"/>
                <w:color w:val="000000"/>
                <w:kern w:val="0"/>
                <w:szCs w:val="24"/>
              </w:rPr>
              <w:t>0.92</w:t>
            </w:r>
          </w:p>
        </w:tc>
      </w:tr>
    </w:tbl>
    <w:p w:rsidR="00B0237E" w:rsidRDefault="00B0237E" w:rsidP="00B0237E"/>
    <w:p w:rsidR="00E13CE9" w:rsidRDefault="00E13CE9">
      <w:pPr>
        <w:sectPr w:rsidR="00E13CE9" w:rsidSect="00944446">
          <w:pgSz w:w="16838" w:h="11906" w:orient="landscape"/>
          <w:pgMar w:top="1800" w:right="1440" w:bottom="1800" w:left="1440" w:header="851" w:footer="992" w:gutter="0"/>
          <w:cols w:space="425"/>
          <w:docGrid w:type="lines" w:linePitch="360"/>
        </w:sectPr>
      </w:pPr>
    </w:p>
    <w:p w:rsidR="00542DC8" w:rsidRDefault="00E13CE9" w:rsidP="00542DC8">
      <w:pPr>
        <w:keepNext/>
      </w:pPr>
      <w:r>
        <w:lastRenderedPageBreak/>
        <w:t xml:space="preserve">Supplement </w:t>
      </w:r>
      <w:r w:rsidR="00542DC8">
        <w:t>F</w:t>
      </w:r>
      <w:r w:rsidRPr="00935196">
        <w:t xml:space="preserve">igure </w:t>
      </w:r>
    </w:p>
    <w:p w:rsidR="00E13CE9" w:rsidRPr="00542DC8" w:rsidRDefault="00542DC8" w:rsidP="00542DC8">
      <w:pPr>
        <w:pStyle w:val="a8"/>
        <w:rPr>
          <w:sz w:val="24"/>
          <w:szCs w:val="24"/>
        </w:rPr>
      </w:pPr>
      <w:bookmarkStart w:id="15" w:name="_Toc74031056"/>
      <w:r w:rsidRPr="00542DC8">
        <w:rPr>
          <w:sz w:val="24"/>
          <w:szCs w:val="24"/>
        </w:rPr>
        <w:t xml:space="preserve">Supplement Figure  </w:t>
      </w:r>
      <w:r w:rsidRPr="00542DC8">
        <w:rPr>
          <w:sz w:val="24"/>
          <w:szCs w:val="24"/>
        </w:rPr>
        <w:fldChar w:fldCharType="begin"/>
      </w:r>
      <w:r w:rsidRPr="00542DC8">
        <w:rPr>
          <w:sz w:val="24"/>
          <w:szCs w:val="24"/>
        </w:rPr>
        <w:instrText xml:space="preserve"> SEQ Supplement_Figure_ \* ARABIC </w:instrText>
      </w:r>
      <w:r w:rsidRPr="00542DC8"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1</w:t>
      </w:r>
      <w:r w:rsidRPr="00542DC8">
        <w:rPr>
          <w:sz w:val="24"/>
          <w:szCs w:val="24"/>
        </w:rPr>
        <w:fldChar w:fldCharType="end"/>
      </w:r>
      <w:r w:rsidRPr="00542DC8">
        <w:rPr>
          <w:sz w:val="24"/>
          <w:szCs w:val="24"/>
        </w:rPr>
        <w:t xml:space="preserve">: </w:t>
      </w:r>
      <w:r w:rsidR="00E13CE9" w:rsidRPr="00542DC8">
        <w:rPr>
          <w:sz w:val="24"/>
          <w:szCs w:val="24"/>
        </w:rPr>
        <w:t>The selection of study population among thyroid cancer patients in National Taiwan Cancer Registry Database cohort from 2011 to 2016</w:t>
      </w:r>
      <w:bookmarkEnd w:id="15"/>
    </w:p>
    <w:p w:rsidR="00E13CE9" w:rsidRDefault="00E13CE9" w:rsidP="00E13CE9">
      <w:pPr>
        <w:rPr>
          <w:noProof/>
        </w:rPr>
      </w:pPr>
    </w:p>
    <w:p w:rsidR="00E13CE9" w:rsidRDefault="0015255B" w:rsidP="00E13CE9">
      <w:pPr>
        <w:rPr>
          <w:noProof/>
        </w:rPr>
      </w:pPr>
      <w:r>
        <w:rPr>
          <w:noProof/>
        </w:rPr>
        <w:drawing>
          <wp:inline distT="0" distB="0" distL="0" distR="0" wp14:anchorId="39CAFA0F">
            <wp:extent cx="5760000" cy="6456264"/>
            <wp:effectExtent l="0" t="0" r="0" b="0"/>
            <wp:docPr id="39" name="圖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64562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13CE9" w:rsidRDefault="00E13CE9" w:rsidP="00E13CE9">
      <w:r w:rsidRPr="00061E8F">
        <w:t>Abbreviations:</w:t>
      </w:r>
      <w:r>
        <w:t xml:space="preserve"> SIR, </w:t>
      </w:r>
      <w:r w:rsidRPr="00061E8F">
        <w:t>standardized incidence ratios</w:t>
      </w:r>
      <w:r>
        <w:t>;</w:t>
      </w:r>
    </w:p>
    <w:p w:rsidR="00E13CE9" w:rsidRDefault="00E13CE9">
      <w:pPr>
        <w:sectPr w:rsidR="00E13CE9" w:rsidSect="00E13CE9"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</w:p>
    <w:p w:rsidR="00542DC8" w:rsidRPr="00542DC8" w:rsidRDefault="00542DC8" w:rsidP="00542DC8">
      <w:pPr>
        <w:pStyle w:val="a8"/>
        <w:rPr>
          <w:sz w:val="24"/>
          <w:szCs w:val="24"/>
        </w:rPr>
      </w:pPr>
      <w:bookmarkStart w:id="16" w:name="_Toc74031057"/>
      <w:r w:rsidRPr="00542DC8">
        <w:rPr>
          <w:sz w:val="24"/>
          <w:szCs w:val="24"/>
        </w:rPr>
        <w:lastRenderedPageBreak/>
        <w:t xml:space="preserve">Supplement Figure  </w:t>
      </w:r>
      <w:r w:rsidRPr="00542DC8">
        <w:rPr>
          <w:sz w:val="24"/>
          <w:szCs w:val="24"/>
        </w:rPr>
        <w:fldChar w:fldCharType="begin"/>
      </w:r>
      <w:r w:rsidRPr="00542DC8">
        <w:rPr>
          <w:sz w:val="24"/>
          <w:szCs w:val="24"/>
        </w:rPr>
        <w:instrText xml:space="preserve"> SEQ Supplement_Figure_ \* ARABIC </w:instrText>
      </w:r>
      <w:r w:rsidRPr="00542DC8"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2</w:t>
      </w:r>
      <w:r w:rsidRPr="00542DC8">
        <w:rPr>
          <w:sz w:val="24"/>
          <w:szCs w:val="24"/>
        </w:rPr>
        <w:fldChar w:fldCharType="end"/>
      </w:r>
      <w:r w:rsidRPr="00542DC8">
        <w:rPr>
          <w:sz w:val="24"/>
          <w:szCs w:val="24"/>
        </w:rPr>
        <w:t>:</w:t>
      </w:r>
      <w:r w:rsidRPr="00542DC8">
        <w:rPr>
          <w:rFonts w:hint="eastAsia"/>
          <w:sz w:val="24"/>
          <w:szCs w:val="24"/>
        </w:rPr>
        <w:t xml:space="preserve"> </w:t>
      </w:r>
      <w:r w:rsidR="00754B3B" w:rsidRPr="00542DC8">
        <w:rPr>
          <w:sz w:val="24"/>
          <w:szCs w:val="24"/>
        </w:rPr>
        <w:t>Standardized incidence for coronary heart disease straited by men and women</w:t>
      </w:r>
      <w:bookmarkEnd w:id="16"/>
    </w:p>
    <w:p w:rsidR="00754B3B" w:rsidRDefault="001B254F" w:rsidP="00E13CE9">
      <w:r w:rsidRPr="002250F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52E02AD" wp14:editId="41297D3D">
                <wp:simplePos x="0" y="0"/>
                <wp:positionH relativeFrom="margin">
                  <wp:posOffset>522514</wp:posOffset>
                </wp:positionH>
                <wp:positionV relativeFrom="paragraph">
                  <wp:posOffset>3504034</wp:posOffset>
                </wp:positionV>
                <wp:extent cx="4963885" cy="19050"/>
                <wp:effectExtent l="19050" t="19050" r="27305" b="19050"/>
                <wp:wrapNone/>
                <wp:docPr id="32" name="直線接點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63885" cy="1905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0000FF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B8A0D7" id="直線接點 32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1.15pt,275.9pt" to="6in,27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" strokecolor="blue" strokeweight="3pt">
                <v:stroke dashstyle="1 1" joinstyle="miter"/>
                <w10:wrap anchorx="margin"/>
              </v:line>
            </w:pict>
          </mc:Fallback>
        </mc:AlternateContent>
      </w:r>
      <w:r w:rsidR="00754B3B">
        <w:rPr>
          <w:noProof/>
        </w:rPr>
        <w:drawing>
          <wp:inline distT="0" distB="0" distL="0" distR="0" wp14:anchorId="4211AA46">
            <wp:extent cx="7200000" cy="4639468"/>
            <wp:effectExtent l="0" t="0" r="0" b="8890"/>
            <wp:docPr id="22" name="圖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0" cy="46394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54B3B" w:rsidRDefault="00754B3B" w:rsidP="00E13CE9">
      <w:pPr>
        <w:sectPr w:rsidR="00754B3B" w:rsidSect="00944446">
          <w:pgSz w:w="16838" w:h="11906" w:orient="landscape"/>
          <w:pgMar w:top="1800" w:right="1440" w:bottom="1800" w:left="1440" w:header="851" w:footer="992" w:gutter="0"/>
          <w:cols w:space="425"/>
          <w:docGrid w:type="lines" w:linePitch="360"/>
        </w:sectPr>
      </w:pPr>
    </w:p>
    <w:p w:rsidR="00F61EDB" w:rsidRPr="00542DC8" w:rsidRDefault="00542DC8" w:rsidP="00542DC8">
      <w:pPr>
        <w:pStyle w:val="a8"/>
        <w:rPr>
          <w:sz w:val="24"/>
          <w:szCs w:val="24"/>
        </w:rPr>
      </w:pPr>
      <w:bookmarkStart w:id="17" w:name="_Toc74031058"/>
      <w:r w:rsidRPr="00542DC8">
        <w:rPr>
          <w:sz w:val="24"/>
          <w:szCs w:val="24"/>
        </w:rPr>
        <w:lastRenderedPageBreak/>
        <w:t xml:space="preserve">Supplement Figure  </w:t>
      </w:r>
      <w:r w:rsidRPr="00542DC8">
        <w:rPr>
          <w:sz w:val="24"/>
          <w:szCs w:val="24"/>
        </w:rPr>
        <w:fldChar w:fldCharType="begin"/>
      </w:r>
      <w:r w:rsidRPr="00542DC8">
        <w:rPr>
          <w:sz w:val="24"/>
          <w:szCs w:val="24"/>
        </w:rPr>
        <w:instrText xml:space="preserve"> SEQ Supplement_Figure_ \* ARABIC </w:instrText>
      </w:r>
      <w:r w:rsidRPr="00542DC8"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3</w:t>
      </w:r>
      <w:r w:rsidRPr="00542DC8">
        <w:rPr>
          <w:sz w:val="24"/>
          <w:szCs w:val="24"/>
        </w:rPr>
        <w:fldChar w:fldCharType="end"/>
      </w:r>
      <w:r w:rsidRPr="00542DC8">
        <w:rPr>
          <w:rFonts w:hint="eastAsia"/>
          <w:sz w:val="24"/>
          <w:szCs w:val="24"/>
        </w:rPr>
        <w:t xml:space="preserve">: </w:t>
      </w:r>
      <w:r w:rsidR="00F61EDB" w:rsidRPr="00542DC8">
        <w:rPr>
          <w:sz w:val="24"/>
          <w:szCs w:val="24"/>
        </w:rPr>
        <w:t>Standardized incidence for coronary heart disease at different follow up years</w:t>
      </w:r>
      <w:bookmarkEnd w:id="17"/>
    </w:p>
    <w:p w:rsidR="00F61EDB" w:rsidRDefault="00F61EDB" w:rsidP="00E13CE9">
      <w:pPr>
        <w:sectPr w:rsidR="00F61EDB" w:rsidSect="00944446">
          <w:pgSz w:w="16838" w:h="11906" w:orient="landscape"/>
          <w:pgMar w:top="1800" w:right="1440" w:bottom="1800" w:left="1440" w:header="851" w:footer="992" w:gutter="0"/>
          <w:cols w:space="425"/>
          <w:docGrid w:type="lines" w:linePitch="360"/>
        </w:sectPr>
      </w:pPr>
      <w:r w:rsidRPr="002250F0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40824A6" wp14:editId="5772C587">
                <wp:simplePos x="0" y="0"/>
                <wp:positionH relativeFrom="margin">
                  <wp:posOffset>1063690</wp:posOffset>
                </wp:positionH>
                <wp:positionV relativeFrom="paragraph">
                  <wp:posOffset>2743589</wp:posOffset>
                </wp:positionV>
                <wp:extent cx="6120000" cy="0"/>
                <wp:effectExtent l="0" t="19050" r="33655" b="19050"/>
                <wp:wrapNone/>
                <wp:docPr id="4" name="直線接點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00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0000FF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F34EB33" id="直線接點 6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83.75pt,216.05pt" to="565.65pt,2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" strokecolor="blue" strokeweight="3pt">
                <v:stroke dashstyle="1 1" joinstyle="miter"/>
                <w10:wrap anchorx="margin"/>
              </v:line>
            </w:pict>
          </mc:Fallback>
        </mc:AlternateContent>
      </w:r>
      <w:r>
        <w:rPr>
          <w:noProof/>
        </w:rPr>
        <w:drawing>
          <wp:inline distT="0" distB="0" distL="0" distR="0" wp14:anchorId="320640B9">
            <wp:extent cx="7920000" cy="4760775"/>
            <wp:effectExtent l="0" t="0" r="5080" b="1905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0000" cy="4760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E40EC">
        <w:t>)</w:t>
      </w:r>
    </w:p>
    <w:p w:rsidR="00A43057" w:rsidRPr="00542DC8" w:rsidRDefault="00542DC8" w:rsidP="00542DC8">
      <w:pPr>
        <w:pStyle w:val="a8"/>
        <w:rPr>
          <w:sz w:val="24"/>
          <w:szCs w:val="24"/>
        </w:rPr>
      </w:pPr>
      <w:bookmarkStart w:id="18" w:name="_Toc74031059"/>
      <w:r w:rsidRPr="00542DC8">
        <w:rPr>
          <w:sz w:val="24"/>
          <w:szCs w:val="24"/>
        </w:rPr>
        <w:lastRenderedPageBreak/>
        <w:t xml:space="preserve">Supplement Figure  </w:t>
      </w:r>
      <w:r w:rsidRPr="00542DC8">
        <w:rPr>
          <w:sz w:val="24"/>
          <w:szCs w:val="24"/>
        </w:rPr>
        <w:fldChar w:fldCharType="begin"/>
      </w:r>
      <w:r w:rsidRPr="00542DC8">
        <w:rPr>
          <w:sz w:val="24"/>
          <w:szCs w:val="24"/>
        </w:rPr>
        <w:instrText xml:space="preserve"> SEQ Supplement_Figure_ \* ARABIC </w:instrText>
      </w:r>
      <w:r w:rsidRPr="00542DC8"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4</w:t>
      </w:r>
      <w:r w:rsidRPr="00542DC8">
        <w:rPr>
          <w:sz w:val="24"/>
          <w:szCs w:val="24"/>
        </w:rPr>
        <w:fldChar w:fldCharType="end"/>
      </w:r>
      <w:r w:rsidRPr="00542DC8">
        <w:rPr>
          <w:rFonts w:hint="eastAsia"/>
          <w:sz w:val="24"/>
          <w:szCs w:val="24"/>
        </w:rPr>
        <w:t>:</w:t>
      </w:r>
      <w:r w:rsidR="00A43057" w:rsidRPr="00542DC8">
        <w:rPr>
          <w:sz w:val="24"/>
          <w:szCs w:val="24"/>
        </w:rPr>
        <w:t xml:space="preserve"> Standardized incidence for coronary heart disease at different follow up years stratified by men and women</w:t>
      </w:r>
      <w:bookmarkEnd w:id="18"/>
      <w:r w:rsidR="00A43057" w:rsidRPr="00542DC8">
        <w:rPr>
          <w:sz w:val="24"/>
          <w:szCs w:val="24"/>
        </w:rPr>
        <w:t xml:space="preserve"> </w:t>
      </w:r>
    </w:p>
    <w:p w:rsidR="00A43057" w:rsidRDefault="00A43057" w:rsidP="00A43057">
      <w:pPr>
        <w:sectPr w:rsidR="00A43057" w:rsidSect="00944446">
          <w:pgSz w:w="16838" w:h="11906" w:orient="landscape"/>
          <w:pgMar w:top="1800" w:right="1440" w:bottom="1800" w:left="1440" w:header="851" w:footer="992" w:gutter="0"/>
          <w:cols w:space="425"/>
          <w:docGrid w:type="lines" w:linePitch="360"/>
        </w:sectPr>
      </w:pPr>
      <w:r w:rsidRPr="002250F0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7A03214" wp14:editId="77ADEC8C">
                <wp:simplePos x="0" y="0"/>
                <wp:positionH relativeFrom="margin">
                  <wp:posOffset>837319</wp:posOffset>
                </wp:positionH>
                <wp:positionV relativeFrom="paragraph">
                  <wp:posOffset>2381250</wp:posOffset>
                </wp:positionV>
                <wp:extent cx="6120000" cy="0"/>
                <wp:effectExtent l="0" t="19050" r="33655" b="19050"/>
                <wp:wrapNone/>
                <wp:docPr id="41" name="直線接點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00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0000FF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3C78847" id="直線接點 6" o:spid="_x0000_s1026" style="position:absolute;z-index:25167052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65.95pt,187.5pt" to="547.85pt,18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" strokecolor="blue" strokeweight="3pt">
                <v:stroke dashstyle="1 1" joinstyle="miter"/>
                <w10:wrap anchorx="margin"/>
              </v:line>
            </w:pict>
          </mc:Fallback>
        </mc:AlternateContent>
      </w:r>
      <w:r>
        <w:rPr>
          <w:noProof/>
        </w:rPr>
        <w:drawing>
          <wp:inline distT="0" distB="0" distL="0" distR="0" wp14:anchorId="6658BB68" wp14:editId="751A6B0E">
            <wp:extent cx="8640000" cy="4114738"/>
            <wp:effectExtent l="0" t="0" r="0" b="635"/>
            <wp:docPr id="66" name="圖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0000" cy="41147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43057" w:rsidRDefault="00A43057" w:rsidP="00754B3B">
      <w:pPr>
        <w:sectPr w:rsidR="00A43057" w:rsidSect="00944446">
          <w:pgSz w:w="16838" w:h="11906" w:orient="landscape"/>
          <w:pgMar w:top="1800" w:right="1440" w:bottom="1800" w:left="1440" w:header="851" w:footer="992" w:gutter="0"/>
          <w:cols w:space="425"/>
          <w:docGrid w:type="lines" w:linePitch="360"/>
        </w:sectPr>
      </w:pPr>
    </w:p>
    <w:p w:rsidR="00754B3B" w:rsidRPr="00542DC8" w:rsidRDefault="00542DC8" w:rsidP="00542DC8">
      <w:pPr>
        <w:pStyle w:val="a8"/>
        <w:rPr>
          <w:sz w:val="24"/>
          <w:szCs w:val="24"/>
        </w:rPr>
      </w:pPr>
      <w:bookmarkStart w:id="19" w:name="_Toc74031060"/>
      <w:r w:rsidRPr="00542DC8">
        <w:rPr>
          <w:sz w:val="24"/>
          <w:szCs w:val="24"/>
        </w:rPr>
        <w:lastRenderedPageBreak/>
        <w:t xml:space="preserve">Supplement Figure  </w:t>
      </w:r>
      <w:r w:rsidRPr="00542DC8">
        <w:rPr>
          <w:sz w:val="24"/>
          <w:szCs w:val="24"/>
        </w:rPr>
        <w:fldChar w:fldCharType="begin"/>
      </w:r>
      <w:r w:rsidRPr="00542DC8">
        <w:rPr>
          <w:sz w:val="24"/>
          <w:szCs w:val="24"/>
        </w:rPr>
        <w:instrText xml:space="preserve"> SEQ Supplement_Figure_ \* ARABIC </w:instrText>
      </w:r>
      <w:r w:rsidRPr="00542DC8"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5</w:t>
      </w:r>
      <w:r w:rsidRPr="00542DC8">
        <w:rPr>
          <w:sz w:val="24"/>
          <w:szCs w:val="24"/>
        </w:rPr>
        <w:fldChar w:fldCharType="end"/>
      </w:r>
      <w:r w:rsidRPr="00542DC8">
        <w:rPr>
          <w:rFonts w:hint="eastAsia"/>
          <w:sz w:val="24"/>
          <w:szCs w:val="24"/>
        </w:rPr>
        <w:t xml:space="preserve">: </w:t>
      </w:r>
      <w:r w:rsidR="00754B3B" w:rsidRPr="00542DC8">
        <w:rPr>
          <w:sz w:val="24"/>
          <w:szCs w:val="24"/>
        </w:rPr>
        <w:t>Standardized incidence for ischemic stroke straited by men and women</w:t>
      </w:r>
      <w:bookmarkEnd w:id="19"/>
    </w:p>
    <w:p w:rsidR="001B254F" w:rsidRPr="00754B3B" w:rsidRDefault="001B254F" w:rsidP="00F61EDB">
      <w:pPr>
        <w:sectPr w:rsidR="001B254F" w:rsidRPr="00754B3B" w:rsidSect="00944446">
          <w:pgSz w:w="16838" w:h="11906" w:orient="landscape"/>
          <w:pgMar w:top="1800" w:right="1440" w:bottom="1800" w:left="1440" w:header="851" w:footer="992" w:gutter="0"/>
          <w:cols w:space="425"/>
          <w:docGrid w:type="lines" w:linePitch="360"/>
        </w:sectPr>
      </w:pPr>
      <w:r w:rsidRPr="002250F0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E78F55E" wp14:editId="016A06A5">
                <wp:simplePos x="0" y="0"/>
                <wp:positionH relativeFrom="margin">
                  <wp:posOffset>541176</wp:posOffset>
                </wp:positionH>
                <wp:positionV relativeFrom="paragraph">
                  <wp:posOffset>3499368</wp:posOffset>
                </wp:positionV>
                <wp:extent cx="4963885" cy="19050"/>
                <wp:effectExtent l="19050" t="19050" r="27305" b="19050"/>
                <wp:wrapNone/>
                <wp:docPr id="30" name="直線接點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63885" cy="1905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0000FF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F4C4EC" id="直線接點 30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2.6pt,275.55pt" to="433.45pt,27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" strokecolor="blue" strokeweight="3pt">
                <v:stroke dashstyle="1 1" joinstyle="miter"/>
                <w10:wrap anchorx="margin"/>
              </v:line>
            </w:pict>
          </mc:Fallback>
        </mc:AlternateContent>
      </w:r>
      <w:r>
        <w:rPr>
          <w:noProof/>
        </w:rPr>
        <w:drawing>
          <wp:inline distT="0" distB="0" distL="0" distR="0" wp14:anchorId="5FC8F824">
            <wp:extent cx="7200000" cy="4639468"/>
            <wp:effectExtent l="0" t="0" r="0" b="8890"/>
            <wp:docPr id="29" name="圖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0" cy="46394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61EDB" w:rsidRPr="00542DC8" w:rsidRDefault="00542DC8" w:rsidP="00542DC8">
      <w:pPr>
        <w:pStyle w:val="a8"/>
        <w:rPr>
          <w:sz w:val="24"/>
          <w:szCs w:val="24"/>
        </w:rPr>
      </w:pPr>
      <w:bookmarkStart w:id="20" w:name="_Toc74031061"/>
      <w:r w:rsidRPr="00542DC8">
        <w:rPr>
          <w:sz w:val="24"/>
          <w:szCs w:val="24"/>
        </w:rPr>
        <w:lastRenderedPageBreak/>
        <w:t xml:space="preserve">Supplement Figure  </w:t>
      </w:r>
      <w:r w:rsidRPr="00542DC8">
        <w:rPr>
          <w:sz w:val="24"/>
          <w:szCs w:val="24"/>
        </w:rPr>
        <w:fldChar w:fldCharType="begin"/>
      </w:r>
      <w:r w:rsidRPr="00542DC8">
        <w:rPr>
          <w:sz w:val="24"/>
          <w:szCs w:val="24"/>
        </w:rPr>
        <w:instrText xml:space="preserve"> SEQ Supplement_Figure_ \* ARABIC </w:instrText>
      </w:r>
      <w:r w:rsidRPr="00542DC8"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6</w:t>
      </w:r>
      <w:r w:rsidRPr="00542DC8">
        <w:rPr>
          <w:sz w:val="24"/>
          <w:szCs w:val="24"/>
        </w:rPr>
        <w:fldChar w:fldCharType="end"/>
      </w:r>
      <w:r w:rsidRPr="00542DC8">
        <w:rPr>
          <w:rFonts w:hint="eastAsia"/>
          <w:sz w:val="24"/>
          <w:szCs w:val="24"/>
        </w:rPr>
        <w:t xml:space="preserve">: </w:t>
      </w:r>
      <w:r w:rsidR="00F61EDB" w:rsidRPr="00542DC8">
        <w:rPr>
          <w:sz w:val="24"/>
          <w:szCs w:val="24"/>
        </w:rPr>
        <w:t>Standardized incidence for ischemic stroke at different follow up years</w:t>
      </w:r>
      <w:bookmarkEnd w:id="20"/>
    </w:p>
    <w:p w:rsidR="00F61EDB" w:rsidRPr="00F61EDB" w:rsidRDefault="00F61EDB" w:rsidP="00E13CE9">
      <w:pPr>
        <w:sectPr w:rsidR="00F61EDB" w:rsidRPr="00F61EDB" w:rsidSect="00944446">
          <w:pgSz w:w="16838" w:h="11906" w:orient="landscape"/>
          <w:pgMar w:top="1800" w:right="1440" w:bottom="1800" w:left="1440" w:header="851" w:footer="992" w:gutter="0"/>
          <w:cols w:space="425"/>
          <w:docGrid w:type="lines" w:linePitch="360"/>
        </w:sectPr>
      </w:pPr>
      <w:r w:rsidRPr="002250F0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31A4051" wp14:editId="312233AD">
                <wp:simplePos x="0" y="0"/>
                <wp:positionH relativeFrom="margin">
                  <wp:posOffset>1101012</wp:posOffset>
                </wp:positionH>
                <wp:positionV relativeFrom="paragraph">
                  <wp:posOffset>872801</wp:posOffset>
                </wp:positionV>
                <wp:extent cx="6120000" cy="0"/>
                <wp:effectExtent l="0" t="19050" r="33655" b="19050"/>
                <wp:wrapNone/>
                <wp:docPr id="6" name="直線接點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00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0000FF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06744FC" id="直線接點 6" o:spid="_x0000_s1026" style="position:absolute;z-index:25166438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86.7pt,68.7pt" to="568.6pt,6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" strokecolor="blue" strokeweight="3pt">
                <v:stroke dashstyle="1 1" joinstyle="miter"/>
                <w10:wrap anchorx="margin"/>
              </v:line>
            </w:pict>
          </mc:Fallback>
        </mc:AlternateContent>
      </w:r>
      <w:r>
        <w:rPr>
          <w:noProof/>
        </w:rPr>
        <w:drawing>
          <wp:inline distT="0" distB="0" distL="0" distR="0" wp14:anchorId="3A6D8AF2">
            <wp:extent cx="7920000" cy="4760776"/>
            <wp:effectExtent l="0" t="0" r="5080" b="1905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0000" cy="47607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13CE9" w:rsidRPr="00542DC8" w:rsidRDefault="00542DC8" w:rsidP="00542DC8">
      <w:pPr>
        <w:pStyle w:val="a8"/>
        <w:rPr>
          <w:sz w:val="24"/>
          <w:szCs w:val="24"/>
        </w:rPr>
      </w:pPr>
      <w:bookmarkStart w:id="21" w:name="_Toc74031062"/>
      <w:r w:rsidRPr="00542DC8">
        <w:rPr>
          <w:sz w:val="24"/>
          <w:szCs w:val="24"/>
        </w:rPr>
        <w:lastRenderedPageBreak/>
        <w:t xml:space="preserve">Supplement Figure  </w:t>
      </w:r>
      <w:r w:rsidRPr="00542DC8">
        <w:rPr>
          <w:sz w:val="24"/>
          <w:szCs w:val="24"/>
        </w:rPr>
        <w:fldChar w:fldCharType="begin"/>
      </w:r>
      <w:r w:rsidRPr="00542DC8">
        <w:rPr>
          <w:sz w:val="24"/>
          <w:szCs w:val="24"/>
        </w:rPr>
        <w:instrText xml:space="preserve"> SEQ Supplement_Figure_ \* ARABIC </w:instrText>
      </w:r>
      <w:r w:rsidRPr="00542DC8">
        <w:rPr>
          <w:sz w:val="24"/>
          <w:szCs w:val="24"/>
        </w:rPr>
        <w:fldChar w:fldCharType="separate"/>
      </w:r>
      <w:r w:rsidRPr="00542DC8">
        <w:rPr>
          <w:noProof/>
          <w:sz w:val="24"/>
          <w:szCs w:val="24"/>
        </w:rPr>
        <w:t>7</w:t>
      </w:r>
      <w:r w:rsidRPr="00542DC8">
        <w:rPr>
          <w:sz w:val="24"/>
          <w:szCs w:val="24"/>
        </w:rPr>
        <w:fldChar w:fldCharType="end"/>
      </w:r>
      <w:r w:rsidRPr="00542DC8">
        <w:rPr>
          <w:rFonts w:hint="eastAsia"/>
          <w:sz w:val="24"/>
          <w:szCs w:val="24"/>
        </w:rPr>
        <w:t xml:space="preserve">: </w:t>
      </w:r>
      <w:r w:rsidR="00E13CE9" w:rsidRPr="00542DC8">
        <w:rPr>
          <w:sz w:val="24"/>
          <w:szCs w:val="24"/>
        </w:rPr>
        <w:t>Standardized incidence for ischemic stroke at different follow up years stratified by men and women (A) age younger than 65 years old and older than 65 (B)</w:t>
      </w:r>
      <w:bookmarkEnd w:id="21"/>
    </w:p>
    <w:p w:rsidR="00E13CE9" w:rsidRPr="002400EB" w:rsidRDefault="00E13CE9" w:rsidP="00E13CE9">
      <w:r>
        <w:t xml:space="preserve">(A) </w:t>
      </w:r>
    </w:p>
    <w:p w:rsidR="00E13CE9" w:rsidRDefault="00E13CE9" w:rsidP="00E13CE9">
      <w:pPr>
        <w:sectPr w:rsidR="00E13CE9" w:rsidSect="00944446">
          <w:pgSz w:w="16838" w:h="11906" w:orient="landscape"/>
          <w:pgMar w:top="1800" w:right="1440" w:bottom="1800" w:left="1440" w:header="851" w:footer="992" w:gutter="0"/>
          <w:cols w:space="425"/>
          <w:docGrid w:type="lines" w:linePitch="360"/>
        </w:sectPr>
      </w:pPr>
      <w:r w:rsidRPr="002250F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3781B6" wp14:editId="7B781C7F">
                <wp:simplePos x="0" y="0"/>
                <wp:positionH relativeFrom="margin">
                  <wp:posOffset>837319</wp:posOffset>
                </wp:positionH>
                <wp:positionV relativeFrom="paragraph">
                  <wp:posOffset>1356360</wp:posOffset>
                </wp:positionV>
                <wp:extent cx="6120000" cy="0"/>
                <wp:effectExtent l="0" t="19050" r="33655" b="19050"/>
                <wp:wrapNone/>
                <wp:docPr id="46" name="直線接點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00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0000FF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1A4F095" id="直線接點 6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65.95pt,106.8pt" to="547.85pt,10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" strokecolor="blue" strokeweight="3pt">
                <v:stroke dashstyle="1 1" joinstyle="miter"/>
                <w10:wrap anchorx="margin"/>
              </v:line>
            </w:pict>
          </mc:Fallback>
        </mc:AlternateContent>
      </w:r>
      <w:r>
        <w:rPr>
          <w:noProof/>
        </w:rPr>
        <w:drawing>
          <wp:inline distT="0" distB="0" distL="0" distR="0" wp14:anchorId="49EA3E3B" wp14:editId="3A622E48">
            <wp:extent cx="8640000" cy="4003948"/>
            <wp:effectExtent l="0" t="0" r="0" b="0"/>
            <wp:docPr id="62" name="圖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0000" cy="40039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13CE9" w:rsidRDefault="00E13CE9" w:rsidP="00E13CE9">
      <w:r>
        <w:rPr>
          <w:rFonts w:hint="eastAsia"/>
        </w:rPr>
        <w:lastRenderedPageBreak/>
        <w:t>(</w:t>
      </w:r>
      <w:r>
        <w:t xml:space="preserve">B) </w:t>
      </w:r>
    </w:p>
    <w:p w:rsidR="00E13CE9" w:rsidRDefault="00E13CE9" w:rsidP="00E13CE9">
      <w:pPr>
        <w:sectPr w:rsidR="00E13CE9" w:rsidSect="00944446">
          <w:pgSz w:w="16838" w:h="11906" w:orient="landscape"/>
          <w:pgMar w:top="1800" w:right="1440" w:bottom="1800" w:left="1440" w:header="851" w:footer="992" w:gutter="0"/>
          <w:cols w:space="425"/>
          <w:docGrid w:type="lines" w:linePitch="360"/>
        </w:sectPr>
      </w:pPr>
      <w:r w:rsidRPr="002250F0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96599E" wp14:editId="19F8FDF5">
                <wp:simplePos x="0" y="0"/>
                <wp:positionH relativeFrom="margin">
                  <wp:posOffset>933061</wp:posOffset>
                </wp:positionH>
                <wp:positionV relativeFrom="paragraph">
                  <wp:posOffset>1619250</wp:posOffset>
                </wp:positionV>
                <wp:extent cx="6120000" cy="0"/>
                <wp:effectExtent l="0" t="19050" r="33655" b="19050"/>
                <wp:wrapNone/>
                <wp:docPr id="47" name="直線接點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00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0000FF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E053524" id="直線接點 6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73.45pt,127.5pt" to="555.35pt,1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" strokecolor="blue" strokeweight="3pt">
                <v:stroke dashstyle="1 1" joinstyle="miter"/>
                <w10:wrap anchorx="margin"/>
              </v:line>
            </w:pict>
          </mc:Fallback>
        </mc:AlternateContent>
      </w:r>
      <w:r>
        <w:rPr>
          <w:noProof/>
        </w:rPr>
        <w:drawing>
          <wp:inline distT="0" distB="0" distL="0" distR="0" wp14:anchorId="003367A4" wp14:editId="4F1BA491">
            <wp:extent cx="8640000" cy="4855138"/>
            <wp:effectExtent l="0" t="0" r="0" b="3175"/>
            <wp:docPr id="61" name="圖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0000" cy="48551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13CE9" w:rsidRDefault="00E13CE9" w:rsidP="00E13CE9"/>
    <w:sectPr w:rsidR="00E13CE9" w:rsidSect="00944446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43982" w:rsidRDefault="00643982" w:rsidP="00A43057">
      <w:r>
        <w:separator/>
      </w:r>
    </w:p>
  </w:endnote>
  <w:endnote w:type="continuationSeparator" w:id="0">
    <w:p w:rsidR="00643982" w:rsidRDefault="00643982" w:rsidP="00A430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43982" w:rsidRDefault="00643982" w:rsidP="00A43057">
      <w:r>
        <w:separator/>
      </w:r>
    </w:p>
  </w:footnote>
  <w:footnote w:type="continuationSeparator" w:id="0">
    <w:p w:rsidR="00643982" w:rsidRDefault="00643982" w:rsidP="00A430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37E"/>
    <w:rsid w:val="00025D35"/>
    <w:rsid w:val="000721AC"/>
    <w:rsid w:val="00087067"/>
    <w:rsid w:val="0015255B"/>
    <w:rsid w:val="001B254F"/>
    <w:rsid w:val="001F6C24"/>
    <w:rsid w:val="001F7DAB"/>
    <w:rsid w:val="00234AC5"/>
    <w:rsid w:val="002379B8"/>
    <w:rsid w:val="00354579"/>
    <w:rsid w:val="003B53D6"/>
    <w:rsid w:val="00433D34"/>
    <w:rsid w:val="00542DC8"/>
    <w:rsid w:val="00580C62"/>
    <w:rsid w:val="0058464C"/>
    <w:rsid w:val="005C5B18"/>
    <w:rsid w:val="005D1A82"/>
    <w:rsid w:val="00643982"/>
    <w:rsid w:val="0065476D"/>
    <w:rsid w:val="00672DC4"/>
    <w:rsid w:val="006D0C47"/>
    <w:rsid w:val="00754B3B"/>
    <w:rsid w:val="007A5D28"/>
    <w:rsid w:val="007B240D"/>
    <w:rsid w:val="0080041D"/>
    <w:rsid w:val="00856C1F"/>
    <w:rsid w:val="0086348A"/>
    <w:rsid w:val="008764EE"/>
    <w:rsid w:val="008A1D93"/>
    <w:rsid w:val="00944446"/>
    <w:rsid w:val="00A43057"/>
    <w:rsid w:val="00A63CCF"/>
    <w:rsid w:val="00A84A2C"/>
    <w:rsid w:val="00AB4B49"/>
    <w:rsid w:val="00AF2C08"/>
    <w:rsid w:val="00B0237E"/>
    <w:rsid w:val="00BB4DF1"/>
    <w:rsid w:val="00BB7954"/>
    <w:rsid w:val="00CA3D73"/>
    <w:rsid w:val="00CC057B"/>
    <w:rsid w:val="00D36A10"/>
    <w:rsid w:val="00D45B6D"/>
    <w:rsid w:val="00D711DA"/>
    <w:rsid w:val="00DC7585"/>
    <w:rsid w:val="00E13CE9"/>
    <w:rsid w:val="00E33B68"/>
    <w:rsid w:val="00F61EDB"/>
    <w:rsid w:val="00F76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9CDB286-41F7-46ED-ACC7-70607F19B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30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43057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430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43057"/>
    <w:rPr>
      <w:sz w:val="20"/>
      <w:szCs w:val="20"/>
    </w:rPr>
  </w:style>
  <w:style w:type="character" w:styleId="a7">
    <w:name w:val="Emphasis"/>
    <w:basedOn w:val="a0"/>
    <w:uiPriority w:val="99"/>
    <w:qFormat/>
    <w:rsid w:val="00944446"/>
    <w:rPr>
      <w:rFonts w:ascii="Times New Roman" w:hAnsi="Times New Roman" w:cs="Times New Roman" w:hint="default"/>
      <w:i/>
      <w:iCs/>
    </w:rPr>
  </w:style>
  <w:style w:type="paragraph" w:styleId="a8">
    <w:name w:val="caption"/>
    <w:basedOn w:val="a"/>
    <w:next w:val="a"/>
    <w:uiPriority w:val="35"/>
    <w:unhideWhenUsed/>
    <w:qFormat/>
    <w:rsid w:val="00944446"/>
    <w:rPr>
      <w:sz w:val="20"/>
      <w:szCs w:val="20"/>
    </w:rPr>
  </w:style>
  <w:style w:type="paragraph" w:styleId="a9">
    <w:name w:val="table of figures"/>
    <w:basedOn w:val="a"/>
    <w:next w:val="a"/>
    <w:uiPriority w:val="99"/>
    <w:unhideWhenUsed/>
    <w:rsid w:val="00542DC8"/>
    <w:pPr>
      <w:ind w:leftChars="400" w:left="400" w:hangingChars="200" w:hanging="200"/>
    </w:pPr>
  </w:style>
  <w:style w:type="character" w:styleId="aa">
    <w:name w:val="Hyperlink"/>
    <w:basedOn w:val="a0"/>
    <w:uiPriority w:val="99"/>
    <w:unhideWhenUsed/>
    <w:rsid w:val="00542DC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B5EB35-3B7E-4F7C-BDAF-5455B13C88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18</Pages>
  <Words>1242</Words>
  <Characters>7083</Characters>
  <Application>Microsoft Office Word</Application>
  <DocSecurity>0</DocSecurity>
  <Lines>59</Lines>
  <Paragraphs>16</Paragraphs>
  <ScaleCrop>false</ScaleCrop>
  <Company/>
  <LinksUpToDate>false</LinksUpToDate>
  <CharactersWithSpaces>8309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無線網路公用帳號</dc:creator>
  <cp:keywords/>
  <dc:description/>
  <cp:lastModifiedBy>無線網路公用帳號</cp:lastModifiedBy>
  <cp:revision>3</cp:revision>
  <dcterms:created xsi:type="dcterms:W3CDTF">2021-11-12T23:19:00Z</dcterms:created>
  <dcterms:modified xsi:type="dcterms:W3CDTF">2021-11-15T07:03:00Z</dcterms:modified>
</cp:coreProperties>
</file>