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31DDD" w14:textId="77777777" w:rsidR="0054303A" w:rsidRPr="00766EF9" w:rsidRDefault="00000000">
      <w:pPr>
        <w:jc w:val="center"/>
      </w:pPr>
      <w:r w:rsidRPr="00766EF9">
        <w:rPr>
          <w:b/>
          <w:sz w:val="32"/>
        </w:rPr>
        <w:t>Supplementary Methods</w:t>
      </w:r>
    </w:p>
    <w:p w14:paraId="71FD6ADE" w14:textId="77777777" w:rsidR="0054303A" w:rsidRPr="00766EF9" w:rsidRDefault="00000000">
      <w:pPr>
        <w:jc w:val="center"/>
      </w:pPr>
      <w:r w:rsidRPr="00766EF9">
        <w:rPr>
          <w:i/>
        </w:rPr>
        <w:t>Tissue specificity modifies methylation–expression coupling in human and mouse</w:t>
      </w:r>
    </w:p>
    <w:p w14:paraId="21F9C0B5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Study design</w:t>
      </w:r>
    </w:p>
    <w:p w14:paraId="0562B58D" w14:textId="77777777" w:rsidR="0054303A" w:rsidRPr="00766EF9" w:rsidRDefault="00000000">
      <w:r w:rsidRPr="00766EF9">
        <w:t>Human and mouse expression atlases were integrated separately with public DNA-methylation resources. The primary comparison used fixed tissue-specificity thresholds: broadly expressed genes, tau &lt;0.4; tissue-specific genes, tau &gt;0.8. Top/bottom-decile analyses were retained as complementary rank-based sensitivity analyses.</w:t>
      </w:r>
    </w:p>
    <w:p w14:paraId="36DB94E0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Expression data and tissue-specificity index</w:t>
      </w:r>
    </w:p>
    <w:p w14:paraId="20EB2720" w14:textId="77777777" w:rsidR="0054303A" w:rsidRPr="00766EF9" w:rsidRDefault="00000000">
      <w:r w:rsidRPr="00766EF9">
        <w:t>Human expression used GTEx v8 median gene TPM across 54 tissue sites. Mouse expression used the Li et al. BodyMap atlas across 17 tissues (Scientific Reports 2017; doi:10.1038/s41598-017-04520-z). Expression was transformed as log2(expression+1) for correlation analyses. Tau was calculated on the expression profile of each gene and ranges from 0 (uniform expression) to 1 (expression restricted to one tissue).</w:t>
      </w:r>
    </w:p>
    <w:p w14:paraId="7848B09E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DNA methylation data</w:t>
      </w:r>
    </w:p>
    <w:p w14:paraId="17AC8DDE" w14:textId="77777777" w:rsidR="0054303A" w:rsidRPr="00766EF9" w:rsidRDefault="00000000">
      <w:r w:rsidRPr="00766EF9">
        <w:t>Human methylation used eGTEx/GEO GSE213478, including the nine-organ panel used for across-tissue analyses and paired same-biospecimen analyses where available. Mouse multi-tissue methylation used GEO GSE290585. Independent paired mouse-liver replication used GEO GSE92486. Promoter and gene-body methylation values were summarized after probe-to-gene annotation and quality filtering.</w:t>
      </w:r>
    </w:p>
    <w:p w14:paraId="51CB49DA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Tissue harmonization</w:t>
      </w:r>
    </w:p>
    <w:p w14:paraId="7EDCFF9E" w14:textId="77777777" w:rsidR="0054303A" w:rsidRPr="00766EF9" w:rsidRDefault="00000000">
      <w:r w:rsidRPr="00766EF9">
        <w:t>Expression and methylation tissues were matched using explicit organ labels. Human across-tissue correlations used nine matched tissues; mouse analyses used six harmonized tissues. Tissue-specific overlap analyses were performed for all available matched organs and for each organ separately. Sex-specific organs were removed in a prespecified somatic-tissue sensitivity analysis.</w:t>
      </w:r>
    </w:p>
    <w:p w14:paraId="7F473EEA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Correlation and multiple testing</w:t>
      </w:r>
    </w:p>
    <w:p w14:paraId="6B459436" w14:textId="77777777" w:rsidR="0054303A" w:rsidRPr="00766EF9" w:rsidRDefault="00000000">
      <w:r w:rsidRPr="00766EF9">
        <w:t>For each gene and genomic region, Pearson correlation and Spearman rank correlation were calculated between methylation and expression across matched tissues. Benjamini–Hochberg false-discovery rates were calculated within the reported species-level test sets. Analyses emphasize direction and effect size because the fixed low- and high-tau groups differ substantially in size.</w:t>
      </w:r>
    </w:p>
    <w:p w14:paraId="6753C989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Orthology and duplication control</w:t>
      </w:r>
    </w:p>
    <w:p w14:paraId="14677898" w14:textId="77777777" w:rsidR="0054303A" w:rsidRPr="00766EF9" w:rsidRDefault="00000000">
      <w:r w:rsidRPr="00766EF9">
        <w:t>Human–mouse comparisons were restricted to Ensembl Compara ortholog_one2one mappings. One-to-many and many-to-many relationships were excluded, thereby removing direct ambiguity from gene duplication in cross-species overlap tests.</w:t>
      </w:r>
    </w:p>
    <w:p w14:paraId="608A214E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Size-matched resampling</w:t>
      </w:r>
    </w:p>
    <w:p w14:paraId="2E2C8F1E" w14:textId="77777777" w:rsidR="0054303A" w:rsidRPr="00766EF9" w:rsidRDefault="00000000">
      <w:r w:rsidRPr="00766EF9">
        <w:t>To control unequal group sizes, genes from the larger high-tau group were repeatedly sampled to match the low-tau group. Differences in absolute correlation were summarized across 1,000 resampling draws, with percentile bootstrap confidence intervals.</w:t>
      </w:r>
    </w:p>
    <w:p w14:paraId="7E7B4D4F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lastRenderedPageBreak/>
        <w:t>Paired and covariate-adjusted validation</w:t>
      </w:r>
    </w:p>
    <w:p w14:paraId="5B51C09D" w14:textId="77777777" w:rsidR="0054303A" w:rsidRPr="00766EF9" w:rsidRDefault="00000000">
      <w:r w:rsidRPr="00766EF9">
        <w:t>Same-biospecimen human analyses used tissue-specific paired methylation and expression with available covariates. Probe/gene-architecture matching balanced relevant gene and assay-coverage features between tau groups. The independent GSE92486 mouse-liver analysis included 12 paired specimens and adjusted for age and diet.</w:t>
      </w:r>
    </w:p>
    <w:p w14:paraId="6A573D0C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Sex-stratified and sex-chromosome sensitivity</w:t>
      </w:r>
    </w:p>
    <w:p w14:paraId="2FCDD26C" w14:textId="77777777" w:rsidR="0054303A" w:rsidRPr="00766EF9" w:rsidRDefault="00000000">
      <w:r w:rsidRPr="00766EF9">
        <w:t>Somatic tissues were stratified by reported sex where sample sizes permitted. Female/male counts were 26/60 for transverse colon, 37/115 for lung and 13/23 for skeletal muscle. Equal-n resampling was not performed because of small female strata. Sex-chromosome sensitivity could not be estimated for GSE213478 because source preprocessing removed X- and Y-chromosome CpGs; these analyses are therefore autosome-only.</w:t>
      </w:r>
    </w:p>
    <w:p w14:paraId="060E43A4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Software and reproducibility</w:t>
      </w:r>
    </w:p>
    <w:p w14:paraId="6C45AC37" w14:textId="77777777" w:rsidR="0054303A" w:rsidRPr="00766EF9" w:rsidRDefault="00000000">
      <w:r w:rsidRPr="00766EF9">
        <w:t>Processed data tables, analysis code, mappings and editable figures are archived at Zenodo, doi:10.5281/zenodo.22058698. The repository records package versions and computational steps used to generate the reported summaries. Exact per-gene statistics and FDR values are provided in Supplementary Tables S1 and S2.</w:t>
      </w:r>
    </w:p>
    <w:p w14:paraId="47EC9851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Accession manifest</w:t>
      </w:r>
    </w:p>
    <w:p w14:paraId="5A9C2946" w14:textId="77777777" w:rsidR="0054303A" w:rsidRPr="00766EF9" w:rsidRDefault="00000000">
      <w:r w:rsidRPr="00766EF9">
        <w:t>GTEx v8: human median gene expression; GSE213478: human methylation and paired validation; Li et al. 2017 BodyMap: mouse expression; GSE290585: mouse multi-tissue methylation; GSE92486: independent paired mouse-liver validation; Ensembl Compara: one-to-one orthology.</w:t>
      </w:r>
    </w:p>
    <w:p w14:paraId="33E85811" w14:textId="77777777" w:rsidR="0054303A" w:rsidRPr="00766EF9" w:rsidRDefault="00000000">
      <w:pPr>
        <w:pStyle w:val="Heading1"/>
        <w:rPr>
          <w:color w:val="auto"/>
        </w:rPr>
      </w:pPr>
      <w:r w:rsidRPr="00766EF9">
        <w:rPr>
          <w:color w:val="auto"/>
        </w:rPr>
        <w:t>Supplementary figure legends</w:t>
      </w:r>
    </w:p>
    <w:p w14:paraId="738764C1" w14:textId="77777777" w:rsidR="0054303A" w:rsidRPr="00766EF9" w:rsidRDefault="00000000">
      <w:r w:rsidRPr="00766EF9">
        <w:t>Figure S1. Human and mouse gene counts across tau bins and median peak-expression values in the source expression atlases.</w:t>
      </w:r>
    </w:p>
    <w:p w14:paraId="2C31457D" w14:textId="77777777" w:rsidR="0054303A" w:rsidRPr="00766EF9" w:rsidRDefault="00000000">
      <w:r w:rsidRPr="00766EF9">
        <w:t>Figure S2. Per-gene Pearson methylation–expression correlation distributions for the top and bottom tau deciles, shown by species and genomic region.</w:t>
      </w:r>
    </w:p>
    <w:p w14:paraId="79438C2C" w14:textId="77777777" w:rsidR="0054303A" w:rsidRPr="00766EF9" w:rsidRDefault="00000000">
      <w:r w:rsidRPr="00766EF9">
        <w:t>Figure S3. Human–mouse overlap among one-to-one orthologues for fixed low-tau (&lt;0.4) and high-tau (&gt;0.8) groups, shown for all tissues combined and separately for each available tissue (panels A–P).</w:t>
      </w:r>
    </w:p>
    <w:sectPr w:rsidR="0054303A" w:rsidRPr="00766EF9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4462123">
    <w:abstractNumId w:val="8"/>
  </w:num>
  <w:num w:numId="2" w16cid:durableId="179853860">
    <w:abstractNumId w:val="6"/>
  </w:num>
  <w:num w:numId="3" w16cid:durableId="1159033253">
    <w:abstractNumId w:val="5"/>
  </w:num>
  <w:num w:numId="4" w16cid:durableId="1639532876">
    <w:abstractNumId w:val="4"/>
  </w:num>
  <w:num w:numId="5" w16cid:durableId="1029375229">
    <w:abstractNumId w:val="7"/>
  </w:num>
  <w:num w:numId="6" w16cid:durableId="870146721">
    <w:abstractNumId w:val="3"/>
  </w:num>
  <w:num w:numId="7" w16cid:durableId="1837334303">
    <w:abstractNumId w:val="2"/>
  </w:num>
  <w:num w:numId="8" w16cid:durableId="2035762731">
    <w:abstractNumId w:val="1"/>
  </w:num>
  <w:num w:numId="9" w16cid:durableId="214206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303A"/>
    <w:rsid w:val="005C4097"/>
    <w:rsid w:val="00766EF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5AD852"/>
  <w14:defaultImageDpi w14:val="300"/>
  <w15:docId w15:val="{54E83628-5701-4354-A9DB-3C372F2E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Kovalchuk, Igor</cp:lastModifiedBy>
  <cp:revision>2</cp:revision>
  <dcterms:created xsi:type="dcterms:W3CDTF">2013-12-23T23:15:00Z</dcterms:created>
  <dcterms:modified xsi:type="dcterms:W3CDTF">2026-08-23T02:13:00Z</dcterms:modified>
  <cp:category/>
</cp:coreProperties>
</file>