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F5CE4" w14:textId="5FB84FBF" w:rsidR="00E83BF9" w:rsidRPr="00E83BF9" w:rsidRDefault="00E83BF9" w:rsidP="00E83BF9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bookmarkStart w:id="0" w:name="_GoBack"/>
      <w:bookmarkEnd w:id="0"/>
      <w:r w:rsidRPr="00E83BF9">
        <w:rPr>
          <w:rFonts w:ascii="Times New Roman" w:hAnsi="Times New Roman" w:cs="Times New Roman"/>
          <w:b/>
          <w:bCs/>
          <w:lang w:val="en-GB"/>
        </w:rPr>
        <w:t xml:space="preserve">Title: </w:t>
      </w:r>
      <w:r w:rsidR="00141093" w:rsidRPr="00141093">
        <w:rPr>
          <w:rFonts w:ascii="Times New Roman" w:hAnsi="Times New Roman" w:cs="Times New Roman"/>
          <w:b/>
          <w:bCs/>
          <w:lang w:val="en-GB"/>
        </w:rPr>
        <w:t>Do patients labelled as ‘failure to cope at home’ have acute medical needs? A multicentre retrospective study in two French emergency departments</w:t>
      </w:r>
    </w:p>
    <w:p w14:paraId="0225591E" w14:textId="36E53D66" w:rsidR="00B3150B" w:rsidRPr="00141093" w:rsidRDefault="00E83BF9" w:rsidP="00E83BF9">
      <w:pPr>
        <w:spacing w:line="480" w:lineRule="auto"/>
        <w:rPr>
          <w:rFonts w:ascii="Times New Roman" w:hAnsi="Times New Roman" w:cs="Times New Roman"/>
          <w:b/>
          <w:bCs/>
        </w:rPr>
      </w:pPr>
      <w:proofErr w:type="spellStart"/>
      <w:proofErr w:type="gramStart"/>
      <w:r w:rsidRPr="00141093">
        <w:rPr>
          <w:rFonts w:ascii="Times New Roman" w:hAnsi="Times New Roman" w:cs="Times New Roman"/>
          <w:b/>
          <w:bCs/>
        </w:rPr>
        <w:t>Authors</w:t>
      </w:r>
      <w:proofErr w:type="spellEnd"/>
      <w:r w:rsidRPr="00141093">
        <w:rPr>
          <w:rFonts w:ascii="Times New Roman" w:hAnsi="Times New Roman" w:cs="Times New Roman"/>
          <w:b/>
          <w:bCs/>
        </w:rPr>
        <w:t>:</w:t>
      </w:r>
      <w:proofErr w:type="gramEnd"/>
      <w:r w:rsidRPr="00141093">
        <w:rPr>
          <w:rFonts w:ascii="Times New Roman" w:hAnsi="Times New Roman" w:cs="Times New Roman"/>
          <w:b/>
          <w:bCs/>
        </w:rPr>
        <w:t xml:space="preserve"> </w:t>
      </w:r>
      <w:r w:rsidR="00141093" w:rsidRPr="00141093">
        <w:rPr>
          <w:rFonts w:ascii="Times New Roman" w:hAnsi="Times New Roman" w:cs="Times New Roman"/>
        </w:rPr>
        <w:t xml:space="preserve">Vincent GARROUSTE, MD, </w:t>
      </w:r>
      <w:r w:rsidR="00141093" w:rsidRPr="00141093">
        <w:rPr>
          <w:rFonts w:ascii="Times New Roman" w:hAnsi="Times New Roman" w:cs="Times New Roman"/>
          <w:color w:val="000000" w:themeColor="text1"/>
        </w:rPr>
        <w:t>Lola VINCENT, Grégoire MULLER,</w:t>
      </w:r>
      <w:r w:rsidR="00141093" w:rsidRPr="00141093">
        <w:rPr>
          <w:rFonts w:ascii="Times New Roman" w:hAnsi="Times New Roman" w:cs="Times New Roman"/>
        </w:rPr>
        <w:t xml:space="preserve"> </w:t>
      </w:r>
      <w:r w:rsidR="00141093" w:rsidRPr="00141093">
        <w:rPr>
          <w:rFonts w:ascii="Times New Roman" w:hAnsi="Times New Roman" w:cs="Times New Roman"/>
          <w:color w:val="000000" w:themeColor="text1"/>
        </w:rPr>
        <w:t xml:space="preserve">MD, </w:t>
      </w:r>
      <w:proofErr w:type="spellStart"/>
      <w:r w:rsidR="00141093" w:rsidRPr="00141093">
        <w:rPr>
          <w:rFonts w:ascii="Times New Roman" w:hAnsi="Times New Roman" w:cs="Times New Roman"/>
          <w:color w:val="000000" w:themeColor="text1"/>
        </w:rPr>
        <w:t>Lea</w:t>
      </w:r>
      <w:proofErr w:type="spellEnd"/>
      <w:r w:rsidR="00141093" w:rsidRPr="00141093">
        <w:rPr>
          <w:rFonts w:ascii="Times New Roman" w:hAnsi="Times New Roman" w:cs="Times New Roman"/>
          <w:color w:val="000000" w:themeColor="text1"/>
        </w:rPr>
        <w:t xml:space="preserve"> LEMOINE, MD, Adrien MIGEON, MD Matthieu COULONGEAT</w:t>
      </w:r>
      <w:r w:rsidR="00141093" w:rsidRPr="00141093">
        <w:rPr>
          <w:rFonts w:ascii="Times New Roman" w:hAnsi="Times New Roman" w:cs="Times New Roman"/>
        </w:rPr>
        <w:t>, MD</w:t>
      </w:r>
      <w:r w:rsidR="00141093" w:rsidRPr="00141093">
        <w:rPr>
          <w:rFonts w:ascii="Times New Roman" w:hAnsi="Times New Roman" w:cs="Times New Roman"/>
          <w:color w:val="000000" w:themeColor="text1"/>
        </w:rPr>
        <w:t>.</w:t>
      </w:r>
    </w:p>
    <w:p w14:paraId="26F67DBE" w14:textId="77777777" w:rsidR="00B3150B" w:rsidRPr="00141093" w:rsidRDefault="00B3150B" w:rsidP="00B3150B">
      <w:pPr>
        <w:suppressAutoHyphens/>
        <w:autoSpaceDN w:val="0"/>
        <w:spacing w:after="200" w:line="276" w:lineRule="auto"/>
        <w:jc w:val="center"/>
        <w:rPr>
          <w:rFonts w:ascii="Times New Roman" w:eastAsia="Aptos" w:hAnsi="Times New Roman" w:cs="Times New Roman"/>
          <w:b/>
          <w:color w:val="002060"/>
          <w:kern w:val="0"/>
          <w:sz w:val="48"/>
          <w:szCs w:val="22"/>
          <w:lang w:eastAsia="en-US"/>
          <w14:ligatures w14:val="none"/>
        </w:rPr>
      </w:pPr>
    </w:p>
    <w:p w14:paraId="2E710B33" w14:textId="3505FDBA" w:rsidR="00B3150B" w:rsidRPr="00854057" w:rsidRDefault="00CB7410" w:rsidP="00B3150B">
      <w:pPr>
        <w:suppressAutoHyphens/>
        <w:autoSpaceDN w:val="0"/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color w:val="002060"/>
          <w:kern w:val="0"/>
          <w:sz w:val="48"/>
          <w:szCs w:val="48"/>
          <w:lang w:val="en-GB" w:eastAsia="en-US"/>
          <w14:ligatures w14:val="none"/>
        </w:rPr>
      </w:pPr>
      <w:r>
        <w:rPr>
          <w:rFonts w:ascii="Times New Roman" w:eastAsia="Aptos" w:hAnsi="Times New Roman" w:cs="Times New Roman"/>
          <w:b/>
          <w:color w:val="002060"/>
          <w:kern w:val="0"/>
          <w:sz w:val="48"/>
          <w:szCs w:val="22"/>
          <w:lang w:val="en-GB" w:eastAsia="en-US"/>
          <w14:ligatures w14:val="none"/>
        </w:rPr>
        <w:t>Appendixes</w:t>
      </w:r>
    </w:p>
    <w:p w14:paraId="41C77606" w14:textId="77777777" w:rsidR="00B3150B" w:rsidRPr="009250F6" w:rsidRDefault="00B3150B" w:rsidP="00B3150B">
      <w:pPr>
        <w:suppressAutoHyphens/>
        <w:autoSpaceDN w:val="0"/>
        <w:spacing w:after="200" w:line="276" w:lineRule="auto"/>
        <w:jc w:val="center"/>
        <w:rPr>
          <w:rFonts w:ascii="Times New Roman" w:eastAsia="Aptos" w:hAnsi="Times New Roman" w:cs="Times New Roman"/>
          <w:color w:val="002060"/>
          <w:kern w:val="0"/>
          <w:lang w:val="en-GB" w:eastAsia="en-US"/>
          <w14:ligatures w14:val="none"/>
        </w:rPr>
      </w:pPr>
    </w:p>
    <w:p w14:paraId="1C079D7F" w14:textId="77777777" w:rsidR="00B3150B" w:rsidRPr="009250F6" w:rsidRDefault="00B3150B" w:rsidP="00B3150B">
      <w:pPr>
        <w:suppressAutoHyphens/>
        <w:autoSpaceDN w:val="0"/>
        <w:spacing w:after="200" w:line="276" w:lineRule="auto"/>
        <w:jc w:val="center"/>
        <w:rPr>
          <w:rFonts w:ascii="Times New Roman" w:eastAsia="Aptos" w:hAnsi="Times New Roman" w:cs="Times New Roman"/>
          <w:color w:val="002060"/>
          <w:kern w:val="0"/>
          <w:lang w:val="en-GB" w:eastAsia="en-US"/>
          <w14:ligatures w14:val="none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7560"/>
        <w:gridCol w:w="1502"/>
      </w:tblGrid>
      <w:tr w:rsidR="00B3150B" w:rsidRPr="009250F6" w14:paraId="38D0086E" w14:textId="77777777" w:rsidTr="009250F6">
        <w:trPr>
          <w:trHeight w:val="480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D864" w14:textId="77777777" w:rsidR="00B3150B" w:rsidRPr="009250F6" w:rsidRDefault="00B3150B" w:rsidP="00B3150B">
            <w:pPr>
              <w:suppressAutoHyphens/>
              <w:spacing w:after="200"/>
              <w:rPr>
                <w:rFonts w:ascii="Times New Roman" w:eastAsia="Aptos" w:hAnsi="Times New Roman"/>
                <w:color w:val="002060"/>
                <w:lang w:val="en-GB" w:eastAsia="en-US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76A90" w14:textId="77777777" w:rsidR="00B3150B" w:rsidRPr="009250F6" w:rsidRDefault="00B3150B" w:rsidP="00B3150B">
            <w:pPr>
              <w:suppressAutoHyphens/>
              <w:spacing w:after="200"/>
              <w:jc w:val="center"/>
              <w:rPr>
                <w:rFonts w:ascii="Times New Roman" w:eastAsia="Aptos" w:hAnsi="Times New Roman"/>
                <w:color w:val="002060"/>
                <w:lang w:val="en-GB" w:eastAsia="en-US"/>
              </w:rPr>
            </w:pPr>
            <w:r w:rsidRPr="009250F6">
              <w:rPr>
                <w:rFonts w:ascii="Times New Roman" w:eastAsia="Aptos" w:hAnsi="Times New Roman"/>
                <w:color w:val="002060"/>
                <w:lang w:val="en-GB" w:eastAsia="en-US"/>
              </w:rPr>
              <w:t>Pages</w:t>
            </w:r>
          </w:p>
        </w:tc>
      </w:tr>
      <w:tr w:rsidR="00B3150B" w:rsidRPr="009250F6" w14:paraId="44DC4FF3" w14:textId="77777777" w:rsidTr="009250F6">
        <w:trPr>
          <w:trHeight w:val="480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3004" w14:textId="1A7A8994" w:rsidR="00B3150B" w:rsidRPr="009250F6" w:rsidRDefault="00B64063" w:rsidP="00B3150B">
            <w:pPr>
              <w:suppressAutoHyphens/>
              <w:spacing w:after="200"/>
              <w:rPr>
                <w:rFonts w:ascii="Times New Roman" w:eastAsia="Aptos" w:hAnsi="Times New Roman"/>
                <w:color w:val="002060"/>
                <w:lang w:val="en-GB" w:eastAsia="en-US"/>
              </w:rPr>
            </w:pPr>
            <w:r>
              <w:rPr>
                <w:rFonts w:ascii="Times New Roman" w:eastAsia="Aptos" w:hAnsi="Times New Roman"/>
                <w:lang w:val="en-GB" w:eastAsia="en-US"/>
              </w:rPr>
              <w:t xml:space="preserve">Text S1: </w:t>
            </w:r>
            <w:r w:rsidR="00B3150B" w:rsidRPr="009250F6">
              <w:rPr>
                <w:rFonts w:ascii="Times New Roman" w:eastAsia="Aptos" w:hAnsi="Times New Roman"/>
                <w:lang w:val="en-GB" w:eastAsia="en-US"/>
              </w:rPr>
              <w:t>Data Collected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CAF0" w14:textId="640C692C" w:rsidR="00B3150B" w:rsidRPr="009250F6" w:rsidRDefault="00DE4C6B" w:rsidP="00B3150B">
            <w:pPr>
              <w:suppressAutoHyphens/>
              <w:spacing w:after="200"/>
              <w:jc w:val="center"/>
              <w:rPr>
                <w:rFonts w:ascii="Times New Roman" w:eastAsia="Aptos" w:hAnsi="Times New Roman"/>
                <w:color w:val="002060"/>
                <w:lang w:val="en-GB" w:eastAsia="en-US"/>
              </w:rPr>
            </w:pPr>
            <w:r w:rsidRPr="009250F6">
              <w:rPr>
                <w:rFonts w:ascii="Times New Roman" w:eastAsia="Aptos" w:hAnsi="Times New Roman"/>
                <w:color w:val="002060"/>
                <w:lang w:val="en-GB" w:eastAsia="en-US"/>
              </w:rPr>
              <w:t>2</w:t>
            </w:r>
            <w:r w:rsidR="00B3150B" w:rsidRPr="009250F6">
              <w:rPr>
                <w:rFonts w:ascii="Times New Roman" w:eastAsia="Aptos" w:hAnsi="Times New Roman"/>
                <w:color w:val="002060"/>
                <w:lang w:val="en-GB" w:eastAsia="en-US"/>
              </w:rPr>
              <w:t xml:space="preserve"> – </w:t>
            </w:r>
            <w:r w:rsidRPr="009250F6">
              <w:rPr>
                <w:rFonts w:ascii="Times New Roman" w:eastAsia="Aptos" w:hAnsi="Times New Roman"/>
                <w:color w:val="002060"/>
                <w:lang w:val="en-GB" w:eastAsia="en-US"/>
              </w:rPr>
              <w:t>4</w:t>
            </w:r>
            <w:r w:rsidR="00B3150B" w:rsidRPr="009250F6">
              <w:rPr>
                <w:rFonts w:ascii="Times New Roman" w:eastAsia="Aptos" w:hAnsi="Times New Roman"/>
                <w:color w:val="002060"/>
                <w:lang w:val="en-GB" w:eastAsia="en-US"/>
              </w:rPr>
              <w:t xml:space="preserve"> </w:t>
            </w:r>
          </w:p>
        </w:tc>
      </w:tr>
      <w:tr w:rsidR="00B64063" w:rsidRPr="009250F6" w14:paraId="58899B13" w14:textId="77777777" w:rsidTr="009250F6">
        <w:trPr>
          <w:trHeight w:val="480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F333" w14:textId="28A422D9" w:rsidR="00B64063" w:rsidRPr="00B64063" w:rsidRDefault="004F0329" w:rsidP="00B3150B">
            <w:pPr>
              <w:suppressAutoHyphens/>
              <w:spacing w:after="200"/>
              <w:rPr>
                <w:rFonts w:ascii="Times New Roman" w:eastAsia="Aptos" w:hAnsi="Times New Roman"/>
                <w:lang w:val="en-US" w:eastAsia="en-US"/>
              </w:rPr>
            </w:pPr>
            <w:r>
              <w:rPr>
                <w:rFonts w:ascii="Times New Roman" w:eastAsia="Aptos" w:hAnsi="Times New Roman"/>
                <w:lang w:val="en-GB" w:eastAsia="en-US"/>
              </w:rPr>
              <w:t>Figure S1</w:t>
            </w:r>
            <w:r w:rsidR="00B64063">
              <w:rPr>
                <w:rFonts w:ascii="Times New Roman" w:eastAsia="Aptos" w:hAnsi="Times New Roman"/>
                <w:lang w:val="en-GB" w:eastAsia="en-US"/>
              </w:rPr>
              <w:t xml:space="preserve">: </w:t>
            </w:r>
            <w:r w:rsidRPr="004F0329">
              <w:rPr>
                <w:rFonts w:ascii="Times New Roman" w:eastAsia="Aptos" w:hAnsi="Times New Roman"/>
                <w:lang w:val="en-US" w:eastAsia="en-US"/>
              </w:rPr>
              <w:t>Survey-weighted 90-day survival after the index failure-to-cope-at-home-labelled emergency admission.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D69A" w14:textId="7275D7B6" w:rsidR="00B64063" w:rsidRPr="009250F6" w:rsidRDefault="00B64063" w:rsidP="00B3150B">
            <w:pPr>
              <w:suppressAutoHyphens/>
              <w:spacing w:after="200"/>
              <w:jc w:val="center"/>
              <w:rPr>
                <w:rFonts w:ascii="Times New Roman" w:eastAsia="Aptos" w:hAnsi="Times New Roman"/>
                <w:color w:val="002060"/>
                <w:lang w:val="en-GB" w:eastAsia="en-US"/>
              </w:rPr>
            </w:pPr>
            <w:r>
              <w:rPr>
                <w:rFonts w:ascii="Times New Roman" w:eastAsia="Aptos" w:hAnsi="Times New Roman"/>
                <w:color w:val="002060"/>
                <w:lang w:val="en-GB" w:eastAsia="en-US"/>
              </w:rPr>
              <w:t>5</w:t>
            </w:r>
          </w:p>
        </w:tc>
      </w:tr>
    </w:tbl>
    <w:p w14:paraId="798E1975" w14:textId="4144A4CF" w:rsidR="00B3150B" w:rsidRPr="00854057" w:rsidRDefault="00B3150B">
      <w:pPr>
        <w:rPr>
          <w:lang w:val="en-GB"/>
        </w:rPr>
      </w:pPr>
    </w:p>
    <w:p w14:paraId="01736ABA" w14:textId="77777777" w:rsidR="00B3150B" w:rsidRPr="00854057" w:rsidRDefault="00B3150B">
      <w:pPr>
        <w:rPr>
          <w:lang w:val="en-GB"/>
        </w:rPr>
      </w:pPr>
      <w:r w:rsidRPr="00854057">
        <w:rPr>
          <w:lang w:val="en-GB"/>
        </w:rPr>
        <w:br w:type="page"/>
      </w:r>
    </w:p>
    <w:p w14:paraId="393C95A0" w14:textId="58A1175C" w:rsidR="00B3150B" w:rsidRPr="00854057" w:rsidRDefault="00B3150B" w:rsidP="00B3150B">
      <w:pPr>
        <w:suppressAutoHyphens/>
        <w:autoSpaceDN w:val="0"/>
        <w:spacing w:after="200" w:line="240" w:lineRule="auto"/>
        <w:jc w:val="center"/>
        <w:rPr>
          <w:rFonts w:ascii="Times New Roman" w:eastAsia="Aptos" w:hAnsi="Times New Roman" w:cs="Times New Roman"/>
          <w:b/>
          <w:color w:val="002060"/>
          <w:kern w:val="0"/>
          <w:szCs w:val="22"/>
          <w:lang w:val="en-GB" w:eastAsia="en-US"/>
          <w14:ligatures w14:val="none"/>
        </w:rPr>
      </w:pPr>
      <w:r w:rsidRPr="00854057">
        <w:rPr>
          <w:rFonts w:ascii="Times New Roman" w:eastAsia="Aptos" w:hAnsi="Times New Roman" w:cs="Times New Roman"/>
          <w:b/>
          <w:color w:val="002060"/>
          <w:kern w:val="0"/>
          <w:sz w:val="28"/>
          <w:szCs w:val="22"/>
          <w:lang w:val="en-GB" w:eastAsia="en-US"/>
          <w14:ligatures w14:val="none"/>
        </w:rPr>
        <w:lastRenderedPageBreak/>
        <w:t>Data Collected</w:t>
      </w:r>
    </w:p>
    <w:p w14:paraId="68539E06" w14:textId="6BB84EB7" w:rsidR="00B64063" w:rsidRDefault="00B64063" w:rsidP="00B3150B">
      <w:pPr>
        <w:rPr>
          <w:rFonts w:ascii="Times New Roman" w:hAnsi="Times New Roman" w:cs="Times New Roman"/>
          <w:b/>
          <w:bCs/>
          <w:u w:val="single"/>
          <w:lang w:val="en-GB"/>
        </w:rPr>
      </w:pPr>
      <w:r>
        <w:rPr>
          <w:rFonts w:ascii="Times New Roman" w:hAnsi="Times New Roman" w:cs="Times New Roman"/>
          <w:b/>
          <w:bCs/>
          <w:u w:val="single"/>
          <w:lang w:val="en-GB"/>
        </w:rPr>
        <w:t>Text S</w:t>
      </w:r>
      <w:r w:rsidR="00CB7410">
        <w:rPr>
          <w:rFonts w:ascii="Times New Roman" w:hAnsi="Times New Roman" w:cs="Times New Roman"/>
          <w:b/>
          <w:bCs/>
          <w:u w:val="single"/>
          <w:lang w:val="en-GB"/>
        </w:rPr>
        <w:t>1:</w:t>
      </w:r>
    </w:p>
    <w:p w14:paraId="2BF949FF" w14:textId="3369439D" w:rsidR="00B3150B" w:rsidRPr="00854057" w:rsidRDefault="00B3150B" w:rsidP="00B3150B">
      <w:pPr>
        <w:rPr>
          <w:rFonts w:ascii="Times New Roman" w:hAnsi="Times New Roman" w:cs="Times New Roman"/>
          <w:u w:val="single"/>
          <w:lang w:val="en-GB"/>
        </w:rPr>
      </w:pPr>
      <w:r w:rsidRPr="00854057">
        <w:rPr>
          <w:rFonts w:ascii="Times New Roman" w:hAnsi="Times New Roman" w:cs="Times New Roman"/>
          <w:b/>
          <w:bCs/>
          <w:u w:val="single"/>
          <w:lang w:val="en-GB"/>
        </w:rPr>
        <w:t>Participants and Environment:</w:t>
      </w:r>
    </w:p>
    <w:p w14:paraId="15988286" w14:textId="77777777" w:rsidR="00B3150B" w:rsidRPr="00854057" w:rsidRDefault="00B3150B" w:rsidP="00B3150B">
      <w:pPr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Age</w:t>
      </w:r>
      <w:r w:rsidRPr="00854057">
        <w:rPr>
          <w:rFonts w:ascii="Times New Roman" w:hAnsi="Times New Roman" w:cs="Times New Roman"/>
          <w:lang w:val="en-GB"/>
        </w:rPr>
        <w:t>: Collected as a continuous variable.</w:t>
      </w:r>
    </w:p>
    <w:p w14:paraId="16D3FBB7" w14:textId="77777777" w:rsidR="00B3150B" w:rsidRPr="00854057" w:rsidRDefault="00B3150B" w:rsidP="00B3150B">
      <w:pPr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Sex</w:t>
      </w:r>
      <w:r w:rsidRPr="00854057">
        <w:rPr>
          <w:rFonts w:ascii="Times New Roman" w:hAnsi="Times New Roman" w:cs="Times New Roman"/>
          <w:lang w:val="en-GB"/>
        </w:rPr>
        <w:t>: Male/Female.</w:t>
      </w:r>
    </w:p>
    <w:p w14:paraId="5D6C5553" w14:textId="635590B9" w:rsidR="00B3150B" w:rsidRPr="00854057" w:rsidRDefault="00B3150B" w:rsidP="00B3150B">
      <w:pPr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Charlson Comorbidity Index</w:t>
      </w:r>
      <w:r w:rsidRPr="00854057">
        <w:rPr>
          <w:rFonts w:ascii="Times New Roman" w:hAnsi="Times New Roman" w:cs="Times New Roman"/>
          <w:lang w:val="en-GB"/>
        </w:rPr>
        <w:t>: Including detailed comorbidity without accounting for age.</w:t>
      </w:r>
      <w:r w:rsidR="008A6BF7">
        <w:rPr>
          <w:rFonts w:ascii="Times New Roman" w:hAnsi="Times New Roman" w:cs="Times New Roman"/>
          <w:lang w:val="en-GB"/>
        </w:rPr>
        <w:t xml:space="preserve"> It </w:t>
      </w:r>
      <w:r w:rsidR="008A6BF7" w:rsidRPr="00E52F28">
        <w:rPr>
          <w:rFonts w:ascii="Times New Roman" w:eastAsia="Times New Roman" w:hAnsi="Times New Roman" w:cs="Times New Roman"/>
          <w:lang w:val="en-US"/>
        </w:rPr>
        <w:t>assigns weighted scores to a range of comorbid conditions, producing a total score ranging from 0 (no comorbid conditions) to 33 (highest burden of comorbidities, associated with severe health risks)</w:t>
      </w:r>
      <w:r w:rsidR="008A6BF7">
        <w:rPr>
          <w:rFonts w:ascii="Times New Roman" w:eastAsia="Times New Roman" w:hAnsi="Times New Roman" w:cs="Times New Roman"/>
          <w:lang w:val="en-US"/>
        </w:rPr>
        <w:t>)</w:t>
      </w:r>
    </w:p>
    <w:p w14:paraId="201233AF" w14:textId="77777777" w:rsidR="00B3150B" w:rsidRPr="00854057" w:rsidRDefault="00B3150B" w:rsidP="00B3150B">
      <w:pPr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Psychiatric History</w:t>
      </w:r>
      <w:r w:rsidRPr="00854057">
        <w:rPr>
          <w:rFonts w:ascii="Times New Roman" w:hAnsi="Times New Roman" w:cs="Times New Roman"/>
          <w:lang w:val="en-GB"/>
        </w:rPr>
        <w:t>: Documented history of psychiatric illnesses.</w:t>
      </w:r>
    </w:p>
    <w:p w14:paraId="755594F1" w14:textId="77777777" w:rsidR="00B3150B" w:rsidRPr="00854057" w:rsidRDefault="00B3150B" w:rsidP="00B3150B">
      <w:pPr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Chronic Alcohol Consumption</w:t>
      </w:r>
      <w:r w:rsidRPr="00854057">
        <w:rPr>
          <w:rFonts w:ascii="Times New Roman" w:hAnsi="Times New Roman" w:cs="Times New Roman"/>
          <w:lang w:val="en-GB"/>
        </w:rPr>
        <w:t>: Recorded based on patient history.</w:t>
      </w:r>
    </w:p>
    <w:p w14:paraId="6F3FCF9E" w14:textId="77777777" w:rsidR="00B3150B" w:rsidRPr="00854057" w:rsidRDefault="00B3150B" w:rsidP="00B3150B">
      <w:pPr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Neurodegenerative Illnesses</w:t>
      </w:r>
      <w:r w:rsidRPr="00854057">
        <w:rPr>
          <w:rFonts w:ascii="Times New Roman" w:hAnsi="Times New Roman" w:cs="Times New Roman"/>
          <w:lang w:val="en-GB"/>
        </w:rPr>
        <w:t>: Conditions such as Alzheimer’s and Parkinson’s disease.</w:t>
      </w:r>
    </w:p>
    <w:p w14:paraId="7E0CDA27" w14:textId="77777777" w:rsidR="00B3150B" w:rsidRPr="00854057" w:rsidRDefault="00B3150B" w:rsidP="00B3150B">
      <w:pPr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Use of Technical Walking Aids</w:t>
      </w:r>
      <w:r w:rsidRPr="00854057">
        <w:rPr>
          <w:rFonts w:ascii="Times New Roman" w:hAnsi="Times New Roman" w:cs="Times New Roman"/>
          <w:lang w:val="en-GB"/>
        </w:rPr>
        <w:t>: Including walking sticks, frames, or other assistive devices.</w:t>
      </w:r>
    </w:p>
    <w:p w14:paraId="4E1A10D0" w14:textId="77777777" w:rsidR="00B3150B" w:rsidRPr="00854057" w:rsidRDefault="00B3150B" w:rsidP="00B3150B">
      <w:pPr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proofErr w:type="spellStart"/>
      <w:r w:rsidRPr="00854057">
        <w:rPr>
          <w:rFonts w:ascii="Times New Roman" w:hAnsi="Times New Roman" w:cs="Times New Roman"/>
          <w:b/>
          <w:bCs/>
          <w:lang w:val="en-GB"/>
        </w:rPr>
        <w:t>Polymedication</w:t>
      </w:r>
      <w:proofErr w:type="spellEnd"/>
      <w:r w:rsidRPr="00854057">
        <w:rPr>
          <w:rFonts w:ascii="Times New Roman" w:hAnsi="Times New Roman" w:cs="Times New Roman"/>
          <w:lang w:val="en-GB"/>
        </w:rPr>
        <w:t>: Defined as the regular use of at least five medications.</w:t>
      </w:r>
    </w:p>
    <w:p w14:paraId="5903E523" w14:textId="77777777" w:rsidR="00B3150B" w:rsidRPr="00854057" w:rsidRDefault="00B3150B" w:rsidP="00B3150B">
      <w:pPr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Living Situation</w:t>
      </w:r>
      <w:r w:rsidRPr="00854057">
        <w:rPr>
          <w:rFonts w:ascii="Times New Roman" w:hAnsi="Times New Roman" w:cs="Times New Roman"/>
          <w:lang w:val="en-GB"/>
        </w:rPr>
        <w:t>:</w:t>
      </w:r>
    </w:p>
    <w:p w14:paraId="057A46EF" w14:textId="77777777" w:rsidR="00B3150B" w:rsidRPr="00854057" w:rsidRDefault="00B3150B" w:rsidP="00B3150B">
      <w:pPr>
        <w:numPr>
          <w:ilvl w:val="1"/>
          <w:numId w:val="5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lang w:val="en-GB"/>
        </w:rPr>
        <w:t>Whether the participant lives alone at home.</w:t>
      </w:r>
    </w:p>
    <w:p w14:paraId="3F0002C9" w14:textId="77777777" w:rsidR="00B3150B" w:rsidRPr="00854057" w:rsidRDefault="00B3150B" w:rsidP="00B3150B">
      <w:pPr>
        <w:numPr>
          <w:ilvl w:val="1"/>
          <w:numId w:val="5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Place of Residence</w:t>
      </w:r>
      <w:r w:rsidRPr="00854057">
        <w:rPr>
          <w:rFonts w:ascii="Times New Roman" w:hAnsi="Times New Roman" w:cs="Times New Roman"/>
          <w:lang w:val="en-GB"/>
        </w:rPr>
        <w:t>: Personal home, residential home, or nursing home.</w:t>
      </w:r>
    </w:p>
    <w:p w14:paraId="7E77A930" w14:textId="77777777" w:rsidR="00B3150B" w:rsidRPr="00854057" w:rsidRDefault="00B3150B" w:rsidP="00B3150B">
      <w:pPr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Home Assistance</w:t>
      </w:r>
      <w:r w:rsidRPr="00854057">
        <w:rPr>
          <w:rFonts w:ascii="Times New Roman" w:hAnsi="Times New Roman" w:cs="Times New Roman"/>
          <w:lang w:val="en-GB"/>
        </w:rPr>
        <w:t>: Availability of external home care or caregivers.</w:t>
      </w:r>
    </w:p>
    <w:p w14:paraId="4FA2A447" w14:textId="77777777" w:rsidR="00B3150B" w:rsidRPr="00854057" w:rsidRDefault="00B3150B" w:rsidP="00B3150B">
      <w:pPr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Legal Protection</w:t>
      </w:r>
      <w:r w:rsidRPr="00854057">
        <w:rPr>
          <w:rFonts w:ascii="Times New Roman" w:hAnsi="Times New Roman" w:cs="Times New Roman"/>
          <w:lang w:val="en-GB"/>
        </w:rPr>
        <w:t>: Existence of any form of legal protection (e.g., guardianship).</w:t>
      </w:r>
    </w:p>
    <w:p w14:paraId="2D850BCA" w14:textId="6F615AD1" w:rsidR="00B3150B" w:rsidRPr="00854057" w:rsidRDefault="00B3150B" w:rsidP="00B3150B">
      <w:pPr>
        <w:rPr>
          <w:rFonts w:ascii="Times New Roman" w:hAnsi="Times New Roman" w:cs="Times New Roman"/>
          <w:u w:val="single"/>
          <w:lang w:val="en-GB"/>
        </w:rPr>
      </w:pPr>
      <w:r w:rsidRPr="00854057">
        <w:rPr>
          <w:rFonts w:ascii="Times New Roman" w:hAnsi="Times New Roman" w:cs="Times New Roman"/>
          <w:b/>
          <w:bCs/>
          <w:u w:val="single"/>
          <w:lang w:val="en-GB"/>
        </w:rPr>
        <w:t>Emergency Department (ED) Stay:</w:t>
      </w:r>
    </w:p>
    <w:p w14:paraId="64220F9C" w14:textId="77777777" w:rsidR="00B3150B" w:rsidRPr="00854057" w:rsidRDefault="00B3150B" w:rsidP="00B3150B">
      <w:pPr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Referral Source</w:t>
      </w:r>
      <w:r w:rsidRPr="00854057">
        <w:rPr>
          <w:rFonts w:ascii="Times New Roman" w:hAnsi="Times New Roman" w:cs="Times New Roman"/>
          <w:lang w:val="en-GB"/>
        </w:rPr>
        <w:t>: Whether the patient was referred by a doctor, close friend, or family member.</w:t>
      </w:r>
    </w:p>
    <w:p w14:paraId="09BDBB9A" w14:textId="103DB2B6" w:rsidR="00B3150B" w:rsidRPr="00854057" w:rsidRDefault="00B3150B" w:rsidP="00DE4B80">
      <w:pPr>
        <w:numPr>
          <w:ilvl w:val="0"/>
          <w:numId w:val="6"/>
        </w:numPr>
        <w:jc w:val="both"/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Triage Category</w:t>
      </w:r>
      <w:r w:rsidRPr="00854057">
        <w:rPr>
          <w:rFonts w:ascii="Times New Roman" w:hAnsi="Times New Roman" w:cs="Times New Roman"/>
          <w:lang w:val="en-GB"/>
        </w:rPr>
        <w:t>: According to the FRENCH scale (patients triaged as 3A and 3B at UHO were grouped under triage 3, consistent with UHT).</w:t>
      </w:r>
      <w:r w:rsidR="008A6BF7">
        <w:rPr>
          <w:rFonts w:ascii="Times New Roman" w:hAnsi="Times New Roman" w:cs="Times New Roman"/>
          <w:lang w:val="en-GB"/>
        </w:rPr>
        <w:t xml:space="preserve"> </w:t>
      </w:r>
      <w:r w:rsidR="008A6BF7">
        <w:rPr>
          <w:rFonts w:ascii="Times New Roman" w:eastAsia="Times New Roman" w:hAnsi="Times New Roman" w:cs="Times New Roman"/>
          <w:lang w:val="en-US"/>
        </w:rPr>
        <w:t>T</w:t>
      </w:r>
      <w:r w:rsidR="008A6BF7" w:rsidRPr="00E52F28">
        <w:rPr>
          <w:rFonts w:ascii="Times New Roman" w:eastAsia="Times New Roman" w:hAnsi="Times New Roman" w:cs="Times New Roman"/>
          <w:lang w:val="en-US"/>
        </w:rPr>
        <w:t>riage categories were based on a standard five-level triage system used in French EDs, where Category 1 indicates the highest urgency (life-threatening conditions requiring immediate care) and Category 5 represents non-urgent cases</w:t>
      </w:r>
      <w:r w:rsidR="008A6BF7">
        <w:rPr>
          <w:rFonts w:ascii="Times New Roman" w:eastAsia="Times New Roman" w:hAnsi="Times New Roman" w:cs="Times New Roman"/>
          <w:lang w:val="en-US"/>
        </w:rPr>
        <w:t>).</w:t>
      </w:r>
    </w:p>
    <w:p w14:paraId="4ED2B3F3" w14:textId="77777777" w:rsidR="00B3150B" w:rsidRPr="00854057" w:rsidRDefault="00B3150B" w:rsidP="00B3150B">
      <w:pPr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Reason for Admission</w:t>
      </w:r>
      <w:r w:rsidRPr="00854057">
        <w:rPr>
          <w:rFonts w:ascii="Times New Roman" w:hAnsi="Times New Roman" w:cs="Times New Roman"/>
          <w:lang w:val="en-GB"/>
        </w:rPr>
        <w:t>:</w:t>
      </w:r>
    </w:p>
    <w:p w14:paraId="044E432E" w14:textId="77777777" w:rsidR="00B3150B" w:rsidRPr="00854057" w:rsidRDefault="00B3150B" w:rsidP="00B3150B">
      <w:pPr>
        <w:numPr>
          <w:ilvl w:val="1"/>
          <w:numId w:val="6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lang w:val="en-GB"/>
        </w:rPr>
        <w:t>Infectious, cardiological, pulmonary, neurological, psychiatric, and other causes.</w:t>
      </w:r>
    </w:p>
    <w:p w14:paraId="4973DD47" w14:textId="7FAD624F" w:rsidR="00B3150B" w:rsidRDefault="00B3150B" w:rsidP="00B3150B">
      <w:pPr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lastRenderedPageBreak/>
        <w:t>Time Spent in ED</w:t>
      </w:r>
      <w:r w:rsidRPr="00854057">
        <w:rPr>
          <w:rFonts w:ascii="Times New Roman" w:hAnsi="Times New Roman" w:cs="Times New Roman"/>
          <w:lang w:val="en-GB"/>
        </w:rPr>
        <w:t>: The time elapsed between the creation of the triage form by the nurse triage (NT) and the final closure of the file in the ED.</w:t>
      </w:r>
    </w:p>
    <w:p w14:paraId="39A17C37" w14:textId="3FEEFEC7" w:rsidR="007636F3" w:rsidRPr="00854057" w:rsidRDefault="007636F3" w:rsidP="00B3150B">
      <w:pPr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 w:rsidRPr="00DE4B80">
        <w:rPr>
          <w:rFonts w:ascii="Times New Roman" w:hAnsi="Times New Roman" w:cs="Times New Roman"/>
          <w:b/>
          <w:lang w:val="en-GB"/>
        </w:rPr>
        <w:t>Hospital Frailty Risk Score</w:t>
      </w:r>
      <w:r>
        <w:rPr>
          <w:rFonts w:ascii="Times New Roman" w:hAnsi="Times New Roman" w:cs="Times New Roman"/>
          <w:b/>
          <w:lang w:val="en-GB"/>
        </w:rPr>
        <w:t xml:space="preserve"> (HFRS)</w:t>
      </w:r>
      <w:r>
        <w:rPr>
          <w:rFonts w:ascii="Times New Roman" w:hAnsi="Times New Roman" w:cs="Times New Roman"/>
          <w:lang w:val="en-GB"/>
        </w:rPr>
        <w:t xml:space="preserve">: </w:t>
      </w:r>
      <w:r>
        <w:rPr>
          <w:rFonts w:ascii="Times New Roman" w:eastAsia="Times New Roman" w:hAnsi="Times New Roman" w:cs="Times New Roman"/>
          <w:lang w:val="en-US"/>
        </w:rPr>
        <w:t xml:space="preserve">HFRS is </w:t>
      </w:r>
      <w:r w:rsidRPr="00E84E64">
        <w:rPr>
          <w:rFonts w:ascii="Times New Roman" w:eastAsia="Times New Roman" w:hAnsi="Times New Roman" w:cs="Times New Roman"/>
          <w:lang w:val="en-US"/>
        </w:rPr>
        <w:t xml:space="preserve">a </w:t>
      </w:r>
      <w:r>
        <w:rPr>
          <w:rFonts w:ascii="Times New Roman" w:eastAsia="Times New Roman" w:hAnsi="Times New Roman" w:cs="Times New Roman"/>
          <w:lang w:val="en-US"/>
        </w:rPr>
        <w:t xml:space="preserve">retrospective </w:t>
      </w:r>
      <w:r w:rsidRPr="00E84E64">
        <w:rPr>
          <w:rFonts w:ascii="Times New Roman" w:eastAsia="Times New Roman" w:hAnsi="Times New Roman" w:cs="Times New Roman"/>
          <w:lang w:val="en-US"/>
        </w:rPr>
        <w:t xml:space="preserve">claims-based </w:t>
      </w:r>
      <w:r>
        <w:rPr>
          <w:rFonts w:ascii="Times New Roman" w:eastAsia="Times New Roman" w:hAnsi="Times New Roman" w:cs="Times New Roman"/>
          <w:lang w:val="en-US"/>
        </w:rPr>
        <w:t xml:space="preserve">frailty </w:t>
      </w:r>
      <w:r w:rsidRPr="00E84E64">
        <w:rPr>
          <w:rFonts w:ascii="Times New Roman" w:eastAsia="Times New Roman" w:hAnsi="Times New Roman" w:cs="Times New Roman"/>
          <w:lang w:val="en-US"/>
        </w:rPr>
        <w:t>score</w:t>
      </w:r>
      <w:r w:rsidRPr="00DA0B05">
        <w:rPr>
          <w:rFonts w:ascii="Times New Roman" w:eastAsia="Times New Roman" w:hAnsi="Times New Roman" w:cs="Times New Roman"/>
          <w:lang w:val="en-US"/>
        </w:rPr>
        <w:t xml:space="preserve"> </w:t>
      </w:r>
      <w:r w:rsidRPr="00E84E64">
        <w:rPr>
          <w:rFonts w:ascii="Times New Roman" w:eastAsia="Times New Roman" w:hAnsi="Times New Roman" w:cs="Times New Roman"/>
          <w:lang w:val="en-US"/>
        </w:rPr>
        <w:t>developed to identify older patients at risk of adverse hospital outcomes.</w:t>
      </w:r>
      <w:r>
        <w:rPr>
          <w:rFonts w:ascii="Times New Roman" w:eastAsia="Times New Roman" w:hAnsi="Times New Roman" w:cs="Times New Roman"/>
          <w:lang w:val="en-US"/>
        </w:rPr>
        <w:t xml:space="preserve"> HFRS </w:t>
      </w:r>
      <w:r w:rsidRPr="00E84E64">
        <w:rPr>
          <w:rFonts w:ascii="Times New Roman" w:eastAsia="Times New Roman" w:hAnsi="Times New Roman" w:cs="Times New Roman"/>
          <w:lang w:val="en-US"/>
        </w:rPr>
        <w:t>derived from ICD-10 diagnostic codes</w:t>
      </w:r>
      <w:r>
        <w:rPr>
          <w:rFonts w:ascii="Times New Roman" w:eastAsia="Times New Roman" w:hAnsi="Times New Roman" w:cs="Times New Roman"/>
          <w:lang w:val="en-US"/>
        </w:rPr>
        <w:t xml:space="preserve"> included past two years hospitalization and index hospitalization. </w:t>
      </w:r>
      <w:r w:rsidRPr="00E84E64">
        <w:rPr>
          <w:rFonts w:ascii="Times New Roman" w:eastAsia="Times New Roman" w:hAnsi="Times New Roman" w:cs="Times New Roman"/>
          <w:lang w:val="en-US"/>
        </w:rPr>
        <w:t>HFRS was analyzed both as a continuous variable and according to standard categories: low risk (&lt;5), intermediate risk (5–15), and high risk (&gt;15).</w:t>
      </w:r>
    </w:p>
    <w:p w14:paraId="7CFCD504" w14:textId="5226C6D4" w:rsidR="00B3150B" w:rsidRPr="00854057" w:rsidRDefault="00B3150B" w:rsidP="00B3150B">
      <w:pPr>
        <w:rPr>
          <w:rFonts w:ascii="Times New Roman" w:hAnsi="Times New Roman" w:cs="Times New Roman"/>
          <w:u w:val="single"/>
          <w:lang w:val="en-GB"/>
        </w:rPr>
      </w:pPr>
      <w:r w:rsidRPr="00854057">
        <w:rPr>
          <w:rFonts w:ascii="Times New Roman" w:hAnsi="Times New Roman" w:cs="Times New Roman"/>
          <w:b/>
          <w:bCs/>
          <w:u w:val="single"/>
          <w:lang w:val="en-GB"/>
        </w:rPr>
        <w:t>Hospitalization Details:</w:t>
      </w:r>
    </w:p>
    <w:p w14:paraId="0A84EDB2" w14:textId="77777777" w:rsidR="00B3150B" w:rsidRPr="00854057" w:rsidRDefault="00B3150B" w:rsidP="00B3150B">
      <w:pPr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Reason for Hospitalization</w:t>
      </w:r>
      <w:r w:rsidRPr="00854057">
        <w:rPr>
          <w:rFonts w:ascii="Times New Roman" w:hAnsi="Times New Roman" w:cs="Times New Roman"/>
          <w:lang w:val="en-GB"/>
        </w:rPr>
        <w:t>: Detailed by the attending physician.</w:t>
      </w:r>
    </w:p>
    <w:p w14:paraId="289F873A" w14:textId="77777777" w:rsidR="00B3150B" w:rsidRPr="00854057" w:rsidRDefault="00B3150B" w:rsidP="00B3150B">
      <w:pPr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Length of Hospitalization</w:t>
      </w:r>
      <w:r w:rsidRPr="00854057">
        <w:rPr>
          <w:rFonts w:ascii="Times New Roman" w:hAnsi="Times New Roman" w:cs="Times New Roman"/>
          <w:lang w:val="en-GB"/>
        </w:rPr>
        <w:t>: Recorded in days.</w:t>
      </w:r>
    </w:p>
    <w:p w14:paraId="0B139371" w14:textId="77777777" w:rsidR="00B3150B" w:rsidRPr="00854057" w:rsidRDefault="00B3150B" w:rsidP="00B3150B">
      <w:pPr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Downstream Service</w:t>
      </w:r>
      <w:r w:rsidRPr="00854057">
        <w:rPr>
          <w:rFonts w:ascii="Times New Roman" w:hAnsi="Times New Roman" w:cs="Times New Roman"/>
          <w:lang w:val="en-GB"/>
        </w:rPr>
        <w:t>: Department to which the patient was transferred (e.g., polyvalent medicine, geriatric department, specialist departments).</w:t>
      </w:r>
    </w:p>
    <w:p w14:paraId="090C0196" w14:textId="0890B23A" w:rsidR="00B3150B" w:rsidRPr="00854057" w:rsidRDefault="00B3150B" w:rsidP="00B3150B">
      <w:pPr>
        <w:rPr>
          <w:rFonts w:ascii="Times New Roman" w:hAnsi="Times New Roman" w:cs="Times New Roman"/>
          <w:u w:val="single"/>
          <w:lang w:val="en-GB"/>
        </w:rPr>
      </w:pPr>
      <w:r w:rsidRPr="00854057">
        <w:rPr>
          <w:rFonts w:ascii="Times New Roman" w:hAnsi="Times New Roman" w:cs="Times New Roman"/>
          <w:b/>
          <w:bCs/>
          <w:u w:val="single"/>
          <w:lang w:val="en-GB"/>
        </w:rPr>
        <w:t>Medical Reasons for Admission, Discharge, and Hospitalization:</w:t>
      </w:r>
    </w:p>
    <w:p w14:paraId="0F9421F5" w14:textId="77777777" w:rsidR="00B3150B" w:rsidRPr="00854057" w:rsidRDefault="00B3150B" w:rsidP="00B3150B">
      <w:pPr>
        <w:numPr>
          <w:ilvl w:val="0"/>
          <w:numId w:val="8"/>
        </w:numPr>
        <w:rPr>
          <w:rFonts w:ascii="Times New Roman" w:hAnsi="Times New Roman" w:cs="Times New Roman"/>
          <w:b/>
          <w:bCs/>
          <w:lang w:val="en-GB"/>
        </w:rPr>
        <w:sectPr w:rsidR="00B3150B" w:rsidRPr="0085405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CA59F6D" w14:textId="77777777" w:rsidR="00B3150B" w:rsidRPr="00854057" w:rsidRDefault="00B3150B" w:rsidP="00B3150B">
      <w:pPr>
        <w:numPr>
          <w:ilvl w:val="0"/>
          <w:numId w:val="8"/>
        </w:numPr>
        <w:spacing w:after="0"/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Fall-Related Issues</w:t>
      </w:r>
      <w:r w:rsidRPr="00854057">
        <w:rPr>
          <w:rFonts w:ascii="Times New Roman" w:hAnsi="Times New Roman" w:cs="Times New Roman"/>
          <w:lang w:val="en-GB"/>
        </w:rPr>
        <w:t>: Isolated falls without any documented medical reasons.</w:t>
      </w:r>
    </w:p>
    <w:p w14:paraId="68E1DA75" w14:textId="77777777" w:rsidR="00B3150B" w:rsidRPr="00854057" w:rsidRDefault="00B3150B" w:rsidP="00B3150B">
      <w:pPr>
        <w:numPr>
          <w:ilvl w:val="0"/>
          <w:numId w:val="8"/>
        </w:numPr>
        <w:spacing w:after="0"/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Confusion</w:t>
      </w:r>
      <w:r w:rsidRPr="00854057">
        <w:rPr>
          <w:rFonts w:ascii="Times New Roman" w:hAnsi="Times New Roman" w:cs="Times New Roman"/>
          <w:lang w:val="en-GB"/>
        </w:rPr>
        <w:t>: Cognitive impairment or confusion leading to hospitalization.</w:t>
      </w:r>
    </w:p>
    <w:p w14:paraId="45FC3B09" w14:textId="77777777" w:rsidR="004767E0" w:rsidRPr="004767E0" w:rsidRDefault="004767E0" w:rsidP="00B3150B">
      <w:pPr>
        <w:numPr>
          <w:ilvl w:val="0"/>
          <w:numId w:val="8"/>
        </w:numPr>
        <w:spacing w:after="0"/>
        <w:rPr>
          <w:rFonts w:ascii="Times New Roman" w:hAnsi="Times New Roman" w:cs="Times New Roman"/>
          <w:lang w:val="en-GB"/>
        </w:rPr>
      </w:pPr>
      <w:r w:rsidRPr="004767E0">
        <w:rPr>
          <w:rFonts w:ascii="Times New Roman" w:hAnsi="Times New Roman" w:cs="Times New Roman"/>
          <w:b/>
          <w:bCs/>
          <w:lang w:val="en-GB"/>
        </w:rPr>
        <w:t xml:space="preserve">Failure to cope at home (FCH): </w:t>
      </w:r>
      <w:r w:rsidRPr="004767E0">
        <w:rPr>
          <w:rFonts w:ascii="Times New Roman" w:hAnsi="Times New Roman" w:cs="Times New Roman"/>
          <w:lang w:val="en-GB"/>
        </w:rPr>
        <w:t>isolated social or functional presentation without documented concurrent acute medical condition.</w:t>
      </w:r>
    </w:p>
    <w:p w14:paraId="38C439CD" w14:textId="78894A81" w:rsidR="00B3150B" w:rsidRPr="00854057" w:rsidRDefault="00B3150B" w:rsidP="00B3150B">
      <w:pPr>
        <w:numPr>
          <w:ilvl w:val="0"/>
          <w:numId w:val="8"/>
        </w:numPr>
        <w:spacing w:after="0"/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Caregiver Burnout</w:t>
      </w:r>
      <w:r w:rsidRPr="00854057">
        <w:rPr>
          <w:rFonts w:ascii="Times New Roman" w:hAnsi="Times New Roman" w:cs="Times New Roman"/>
          <w:lang w:val="en-GB"/>
        </w:rPr>
        <w:t>: When the caregiver is overwhelmed, leading to the patient’s ED visit.</w:t>
      </w:r>
    </w:p>
    <w:p w14:paraId="5AEA36E7" w14:textId="69201100" w:rsidR="00B3150B" w:rsidRPr="00854057" w:rsidRDefault="009250F6" w:rsidP="00B3150B">
      <w:pPr>
        <w:numPr>
          <w:ilvl w:val="0"/>
          <w:numId w:val="8"/>
        </w:numPr>
        <w:spacing w:after="0"/>
        <w:rPr>
          <w:rFonts w:ascii="Times New Roman" w:hAnsi="Times New Roman" w:cs="Times New Roman"/>
          <w:lang w:val="en-GB"/>
        </w:rPr>
      </w:pPr>
      <w:r w:rsidRPr="009250F6">
        <w:rPr>
          <w:rFonts w:ascii="Times New Roman" w:hAnsi="Times New Roman" w:cs="Times New Roman"/>
          <w:b/>
          <w:bCs/>
          <w:lang w:val="en-GB"/>
        </w:rPr>
        <w:t>Orthopaedic</w:t>
      </w:r>
      <w:r w:rsidR="00B3150B" w:rsidRPr="00854057">
        <w:rPr>
          <w:rFonts w:ascii="Times New Roman" w:hAnsi="Times New Roman" w:cs="Times New Roman"/>
          <w:b/>
          <w:bCs/>
          <w:lang w:val="en-GB"/>
        </w:rPr>
        <w:t>/Traumatological Causes</w:t>
      </w:r>
      <w:r w:rsidR="00B3150B" w:rsidRPr="00854057">
        <w:rPr>
          <w:rFonts w:ascii="Times New Roman" w:hAnsi="Times New Roman" w:cs="Times New Roman"/>
          <w:lang w:val="en-GB"/>
        </w:rPr>
        <w:t>:</w:t>
      </w:r>
    </w:p>
    <w:p w14:paraId="6649160E" w14:textId="77777777" w:rsidR="00B3150B" w:rsidRPr="00854057" w:rsidRDefault="00B3150B" w:rsidP="00B3150B">
      <w:pPr>
        <w:numPr>
          <w:ilvl w:val="1"/>
          <w:numId w:val="8"/>
        </w:numPr>
        <w:spacing w:after="0"/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lang w:val="en-GB"/>
        </w:rPr>
        <w:t>Trauma, wounds, isolated pain after trauma, isolated joint swelling, swelling post-trauma, hematoma, fractures.</w:t>
      </w:r>
    </w:p>
    <w:p w14:paraId="1CE004A2" w14:textId="77777777" w:rsidR="00B3150B" w:rsidRPr="00854057" w:rsidRDefault="00B3150B" w:rsidP="00B3150B">
      <w:pPr>
        <w:numPr>
          <w:ilvl w:val="0"/>
          <w:numId w:val="8"/>
        </w:numPr>
        <w:spacing w:after="0"/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Infectious Causes</w:t>
      </w:r>
      <w:r w:rsidRPr="00854057">
        <w:rPr>
          <w:rFonts w:ascii="Times New Roman" w:hAnsi="Times New Roman" w:cs="Times New Roman"/>
          <w:lang w:val="en-GB"/>
        </w:rPr>
        <w:t xml:space="preserve">: Fever, fever with urinary symptoms, fever with cough, fever with </w:t>
      </w:r>
      <w:proofErr w:type="spellStart"/>
      <w:r w:rsidRPr="00854057">
        <w:rPr>
          <w:rFonts w:ascii="Times New Roman" w:hAnsi="Times New Roman" w:cs="Times New Roman"/>
          <w:lang w:val="en-GB"/>
        </w:rPr>
        <w:t>diarrhea</w:t>
      </w:r>
      <w:proofErr w:type="spellEnd"/>
      <w:r w:rsidRPr="00854057">
        <w:rPr>
          <w:rFonts w:ascii="Times New Roman" w:hAnsi="Times New Roman" w:cs="Times New Roman"/>
          <w:lang w:val="en-GB"/>
        </w:rPr>
        <w:t>.</w:t>
      </w:r>
    </w:p>
    <w:p w14:paraId="591E83C1" w14:textId="77777777" w:rsidR="00B3150B" w:rsidRPr="00854057" w:rsidRDefault="00B3150B" w:rsidP="00B3150B">
      <w:pPr>
        <w:numPr>
          <w:ilvl w:val="0"/>
          <w:numId w:val="8"/>
        </w:numPr>
        <w:spacing w:after="0"/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Neurological Causes</w:t>
      </w:r>
      <w:r w:rsidRPr="00854057">
        <w:rPr>
          <w:rFonts w:ascii="Times New Roman" w:hAnsi="Times New Roman" w:cs="Times New Roman"/>
          <w:lang w:val="en-GB"/>
        </w:rPr>
        <w:t xml:space="preserve">: Speech disorders, non-febrile headaches, limb deficits, stroke-like symptoms, subdural/intradural hematoma, Parkinson’s decompensation, </w:t>
      </w:r>
      <w:r w:rsidRPr="00854057">
        <w:rPr>
          <w:rFonts w:ascii="Times New Roman" w:hAnsi="Times New Roman" w:cs="Times New Roman"/>
          <w:lang w:val="en-GB"/>
        </w:rPr>
        <w:t>neurological cancers, strokes, or transient ischemic attacks.</w:t>
      </w:r>
    </w:p>
    <w:p w14:paraId="02B17934" w14:textId="77777777" w:rsidR="00B3150B" w:rsidRPr="00854057" w:rsidRDefault="00B3150B" w:rsidP="00B3150B">
      <w:pPr>
        <w:numPr>
          <w:ilvl w:val="0"/>
          <w:numId w:val="8"/>
        </w:numPr>
        <w:spacing w:after="0"/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Digestive Causes</w:t>
      </w:r>
      <w:r w:rsidRPr="00854057">
        <w:rPr>
          <w:rFonts w:ascii="Times New Roman" w:hAnsi="Times New Roman" w:cs="Times New Roman"/>
          <w:lang w:val="en-GB"/>
        </w:rPr>
        <w:t xml:space="preserve">: Abdominal pain, </w:t>
      </w:r>
      <w:proofErr w:type="spellStart"/>
      <w:r w:rsidRPr="00854057">
        <w:rPr>
          <w:rFonts w:ascii="Times New Roman" w:hAnsi="Times New Roman" w:cs="Times New Roman"/>
          <w:lang w:val="en-GB"/>
        </w:rPr>
        <w:t>diarrhea</w:t>
      </w:r>
      <w:proofErr w:type="spellEnd"/>
      <w:r w:rsidRPr="00854057">
        <w:rPr>
          <w:rFonts w:ascii="Times New Roman" w:hAnsi="Times New Roman" w:cs="Times New Roman"/>
          <w:lang w:val="en-GB"/>
        </w:rPr>
        <w:t>, vomiting, digestive cancers, Crohn’s disease decompensation.</w:t>
      </w:r>
    </w:p>
    <w:p w14:paraId="4C26D5F0" w14:textId="5CBA9081" w:rsidR="00B3150B" w:rsidRPr="004767E0" w:rsidRDefault="00B3150B" w:rsidP="004767E0">
      <w:pPr>
        <w:numPr>
          <w:ilvl w:val="0"/>
          <w:numId w:val="8"/>
        </w:numPr>
        <w:spacing w:after="0"/>
        <w:rPr>
          <w:rFonts w:ascii="Times New Roman" w:hAnsi="Times New Roman" w:cs="Times New Roman"/>
          <w:lang w:val="en-GB"/>
        </w:rPr>
      </w:pPr>
      <w:proofErr w:type="spellStart"/>
      <w:r w:rsidRPr="00854057">
        <w:rPr>
          <w:rFonts w:ascii="Times New Roman" w:hAnsi="Times New Roman" w:cs="Times New Roman"/>
          <w:b/>
          <w:bCs/>
          <w:lang w:val="en-GB"/>
        </w:rPr>
        <w:t>Hematological</w:t>
      </w:r>
      <w:proofErr w:type="spellEnd"/>
      <w:r w:rsidRPr="00854057">
        <w:rPr>
          <w:rFonts w:ascii="Times New Roman" w:hAnsi="Times New Roman" w:cs="Times New Roman"/>
          <w:b/>
          <w:bCs/>
          <w:lang w:val="en-GB"/>
        </w:rPr>
        <w:t xml:space="preserve"> Causes</w:t>
      </w:r>
      <w:r w:rsidRPr="00854057">
        <w:rPr>
          <w:rFonts w:ascii="Times New Roman" w:hAnsi="Times New Roman" w:cs="Times New Roman"/>
          <w:lang w:val="en-GB"/>
        </w:rPr>
        <w:t xml:space="preserve">: Lymphoma, </w:t>
      </w:r>
      <w:proofErr w:type="spellStart"/>
      <w:r w:rsidRPr="00854057">
        <w:rPr>
          <w:rFonts w:ascii="Times New Roman" w:hAnsi="Times New Roman" w:cs="Times New Roman"/>
          <w:lang w:val="en-GB"/>
        </w:rPr>
        <w:t>leukemia</w:t>
      </w:r>
      <w:proofErr w:type="spellEnd"/>
      <w:r w:rsidRPr="00854057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854057">
        <w:rPr>
          <w:rFonts w:ascii="Times New Roman" w:hAnsi="Times New Roman" w:cs="Times New Roman"/>
          <w:lang w:val="en-GB"/>
        </w:rPr>
        <w:t>anemia</w:t>
      </w:r>
      <w:proofErr w:type="spellEnd"/>
      <w:r w:rsidRPr="00854057">
        <w:rPr>
          <w:rFonts w:ascii="Times New Roman" w:hAnsi="Times New Roman" w:cs="Times New Roman"/>
          <w:lang w:val="en-GB"/>
        </w:rPr>
        <w:t>, thrombocytopenia.</w:t>
      </w:r>
    </w:p>
    <w:p w14:paraId="6D837D8E" w14:textId="7CFE8AFC" w:rsidR="00B3150B" w:rsidRPr="00854057" w:rsidRDefault="00B3150B" w:rsidP="00B3150B">
      <w:pPr>
        <w:numPr>
          <w:ilvl w:val="0"/>
          <w:numId w:val="8"/>
        </w:numPr>
        <w:spacing w:after="0"/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Cardiological Causes</w:t>
      </w:r>
      <w:r w:rsidRPr="00854057">
        <w:rPr>
          <w:rFonts w:ascii="Times New Roman" w:hAnsi="Times New Roman" w:cs="Times New Roman"/>
          <w:lang w:val="en-GB"/>
        </w:rPr>
        <w:t>: Chest pain, bilateral lower limb swelling with respiratory symptoms, heart attacks, heart failure.</w:t>
      </w:r>
    </w:p>
    <w:p w14:paraId="68749D3B" w14:textId="77777777" w:rsidR="00B3150B" w:rsidRPr="00854057" w:rsidRDefault="00B3150B" w:rsidP="00B3150B">
      <w:pPr>
        <w:numPr>
          <w:ilvl w:val="0"/>
          <w:numId w:val="8"/>
        </w:numPr>
        <w:spacing w:after="0"/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Pulmonary Causes</w:t>
      </w:r>
      <w:r w:rsidRPr="00854057">
        <w:rPr>
          <w:rFonts w:ascii="Times New Roman" w:hAnsi="Times New Roman" w:cs="Times New Roman"/>
          <w:lang w:val="en-GB"/>
        </w:rPr>
        <w:t>: Isolated cough, symptoms related to pulmonary cancers, chronic obstructive pulmonary disease decompensation.</w:t>
      </w:r>
    </w:p>
    <w:p w14:paraId="5CC0DFE3" w14:textId="0E390CFD" w:rsidR="00B3150B" w:rsidRPr="00854057" w:rsidRDefault="00B3150B" w:rsidP="00B3150B">
      <w:pPr>
        <w:numPr>
          <w:ilvl w:val="0"/>
          <w:numId w:val="8"/>
        </w:numPr>
        <w:spacing w:after="0"/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Psychiatric Causes</w:t>
      </w:r>
      <w:r w:rsidRPr="00854057">
        <w:rPr>
          <w:rFonts w:ascii="Times New Roman" w:hAnsi="Times New Roman" w:cs="Times New Roman"/>
          <w:lang w:val="en-GB"/>
        </w:rPr>
        <w:t xml:space="preserve">: </w:t>
      </w:r>
      <w:r w:rsidR="009250F6" w:rsidRPr="009250F6">
        <w:rPr>
          <w:rFonts w:ascii="Times New Roman" w:hAnsi="Times New Roman" w:cs="Times New Roman"/>
          <w:lang w:val="en-GB"/>
        </w:rPr>
        <w:t>Behavioural</w:t>
      </w:r>
      <w:r w:rsidRPr="00854057">
        <w:rPr>
          <w:rFonts w:ascii="Times New Roman" w:hAnsi="Times New Roman" w:cs="Times New Roman"/>
          <w:lang w:val="en-GB"/>
        </w:rPr>
        <w:t xml:space="preserve"> disorders, agitation, aggression, intentional drug overdose, bipolar disorder, schizophrenia.</w:t>
      </w:r>
    </w:p>
    <w:p w14:paraId="6E59E02D" w14:textId="77777777" w:rsidR="00B3150B" w:rsidRPr="00854057" w:rsidRDefault="00B3150B" w:rsidP="00B3150B">
      <w:pPr>
        <w:numPr>
          <w:ilvl w:val="0"/>
          <w:numId w:val="8"/>
        </w:numPr>
        <w:spacing w:after="0"/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Renal/Urinary Causes</w:t>
      </w:r>
      <w:r w:rsidRPr="00854057">
        <w:rPr>
          <w:rFonts w:ascii="Times New Roman" w:hAnsi="Times New Roman" w:cs="Times New Roman"/>
          <w:lang w:val="en-GB"/>
        </w:rPr>
        <w:t>: Anuria, oliguria, bilateral lower limb swelling with urinary symptoms, kidney failure, dehydration, renal cancers.</w:t>
      </w:r>
    </w:p>
    <w:p w14:paraId="08FA20F4" w14:textId="3A9E91B8" w:rsidR="00B3150B" w:rsidRPr="00854057" w:rsidRDefault="00B3150B" w:rsidP="00B3150B">
      <w:pPr>
        <w:numPr>
          <w:ilvl w:val="0"/>
          <w:numId w:val="8"/>
        </w:numPr>
        <w:spacing w:after="0"/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Endocrinological Causes</w:t>
      </w:r>
      <w:r w:rsidRPr="00854057">
        <w:rPr>
          <w:rFonts w:ascii="Times New Roman" w:hAnsi="Times New Roman" w:cs="Times New Roman"/>
          <w:lang w:val="en-GB"/>
        </w:rPr>
        <w:t xml:space="preserve">: </w:t>
      </w:r>
      <w:r w:rsidR="009250F6" w:rsidRPr="009250F6">
        <w:rPr>
          <w:rFonts w:ascii="Times New Roman" w:hAnsi="Times New Roman" w:cs="Times New Roman"/>
          <w:lang w:val="en-GB"/>
        </w:rPr>
        <w:t>Hypoglycaemia</w:t>
      </w:r>
      <w:r w:rsidRPr="00854057">
        <w:rPr>
          <w:rFonts w:ascii="Times New Roman" w:hAnsi="Times New Roman" w:cs="Times New Roman"/>
          <w:lang w:val="en-GB"/>
        </w:rPr>
        <w:t xml:space="preserve">, </w:t>
      </w:r>
      <w:r w:rsidR="009250F6" w:rsidRPr="009250F6">
        <w:rPr>
          <w:rFonts w:ascii="Times New Roman" w:hAnsi="Times New Roman" w:cs="Times New Roman"/>
          <w:lang w:val="en-GB"/>
        </w:rPr>
        <w:t>hyperglycaemia</w:t>
      </w:r>
      <w:r w:rsidRPr="00854057">
        <w:rPr>
          <w:rFonts w:ascii="Times New Roman" w:hAnsi="Times New Roman" w:cs="Times New Roman"/>
          <w:lang w:val="en-GB"/>
        </w:rPr>
        <w:t xml:space="preserve">, symptoms related to endocrinological </w:t>
      </w:r>
      <w:r w:rsidRPr="00854057">
        <w:rPr>
          <w:rFonts w:ascii="Times New Roman" w:hAnsi="Times New Roman" w:cs="Times New Roman"/>
          <w:lang w:val="en-GB"/>
        </w:rPr>
        <w:lastRenderedPageBreak/>
        <w:t>cancers, hyperthyroidism, hypothyroidism.</w:t>
      </w:r>
    </w:p>
    <w:p w14:paraId="7ECED4D4" w14:textId="3C88617C" w:rsidR="00B3150B" w:rsidRPr="00854057" w:rsidRDefault="009250F6" w:rsidP="00B3150B">
      <w:pPr>
        <w:numPr>
          <w:ilvl w:val="0"/>
          <w:numId w:val="8"/>
        </w:numPr>
        <w:spacing w:after="0"/>
        <w:rPr>
          <w:rFonts w:ascii="Times New Roman" w:hAnsi="Times New Roman" w:cs="Times New Roman"/>
          <w:lang w:val="en-GB"/>
        </w:rPr>
      </w:pPr>
      <w:r w:rsidRPr="009250F6">
        <w:rPr>
          <w:rFonts w:ascii="Times New Roman" w:hAnsi="Times New Roman" w:cs="Times New Roman"/>
          <w:b/>
          <w:bCs/>
          <w:lang w:val="en-GB"/>
        </w:rPr>
        <w:t>Gynaecological</w:t>
      </w:r>
      <w:r w:rsidR="00B3150B" w:rsidRPr="00854057">
        <w:rPr>
          <w:rFonts w:ascii="Times New Roman" w:hAnsi="Times New Roman" w:cs="Times New Roman"/>
          <w:b/>
          <w:bCs/>
          <w:lang w:val="en-GB"/>
        </w:rPr>
        <w:t xml:space="preserve"> Causes</w:t>
      </w:r>
      <w:r w:rsidR="00B3150B" w:rsidRPr="00854057">
        <w:rPr>
          <w:rFonts w:ascii="Times New Roman" w:hAnsi="Times New Roman" w:cs="Times New Roman"/>
          <w:lang w:val="en-GB"/>
        </w:rPr>
        <w:t xml:space="preserve">: Breast pain, menorrhagia, metrorrhagia, breast swelling, </w:t>
      </w:r>
      <w:r w:rsidRPr="009250F6">
        <w:rPr>
          <w:rFonts w:ascii="Times New Roman" w:hAnsi="Times New Roman" w:cs="Times New Roman"/>
          <w:lang w:val="en-GB"/>
        </w:rPr>
        <w:t>gynaecological</w:t>
      </w:r>
      <w:r w:rsidR="00B3150B" w:rsidRPr="00854057">
        <w:rPr>
          <w:rFonts w:ascii="Times New Roman" w:hAnsi="Times New Roman" w:cs="Times New Roman"/>
          <w:lang w:val="en-GB"/>
        </w:rPr>
        <w:t xml:space="preserve"> cancers, fibroids.</w:t>
      </w:r>
    </w:p>
    <w:p w14:paraId="5FC7BEF3" w14:textId="77777777" w:rsidR="00B3150B" w:rsidRPr="00854057" w:rsidRDefault="00B3150B" w:rsidP="00B3150B">
      <w:pPr>
        <w:numPr>
          <w:ilvl w:val="0"/>
          <w:numId w:val="8"/>
        </w:numPr>
        <w:spacing w:after="0"/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Internal Medicine/Rheumatological Causes</w:t>
      </w:r>
      <w:r w:rsidRPr="00854057">
        <w:rPr>
          <w:rFonts w:ascii="Times New Roman" w:hAnsi="Times New Roman" w:cs="Times New Roman"/>
          <w:lang w:val="en-GB"/>
        </w:rPr>
        <w:t>: Cryoglobulinemia, osteoarthritis, connective tissue disorders.</w:t>
      </w:r>
    </w:p>
    <w:p w14:paraId="40E75B31" w14:textId="10C15B5E" w:rsidR="00B3150B" w:rsidRPr="00854057" w:rsidRDefault="00B3150B" w:rsidP="00B3150B">
      <w:pPr>
        <w:numPr>
          <w:ilvl w:val="0"/>
          <w:numId w:val="8"/>
        </w:numPr>
        <w:spacing w:after="0"/>
        <w:rPr>
          <w:rFonts w:ascii="Times New Roman" w:hAnsi="Times New Roman" w:cs="Times New Roman"/>
          <w:lang w:val="en-GB"/>
        </w:rPr>
        <w:sectPr w:rsidR="00B3150B" w:rsidRPr="00854057" w:rsidSect="00B3150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854057">
        <w:rPr>
          <w:rFonts w:ascii="Times New Roman" w:hAnsi="Times New Roman" w:cs="Times New Roman"/>
          <w:b/>
          <w:bCs/>
          <w:lang w:val="en-GB"/>
        </w:rPr>
        <w:t>Circumstantial Causes</w:t>
      </w:r>
      <w:r w:rsidRPr="00854057">
        <w:rPr>
          <w:rFonts w:ascii="Times New Roman" w:hAnsi="Times New Roman" w:cs="Times New Roman"/>
          <w:lang w:val="en-GB"/>
        </w:rPr>
        <w:t>: Iatrogenic conditions, carbon monoxide poisoning, accidental drug overdose.</w:t>
      </w:r>
    </w:p>
    <w:p w14:paraId="5C25D1B2" w14:textId="06A24092" w:rsidR="00B3150B" w:rsidRPr="00854057" w:rsidRDefault="00B3150B" w:rsidP="00B3150B">
      <w:pPr>
        <w:rPr>
          <w:rFonts w:ascii="Times New Roman" w:hAnsi="Times New Roman" w:cs="Times New Roman"/>
          <w:u w:val="single"/>
          <w:lang w:val="en-GB"/>
        </w:rPr>
      </w:pPr>
      <w:r w:rsidRPr="00854057">
        <w:rPr>
          <w:rFonts w:ascii="Times New Roman" w:hAnsi="Times New Roman" w:cs="Times New Roman"/>
          <w:b/>
          <w:bCs/>
          <w:u w:val="single"/>
          <w:lang w:val="en-GB"/>
        </w:rPr>
        <w:t>Post-Discharge Outcomes (up to 3 months):</w:t>
      </w:r>
    </w:p>
    <w:p w14:paraId="31EA7C45" w14:textId="77777777" w:rsidR="00B3150B" w:rsidRPr="00854057" w:rsidRDefault="00B3150B" w:rsidP="00B3150B">
      <w:pPr>
        <w:numPr>
          <w:ilvl w:val="0"/>
          <w:numId w:val="9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Return to Previous Living Place</w:t>
      </w:r>
      <w:r w:rsidRPr="00854057">
        <w:rPr>
          <w:rFonts w:ascii="Times New Roman" w:hAnsi="Times New Roman" w:cs="Times New Roman"/>
          <w:lang w:val="en-GB"/>
        </w:rPr>
        <w:t>: Including changes in living situation (e.g., increased home help, steps toward entering a nursing home, or receiving home-based hospitalization).</w:t>
      </w:r>
    </w:p>
    <w:p w14:paraId="0BAE3E68" w14:textId="77777777" w:rsidR="00B3150B" w:rsidRPr="00854057" w:rsidRDefault="00B3150B" w:rsidP="00B3150B">
      <w:pPr>
        <w:numPr>
          <w:ilvl w:val="0"/>
          <w:numId w:val="9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Transfers</w:t>
      </w:r>
      <w:r w:rsidRPr="00854057">
        <w:rPr>
          <w:rFonts w:ascii="Times New Roman" w:hAnsi="Times New Roman" w:cs="Times New Roman"/>
          <w:lang w:val="en-GB"/>
        </w:rPr>
        <w:t>: To other medical services after discharge from the ED.</w:t>
      </w:r>
    </w:p>
    <w:p w14:paraId="369CDF5E" w14:textId="798E037C" w:rsidR="00B3150B" w:rsidRPr="00854057" w:rsidRDefault="00B3150B" w:rsidP="00B3150B">
      <w:pPr>
        <w:numPr>
          <w:ilvl w:val="0"/>
          <w:numId w:val="9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Deaths</w:t>
      </w:r>
      <w:r w:rsidRPr="00854057">
        <w:rPr>
          <w:rFonts w:ascii="Times New Roman" w:hAnsi="Times New Roman" w:cs="Times New Roman"/>
          <w:lang w:val="en-GB"/>
        </w:rPr>
        <w:t xml:space="preserve">: </w:t>
      </w:r>
      <w:r w:rsidR="008A6BF7">
        <w:rPr>
          <w:rFonts w:ascii="Times New Roman" w:hAnsi="Times New Roman" w:cs="Times New Roman"/>
          <w:lang w:val="en-GB"/>
        </w:rPr>
        <w:t>D</w:t>
      </w:r>
      <w:r w:rsidRPr="00854057">
        <w:rPr>
          <w:rFonts w:ascii="Times New Roman" w:hAnsi="Times New Roman" w:cs="Times New Roman"/>
          <w:lang w:val="en-GB"/>
        </w:rPr>
        <w:t>eaths</w:t>
      </w:r>
      <w:r w:rsidR="008A6BF7" w:rsidRPr="00DE4B80">
        <w:rPr>
          <w:lang w:val="en-US"/>
        </w:rPr>
        <w:t xml:space="preserve"> </w:t>
      </w:r>
      <w:r w:rsidR="008A6BF7" w:rsidRPr="008A6BF7">
        <w:rPr>
          <w:rFonts w:ascii="Times New Roman" w:hAnsi="Times New Roman" w:cs="Times New Roman"/>
          <w:lang w:val="en-GB"/>
        </w:rPr>
        <w:t>recorded in the national death registry.</w:t>
      </w:r>
    </w:p>
    <w:p w14:paraId="3B31ECD8" w14:textId="77777777" w:rsidR="00B3150B" w:rsidRPr="00854057" w:rsidRDefault="00B3150B" w:rsidP="00B3150B">
      <w:pPr>
        <w:numPr>
          <w:ilvl w:val="0"/>
          <w:numId w:val="9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Rehospitalization</w:t>
      </w:r>
      <w:r w:rsidRPr="00854057">
        <w:rPr>
          <w:rFonts w:ascii="Times New Roman" w:hAnsi="Times New Roman" w:cs="Times New Roman"/>
          <w:lang w:val="en-GB"/>
        </w:rPr>
        <w:t>: Any rehospitalization within the same hospital (UHT or UHO) during the three months following the initial consultation.</w:t>
      </w:r>
    </w:p>
    <w:p w14:paraId="0557F031" w14:textId="77777777" w:rsidR="00B3150B" w:rsidRPr="00854057" w:rsidRDefault="00B3150B" w:rsidP="00B3150B">
      <w:pPr>
        <w:numPr>
          <w:ilvl w:val="0"/>
          <w:numId w:val="9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Social Assistance</w:t>
      </w:r>
      <w:r w:rsidRPr="00854057">
        <w:rPr>
          <w:rFonts w:ascii="Times New Roman" w:hAnsi="Times New Roman" w:cs="Times New Roman"/>
          <w:lang w:val="en-GB"/>
        </w:rPr>
        <w:t>: Whether the patient used a social worker during their ED stay or hospitalization.</w:t>
      </w:r>
    </w:p>
    <w:p w14:paraId="19A6337D" w14:textId="77777777" w:rsidR="00B3150B" w:rsidRPr="00854057" w:rsidRDefault="00B3150B" w:rsidP="00B3150B">
      <w:pPr>
        <w:numPr>
          <w:ilvl w:val="0"/>
          <w:numId w:val="9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Total ED Visits</w:t>
      </w:r>
      <w:r w:rsidRPr="00854057">
        <w:rPr>
          <w:rFonts w:ascii="Times New Roman" w:hAnsi="Times New Roman" w:cs="Times New Roman"/>
          <w:lang w:val="en-GB"/>
        </w:rPr>
        <w:t>: The total number of ED visits in 2022, both before and after the participant’s inclusion in the study.</w:t>
      </w:r>
    </w:p>
    <w:p w14:paraId="1811F1EB" w14:textId="12F527FA" w:rsidR="00B3150B" w:rsidRPr="00854057" w:rsidRDefault="00B3150B" w:rsidP="00B3150B">
      <w:p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Classification of Study Populations</w:t>
      </w:r>
      <w:r w:rsidRPr="00854057">
        <w:rPr>
          <w:rFonts w:ascii="Times New Roman" w:hAnsi="Times New Roman" w:cs="Times New Roman"/>
          <w:lang w:val="en-GB"/>
        </w:rPr>
        <w:t>:</w:t>
      </w:r>
    </w:p>
    <w:p w14:paraId="037A7DFF" w14:textId="77777777" w:rsidR="00B3150B" w:rsidRPr="00854057" w:rsidRDefault="00B3150B" w:rsidP="00B3150B">
      <w:pPr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Working-age Population</w:t>
      </w:r>
      <w:r w:rsidRPr="00854057">
        <w:rPr>
          <w:rFonts w:ascii="Times New Roman" w:hAnsi="Times New Roman" w:cs="Times New Roman"/>
          <w:lang w:val="en-GB"/>
        </w:rPr>
        <w:t>: 18–64 years old.</w:t>
      </w:r>
    </w:p>
    <w:p w14:paraId="0D4046E7" w14:textId="77777777" w:rsidR="00B3150B" w:rsidRPr="00854057" w:rsidRDefault="00B3150B" w:rsidP="00B3150B">
      <w:pPr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Young Retired Senior Population</w:t>
      </w:r>
      <w:r w:rsidRPr="00854057">
        <w:rPr>
          <w:rFonts w:ascii="Times New Roman" w:hAnsi="Times New Roman" w:cs="Times New Roman"/>
          <w:lang w:val="en-GB"/>
        </w:rPr>
        <w:t>: 64–79 years old.</w:t>
      </w:r>
    </w:p>
    <w:p w14:paraId="75ECC649" w14:textId="77777777" w:rsidR="00B3150B" w:rsidRPr="00854057" w:rsidRDefault="00B3150B" w:rsidP="00B3150B">
      <w:pPr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b/>
          <w:bCs/>
          <w:lang w:val="en-GB"/>
        </w:rPr>
        <w:t>Geriatric Population</w:t>
      </w:r>
      <w:r w:rsidRPr="00854057">
        <w:rPr>
          <w:rFonts w:ascii="Times New Roman" w:hAnsi="Times New Roman" w:cs="Times New Roman"/>
          <w:lang w:val="en-GB"/>
        </w:rPr>
        <w:t>: 80 years or older.</w:t>
      </w:r>
    </w:p>
    <w:p w14:paraId="177FCB78" w14:textId="56476C49" w:rsidR="00B64063" w:rsidRDefault="00B3150B" w:rsidP="00B3150B">
      <w:pPr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 w:rsidRPr="00854057">
        <w:rPr>
          <w:rFonts w:ascii="Times New Roman" w:hAnsi="Times New Roman" w:cs="Times New Roman"/>
          <w:lang w:val="en-GB"/>
        </w:rPr>
        <w:t>The goal was to observe the predominant medical histories at each phase of life.</w:t>
      </w:r>
    </w:p>
    <w:p w14:paraId="74111E87" w14:textId="185766DA" w:rsidR="00020841" w:rsidRDefault="00020841" w:rsidP="00020841">
      <w:pPr>
        <w:rPr>
          <w:rFonts w:ascii="Times New Roman" w:hAnsi="Times New Roman" w:cs="Times New Roman"/>
          <w:lang w:val="en-GB"/>
        </w:rPr>
      </w:pPr>
    </w:p>
    <w:p w14:paraId="6C11853F" w14:textId="77777777" w:rsidR="00020841" w:rsidRDefault="00020841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014D6AFD" w14:textId="0965EAF5" w:rsidR="00B64063" w:rsidRDefault="004F0329" w:rsidP="00020841">
      <w:pPr>
        <w:rPr>
          <w:rFonts w:ascii="Times New Roman" w:hAnsi="Times New Roman" w:cs="Times New Roman"/>
          <w:lang w:val="en-GB"/>
        </w:rPr>
      </w:pPr>
      <w:r>
        <w:rPr>
          <w:noProof/>
        </w:rPr>
        <w:lastRenderedPageBreak/>
        <w:drawing>
          <wp:inline distT="0" distB="0" distL="0" distR="0" wp14:anchorId="417A9757" wp14:editId="41DD9C1C">
            <wp:extent cx="5760720" cy="4408170"/>
            <wp:effectExtent l="0" t="0" r="0" b="0"/>
            <wp:docPr id="11109982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0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A7818" w14:textId="784C62FE" w:rsidR="00DE4B80" w:rsidRDefault="004F0329" w:rsidP="004F0329">
      <w:pPr>
        <w:rPr>
          <w:rFonts w:ascii="Times New Roman" w:hAnsi="Times New Roman" w:cs="Times New Roman"/>
          <w:lang w:val="en-GB"/>
        </w:rPr>
      </w:pPr>
      <w:r w:rsidRPr="004F0329">
        <w:rPr>
          <w:rFonts w:ascii="Times New Roman" w:hAnsi="Times New Roman" w:cs="Times New Roman"/>
          <w:b/>
          <w:u w:val="single"/>
          <w:lang w:val="en-GB"/>
        </w:rPr>
        <w:t>Figure S1.</w:t>
      </w:r>
      <w:r w:rsidRPr="004F0329">
        <w:rPr>
          <w:rFonts w:ascii="Times New Roman" w:hAnsi="Times New Roman" w:cs="Times New Roman"/>
          <w:bCs/>
          <w:lang w:val="en-GB"/>
        </w:rPr>
        <w:t xml:space="preserve"> Survey-weighted 90-day survival after the index failure-to-cope-at-home-labelled emergency admission. The curve includes 614 unique patients. The shaded area represents the pointwise 95% confidence interval. The y-axis is broken between 0.00 and 0.75 to improve readability. Survival estimates were weighted to account for the stratified sampling design at UHT, whereas the number-at-risk table presents unweighted patient counts. Patients without a recorded death were administratively censored at day 90. FTC, failure to cope at home; UHO, University Hospital of Orléans; UHT, University Hospital of Tours.</w:t>
      </w:r>
    </w:p>
    <w:sectPr w:rsidR="00DE4B80" w:rsidSect="00B3150B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D052F"/>
    <w:multiLevelType w:val="multilevel"/>
    <w:tmpl w:val="0B10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4D63BF"/>
    <w:multiLevelType w:val="multilevel"/>
    <w:tmpl w:val="C3CCEB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CC67E3"/>
    <w:multiLevelType w:val="multilevel"/>
    <w:tmpl w:val="710C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0B5868"/>
    <w:multiLevelType w:val="multilevel"/>
    <w:tmpl w:val="C9B0D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1F37A6"/>
    <w:multiLevelType w:val="multilevel"/>
    <w:tmpl w:val="25F0E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CB6FBF"/>
    <w:multiLevelType w:val="multilevel"/>
    <w:tmpl w:val="6CE4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8D271C"/>
    <w:multiLevelType w:val="multilevel"/>
    <w:tmpl w:val="2870A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685FE8"/>
    <w:multiLevelType w:val="multilevel"/>
    <w:tmpl w:val="09347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9F45A7"/>
    <w:multiLevelType w:val="multilevel"/>
    <w:tmpl w:val="B70C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674936"/>
    <w:multiLevelType w:val="multilevel"/>
    <w:tmpl w:val="ACD02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1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0B"/>
    <w:rsid w:val="00020841"/>
    <w:rsid w:val="00042D9C"/>
    <w:rsid w:val="00141093"/>
    <w:rsid w:val="00142612"/>
    <w:rsid w:val="003D3F24"/>
    <w:rsid w:val="004074BE"/>
    <w:rsid w:val="004767E0"/>
    <w:rsid w:val="004F0329"/>
    <w:rsid w:val="004F41AF"/>
    <w:rsid w:val="00536668"/>
    <w:rsid w:val="00567FF0"/>
    <w:rsid w:val="005D206D"/>
    <w:rsid w:val="006914E1"/>
    <w:rsid w:val="006B6DE8"/>
    <w:rsid w:val="006D3557"/>
    <w:rsid w:val="006F1239"/>
    <w:rsid w:val="007636F3"/>
    <w:rsid w:val="00811081"/>
    <w:rsid w:val="00854057"/>
    <w:rsid w:val="00897FBA"/>
    <w:rsid w:val="008A6BF7"/>
    <w:rsid w:val="008D52CC"/>
    <w:rsid w:val="009250F6"/>
    <w:rsid w:val="0096732F"/>
    <w:rsid w:val="009E6F81"/>
    <w:rsid w:val="009F07A2"/>
    <w:rsid w:val="00A6379F"/>
    <w:rsid w:val="00AD7EDE"/>
    <w:rsid w:val="00B3150B"/>
    <w:rsid w:val="00B64063"/>
    <w:rsid w:val="00B7685A"/>
    <w:rsid w:val="00BD10FE"/>
    <w:rsid w:val="00BE5510"/>
    <w:rsid w:val="00CB7410"/>
    <w:rsid w:val="00DE4B80"/>
    <w:rsid w:val="00DE4C6B"/>
    <w:rsid w:val="00E47E23"/>
    <w:rsid w:val="00E83BF9"/>
    <w:rsid w:val="00EF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D0DC2"/>
  <w15:docId w15:val="{B68245FC-E8A3-4CFC-A309-6F391AC4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31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31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315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315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315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315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315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315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315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315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315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315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3150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3150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315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315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315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315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315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31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315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315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31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315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315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3150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31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3150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3150B"/>
    <w:rPr>
      <w:b/>
      <w:bCs/>
      <w:smallCaps/>
      <w:color w:val="0F4761" w:themeColor="accent1" w:themeShade="BF"/>
      <w:spacing w:val="5"/>
    </w:rPr>
  </w:style>
  <w:style w:type="paragraph" w:styleId="Commentaire">
    <w:name w:val="annotation text"/>
    <w:basedOn w:val="Normal"/>
    <w:link w:val="CommentaireCar"/>
    <w:semiHidden/>
    <w:unhideWhenUsed/>
    <w:rsid w:val="00B3150B"/>
    <w:pPr>
      <w:suppressAutoHyphens/>
      <w:autoSpaceDN w:val="0"/>
      <w:spacing w:after="200" w:line="240" w:lineRule="auto"/>
    </w:pPr>
    <w:rPr>
      <w:rFonts w:ascii="Aptos" w:eastAsia="Aptos" w:hAnsi="Aptos" w:cs="Times New Roman"/>
      <w:kern w:val="0"/>
      <w:sz w:val="20"/>
      <w:szCs w:val="20"/>
      <w:lang w:eastAsia="en-US"/>
      <w14:ligatures w14:val="none"/>
    </w:rPr>
  </w:style>
  <w:style w:type="character" w:customStyle="1" w:styleId="CommentaireCar">
    <w:name w:val="Commentaire Car"/>
    <w:basedOn w:val="Policepardfaut"/>
    <w:link w:val="Commentaire"/>
    <w:semiHidden/>
    <w:rsid w:val="00B3150B"/>
    <w:rPr>
      <w:rFonts w:ascii="Aptos" w:eastAsia="Aptos" w:hAnsi="Aptos" w:cs="Times New Roman"/>
      <w:kern w:val="0"/>
      <w:sz w:val="20"/>
      <w:szCs w:val="20"/>
      <w:lang w:eastAsia="en-US"/>
      <w14:ligatures w14:val="none"/>
    </w:rPr>
  </w:style>
  <w:style w:type="character" w:styleId="Marquedecommentaire">
    <w:name w:val="annotation reference"/>
    <w:basedOn w:val="Policepardfaut"/>
    <w:semiHidden/>
    <w:unhideWhenUsed/>
    <w:rsid w:val="00B3150B"/>
    <w:rPr>
      <w:sz w:val="16"/>
      <w:szCs w:val="16"/>
    </w:rPr>
  </w:style>
  <w:style w:type="table" w:styleId="Grilledutableau">
    <w:name w:val="Table Grid"/>
    <w:basedOn w:val="TableauNormal"/>
    <w:uiPriority w:val="39"/>
    <w:rsid w:val="00B3150B"/>
    <w:pPr>
      <w:autoSpaceDN w:val="0"/>
      <w:spacing w:after="0" w:line="240" w:lineRule="auto"/>
    </w:pPr>
    <w:rPr>
      <w:rFonts w:ascii="Aptos" w:eastAsia="Yu Gothic" w:hAnsi="Aptos" w:cs="Times New Roman"/>
      <w:kern w:val="3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9250F6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F4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41AF"/>
    <w:rPr>
      <w:rFonts w:ascii="Tahoma" w:hAnsi="Tahoma" w:cs="Tahoma"/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41093"/>
    <w:pPr>
      <w:suppressAutoHyphens w:val="0"/>
      <w:autoSpaceDN/>
      <w:spacing w:after="160"/>
    </w:pPr>
    <w:rPr>
      <w:rFonts w:asciiTheme="minorHAnsi" w:eastAsiaTheme="minorEastAsia" w:hAnsiTheme="minorHAnsi" w:cstheme="minorBidi"/>
      <w:b/>
      <w:bCs/>
      <w:kern w:val="2"/>
      <w:lang w:eastAsia="ja-JP"/>
      <w14:ligatures w14:val="standardContextual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41093"/>
    <w:rPr>
      <w:rFonts w:ascii="Aptos" w:eastAsia="Aptos" w:hAnsi="Aptos" w:cs="Times New Roman"/>
      <w:b/>
      <w:bCs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1011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GARROUSTE</dc:creator>
  <cp:keywords/>
  <dc:description/>
  <cp:lastModifiedBy>COULONGEAT Matthieu</cp:lastModifiedBy>
  <cp:revision>2</cp:revision>
  <dcterms:created xsi:type="dcterms:W3CDTF">2026-08-24T12:41:00Z</dcterms:created>
  <dcterms:modified xsi:type="dcterms:W3CDTF">2026-08-24T12:41:00Z</dcterms:modified>
</cp:coreProperties>
</file>