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88606" w14:textId="77777777" w:rsidR="001854A2" w:rsidRDefault="00C76350" w:rsidP="00D04991">
      <w:pPr>
        <w:rPr>
          <w:rFonts w:ascii="Times New Roman" w:hAnsi="Times New Roman" w:cs="Times New Roman"/>
          <w:sz w:val="32"/>
          <w:szCs w:val="24"/>
        </w:rPr>
      </w:pPr>
      <w:r w:rsidRPr="00C76350">
        <w:rPr>
          <w:rFonts w:ascii="Times New Roman" w:hAnsi="Times New Roman" w:cs="Times New Roman"/>
          <w:sz w:val="32"/>
          <w:szCs w:val="24"/>
        </w:rPr>
        <w:t>Appendix</w:t>
      </w:r>
      <w:r w:rsidRPr="00C76350">
        <w:rPr>
          <w:rFonts w:ascii="Times New Roman" w:hAnsi="Times New Roman" w:cs="Times New Roman" w:hint="eastAsia"/>
          <w:sz w:val="32"/>
          <w:szCs w:val="24"/>
        </w:rPr>
        <w:t xml:space="preserve"> Information</w:t>
      </w:r>
    </w:p>
    <w:p w14:paraId="76EA6CD1" w14:textId="77777777" w:rsidR="008506ED" w:rsidRPr="00C76350" w:rsidRDefault="008506ED" w:rsidP="00D04991">
      <w:pPr>
        <w:rPr>
          <w:rFonts w:ascii="Times New Roman" w:hAnsi="Times New Roman" w:cs="Times New Roman"/>
          <w:sz w:val="32"/>
          <w:szCs w:val="24"/>
        </w:rPr>
      </w:pPr>
    </w:p>
    <w:p w14:paraId="1A5D898F" w14:textId="77777777" w:rsidR="008506ED" w:rsidRPr="00C76350" w:rsidRDefault="00C36760" w:rsidP="00D04991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Activation of EGFR-Aurora A </w:t>
      </w:r>
      <w:r>
        <w:rPr>
          <w:rFonts w:ascii="Times New Roman" w:hAnsi="Times New Roman" w:cs="Times New Roman" w:hint="eastAsia"/>
          <w:sz w:val="32"/>
          <w:szCs w:val="24"/>
        </w:rPr>
        <w:t>i</w:t>
      </w:r>
      <w:r>
        <w:rPr>
          <w:rFonts w:ascii="Times New Roman" w:hAnsi="Times New Roman" w:cs="Times New Roman"/>
          <w:sz w:val="32"/>
          <w:szCs w:val="24"/>
        </w:rPr>
        <w:t xml:space="preserve">nduces </w:t>
      </w:r>
      <w:r>
        <w:rPr>
          <w:rFonts w:ascii="Times New Roman" w:hAnsi="Times New Roman" w:cs="Times New Roman" w:hint="eastAsia"/>
          <w:sz w:val="32"/>
          <w:szCs w:val="24"/>
        </w:rPr>
        <w:t>l</w:t>
      </w:r>
      <w:r>
        <w:rPr>
          <w:rFonts w:ascii="Times New Roman" w:hAnsi="Times New Roman" w:cs="Times New Roman"/>
          <w:sz w:val="32"/>
          <w:szCs w:val="24"/>
        </w:rPr>
        <w:t xml:space="preserve">oss of </w:t>
      </w:r>
      <w:r>
        <w:rPr>
          <w:rFonts w:ascii="Times New Roman" w:hAnsi="Times New Roman" w:cs="Times New Roman" w:hint="eastAsia"/>
          <w:sz w:val="32"/>
          <w:szCs w:val="24"/>
        </w:rPr>
        <w:t>p</w:t>
      </w:r>
      <w:r>
        <w:rPr>
          <w:rFonts w:ascii="Times New Roman" w:hAnsi="Times New Roman" w:cs="Times New Roman"/>
          <w:sz w:val="32"/>
          <w:szCs w:val="24"/>
        </w:rPr>
        <w:t xml:space="preserve">rimary </w:t>
      </w:r>
      <w:r>
        <w:rPr>
          <w:rFonts w:ascii="Times New Roman" w:hAnsi="Times New Roman" w:cs="Times New Roman" w:hint="eastAsia"/>
          <w:sz w:val="32"/>
          <w:szCs w:val="24"/>
        </w:rPr>
        <w:t>c</w:t>
      </w:r>
      <w:r w:rsidR="00C76350" w:rsidRPr="00C76350">
        <w:rPr>
          <w:rFonts w:ascii="Times New Roman" w:hAnsi="Times New Roman" w:cs="Times New Roman"/>
          <w:sz w:val="32"/>
          <w:szCs w:val="24"/>
        </w:rPr>
        <w:t xml:space="preserve">ilia in </w:t>
      </w:r>
      <w:r>
        <w:rPr>
          <w:rFonts w:ascii="Times New Roman" w:hAnsi="Times New Roman" w:cs="Times New Roman" w:hint="eastAsia"/>
          <w:sz w:val="32"/>
          <w:szCs w:val="24"/>
        </w:rPr>
        <w:t>oral squamous cell carcinoma</w:t>
      </w:r>
    </w:p>
    <w:p w14:paraId="117301B4" w14:textId="77777777" w:rsidR="00B460C4" w:rsidRPr="00B460C4" w:rsidRDefault="00B460C4" w:rsidP="00B460C4">
      <w:pPr>
        <w:rPr>
          <w:rFonts w:ascii="Times New Roman" w:hAnsi="Times New Roman" w:cs="Times New Roman"/>
          <w:bCs/>
          <w:sz w:val="28"/>
        </w:rPr>
      </w:pPr>
      <w:r w:rsidRPr="00B460C4">
        <w:rPr>
          <w:rFonts w:ascii="Times New Roman" w:hAnsi="Times New Roman" w:cs="Times New Roman"/>
          <w:bCs/>
          <w:sz w:val="28"/>
        </w:rPr>
        <w:t xml:space="preserve">Fengying Yin, Qian Chen, </w:t>
      </w:r>
      <w:r w:rsidR="002C21AD">
        <w:rPr>
          <w:rFonts w:ascii="Times New Roman" w:hAnsi="Times New Roman" w:cs="Times New Roman" w:hint="eastAsia"/>
          <w:bCs/>
          <w:sz w:val="28"/>
        </w:rPr>
        <w:t xml:space="preserve">Yujie Shi, </w:t>
      </w:r>
      <w:r w:rsidR="00C36760">
        <w:rPr>
          <w:rFonts w:ascii="Times New Roman" w:hAnsi="Times New Roman" w:cs="Times New Roman" w:hint="eastAsia"/>
          <w:bCs/>
          <w:sz w:val="28"/>
        </w:rPr>
        <w:t xml:space="preserve">Hao Xu, </w:t>
      </w:r>
      <w:r w:rsidRPr="00B460C4">
        <w:rPr>
          <w:rFonts w:ascii="Times New Roman" w:hAnsi="Times New Roman" w:cs="Times New Roman"/>
          <w:bCs/>
          <w:sz w:val="28"/>
        </w:rPr>
        <w:t>Jie Huang, Maofeng Qing, Liang Zhong, Jing Li, Liang Xie, Xin Zeng</w:t>
      </w:r>
    </w:p>
    <w:p w14:paraId="04150633" w14:textId="77777777" w:rsidR="00C76350" w:rsidRPr="00B460C4" w:rsidRDefault="00C76350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359B81A9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29C9ED8A" w14:textId="77777777" w:rsidR="00252AA9" w:rsidRPr="008506ED" w:rsidRDefault="00252AA9" w:rsidP="00252AA9">
      <w:pPr>
        <w:rPr>
          <w:rFonts w:ascii="Times New Roman" w:hAnsi="Times New Roman" w:cs="Times New Roman"/>
          <w:sz w:val="28"/>
          <w:szCs w:val="24"/>
        </w:rPr>
      </w:pPr>
      <w:r w:rsidRPr="008506ED">
        <w:rPr>
          <w:rFonts w:ascii="Times New Roman" w:hAnsi="Times New Roman" w:cs="Times New Roman" w:hint="eastAsia"/>
          <w:sz w:val="28"/>
          <w:szCs w:val="24"/>
        </w:rPr>
        <w:t>The A</w:t>
      </w:r>
      <w:r w:rsidRPr="008506ED">
        <w:rPr>
          <w:rFonts w:ascii="Times New Roman" w:hAnsi="Times New Roman" w:cs="Times New Roman"/>
          <w:sz w:val="28"/>
          <w:szCs w:val="24"/>
        </w:rPr>
        <w:t>ppendix</w:t>
      </w:r>
      <w:r w:rsidRPr="008506ED">
        <w:rPr>
          <w:rFonts w:ascii="Times New Roman" w:hAnsi="Times New Roman" w:cs="Times New Roman" w:hint="eastAsia"/>
          <w:sz w:val="28"/>
          <w:szCs w:val="24"/>
        </w:rPr>
        <w:t xml:space="preserve"> Information contains:</w:t>
      </w:r>
    </w:p>
    <w:p w14:paraId="42AA8300" w14:textId="77777777" w:rsidR="00A66297" w:rsidRPr="008506ED" w:rsidRDefault="00A66297" w:rsidP="008506ED">
      <w:pPr>
        <w:ind w:firstLineChars="100" w:firstLine="280"/>
        <w:rPr>
          <w:rFonts w:ascii="Times New Roman" w:hAnsi="Times New Roman" w:cs="Times New Roman"/>
          <w:sz w:val="28"/>
          <w:szCs w:val="24"/>
        </w:rPr>
      </w:pPr>
      <w:r w:rsidRPr="008506ED">
        <w:rPr>
          <w:rFonts w:ascii="Times New Roman" w:hAnsi="Times New Roman" w:cs="Times New Roman" w:hint="eastAsia"/>
          <w:sz w:val="28"/>
          <w:szCs w:val="24"/>
        </w:rPr>
        <w:t>Appendix Table 1-2</w:t>
      </w:r>
    </w:p>
    <w:p w14:paraId="227075DD" w14:textId="015CD6AA" w:rsidR="00252AA9" w:rsidRPr="008506ED" w:rsidRDefault="00252AA9" w:rsidP="008506ED">
      <w:pPr>
        <w:ind w:firstLineChars="100" w:firstLine="280"/>
        <w:rPr>
          <w:rFonts w:ascii="Times New Roman" w:hAnsi="Times New Roman" w:cs="Times New Roman"/>
          <w:sz w:val="28"/>
          <w:szCs w:val="24"/>
        </w:rPr>
      </w:pPr>
      <w:r w:rsidRPr="008506ED">
        <w:rPr>
          <w:rFonts w:ascii="Times New Roman" w:hAnsi="Times New Roman" w:cs="Times New Roman" w:hint="eastAsia"/>
          <w:sz w:val="28"/>
          <w:szCs w:val="24"/>
        </w:rPr>
        <w:t>Appendix Figure 1-</w:t>
      </w:r>
      <w:r w:rsidR="00CE4B41">
        <w:rPr>
          <w:rFonts w:ascii="Times New Roman" w:hAnsi="Times New Roman" w:cs="Times New Roman"/>
          <w:sz w:val="28"/>
          <w:szCs w:val="24"/>
        </w:rPr>
        <w:t>2</w:t>
      </w:r>
    </w:p>
    <w:p w14:paraId="4F66511D" w14:textId="77777777" w:rsidR="00C76350" w:rsidRDefault="00C76350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2342975C" w14:textId="77777777" w:rsidR="00A66297" w:rsidRDefault="00A66297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4CB56562" w14:textId="77777777" w:rsidR="00A66297" w:rsidRDefault="00A66297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65FF4CF2" w14:textId="77777777" w:rsidR="00A66297" w:rsidRDefault="00A66297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0E37D2C8" w14:textId="77777777" w:rsidR="00A66297" w:rsidRDefault="00A66297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0E9E0798" w14:textId="77777777" w:rsidR="00A66297" w:rsidRDefault="00A66297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5F9609E4" w14:textId="77777777" w:rsidR="00A66297" w:rsidRDefault="00A66297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1A064819" w14:textId="77777777" w:rsidR="00A66297" w:rsidRDefault="00A66297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7E089981" w14:textId="77777777" w:rsidR="00A66297" w:rsidRDefault="00A66297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2AF5F36F" w14:textId="77777777" w:rsidR="001854A2" w:rsidRDefault="001854A2" w:rsidP="00D04991">
      <w:pPr>
        <w:rPr>
          <w:rFonts w:ascii="Times New Roman" w:hAnsi="Times New Roman" w:cs="Times New Roman"/>
          <w:sz w:val="24"/>
          <w:szCs w:val="24"/>
        </w:rPr>
      </w:pPr>
    </w:p>
    <w:p w14:paraId="3888AFAF" w14:textId="77777777" w:rsidR="001854A2" w:rsidRDefault="001854A2" w:rsidP="00D04991">
      <w:pPr>
        <w:rPr>
          <w:rFonts w:ascii="Times New Roman" w:hAnsi="Times New Roman" w:cs="Times New Roman"/>
          <w:sz w:val="24"/>
          <w:szCs w:val="24"/>
        </w:rPr>
      </w:pPr>
    </w:p>
    <w:p w14:paraId="6EC8958D" w14:textId="77777777" w:rsidR="00582F13" w:rsidRDefault="00582F13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201E3F48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436E66C7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7D69ADEA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5A41F11A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2ECB5F78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4B1A3D15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48A63B33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2C39F4F0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467653C2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447818A3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4E55F2EA" w14:textId="77777777" w:rsidR="008506ED" w:rsidRDefault="008506ED" w:rsidP="00D04991">
      <w:pPr>
        <w:rPr>
          <w:rFonts w:ascii="Times New Roman" w:hAnsi="Times New Roman" w:cs="Times New Roman"/>
          <w:b/>
          <w:sz w:val="24"/>
          <w:szCs w:val="24"/>
        </w:rPr>
      </w:pPr>
    </w:p>
    <w:p w14:paraId="5254E2B5" w14:textId="77777777" w:rsidR="00737402" w:rsidRDefault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D8A2295" w14:textId="77777777" w:rsidR="008506ED" w:rsidRPr="00EB735C" w:rsidRDefault="00737402" w:rsidP="00EB735C">
      <w:pPr>
        <w:rPr>
          <w:rFonts w:ascii="Times New Roman" w:hAnsi="Times New Roman" w:cs="Times New Roman"/>
          <w:sz w:val="24"/>
          <w:szCs w:val="24"/>
        </w:rPr>
      </w:pPr>
      <w:r w:rsidRPr="000F53F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 w:rsidRPr="000F53F8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0F53F8">
        <w:rPr>
          <w:rFonts w:ascii="Times New Roman" w:hAnsi="Times New Roman" w:cs="Times New Roman"/>
          <w:b/>
          <w:sz w:val="24"/>
          <w:szCs w:val="24"/>
        </w:rPr>
        <w:t>able 1</w:t>
      </w:r>
      <w:r w:rsidRPr="000F53F8">
        <w:rPr>
          <w:rFonts w:ascii="Times New Roman" w:hAnsi="Times New Roman" w:cs="Times New Roman"/>
          <w:sz w:val="24"/>
          <w:szCs w:val="24"/>
        </w:rPr>
        <w:t>.</w:t>
      </w:r>
      <w:r w:rsidRPr="000F53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F53F8">
        <w:rPr>
          <w:rFonts w:ascii="Times New Roman" w:hAnsi="Times New Roman" w:cs="Times New Roman"/>
          <w:sz w:val="24"/>
          <w:szCs w:val="24"/>
        </w:rPr>
        <w:t xml:space="preserve">Demographic characteristics of </w:t>
      </w:r>
      <w:r w:rsidR="00CD285C">
        <w:rPr>
          <w:rFonts w:ascii="Times New Roman" w:hAnsi="Times New Roman" w:cs="Times New Roman" w:hint="eastAsia"/>
          <w:sz w:val="24"/>
          <w:szCs w:val="24"/>
        </w:rPr>
        <w:t xml:space="preserve">normal, OLK, Peri-tumor, and OSCC </w:t>
      </w:r>
      <w:r w:rsidRPr="000F53F8">
        <w:rPr>
          <w:rFonts w:ascii="Times New Roman" w:hAnsi="Times New Roman" w:cs="Times New Roman"/>
          <w:sz w:val="24"/>
          <w:szCs w:val="24"/>
        </w:rPr>
        <w:t>groups at baseline.</w:t>
      </w:r>
    </w:p>
    <w:tbl>
      <w:tblPr>
        <w:tblpPr w:leftFromText="180" w:rightFromText="180" w:vertAnchor="page" w:horzAnchor="margin" w:tblpY="2223"/>
        <w:tblW w:w="8040" w:type="dxa"/>
        <w:tblLook w:val="04A0" w:firstRow="1" w:lastRow="0" w:firstColumn="1" w:lastColumn="0" w:noHBand="0" w:noVBand="1"/>
      </w:tblPr>
      <w:tblGrid>
        <w:gridCol w:w="960"/>
        <w:gridCol w:w="1472"/>
        <w:gridCol w:w="1460"/>
        <w:gridCol w:w="1340"/>
        <w:gridCol w:w="1428"/>
        <w:gridCol w:w="1380"/>
      </w:tblGrid>
      <w:tr w:rsidR="00737402" w:rsidRPr="00D04991" w14:paraId="34689122" w14:textId="77777777" w:rsidTr="00737402">
        <w:trPr>
          <w:trHeight w:val="310"/>
        </w:trPr>
        <w:tc>
          <w:tcPr>
            <w:tcW w:w="2432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5D6606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1FE15A" w14:textId="77777777" w:rsidR="00737402" w:rsidRPr="00D04991" w:rsidRDefault="00CD285C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150620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OLK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98B796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Peri-tumor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C7FE04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OSCC</w:t>
            </w:r>
          </w:p>
        </w:tc>
      </w:tr>
      <w:tr w:rsidR="00737402" w:rsidRPr="00D04991" w14:paraId="351ED4C8" w14:textId="77777777" w:rsidTr="00737402">
        <w:trPr>
          <w:trHeight w:val="320"/>
        </w:trPr>
        <w:tc>
          <w:tcPr>
            <w:tcW w:w="2432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94893D" w14:textId="77777777" w:rsidR="00737402" w:rsidRPr="00D04991" w:rsidRDefault="00737402" w:rsidP="007374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1B25E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No.  (%)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048563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No.  (%)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7DD427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No.  (%)</w:t>
            </w:r>
          </w:p>
        </w:tc>
        <w:tc>
          <w:tcPr>
            <w:tcW w:w="13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407D97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No.  (%)</w:t>
            </w:r>
          </w:p>
        </w:tc>
      </w:tr>
      <w:tr w:rsidR="00737402" w:rsidRPr="00D04991" w14:paraId="7D5B3891" w14:textId="77777777" w:rsidTr="00737402">
        <w:trPr>
          <w:trHeight w:val="310"/>
        </w:trPr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5C110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C7CCB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(mean ± SEM)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C6CDB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40.5±15.58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90A2A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50.6±11.5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7C9CC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56.63±11.15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55719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57.1±10.17</w:t>
            </w:r>
          </w:p>
        </w:tc>
      </w:tr>
      <w:tr w:rsidR="00737402" w:rsidRPr="00D04991" w14:paraId="07CC4138" w14:textId="77777777" w:rsidTr="00737402">
        <w:trPr>
          <w:trHeight w:val="31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60564" w14:textId="77777777" w:rsidR="00737402" w:rsidRPr="00D04991" w:rsidRDefault="00737402" w:rsidP="007374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9AAC4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&lt;60 yr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8E815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 (83.33)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C6763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(64)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72140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9(60)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35763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13(61.9)</w:t>
            </w:r>
          </w:p>
        </w:tc>
      </w:tr>
      <w:tr w:rsidR="00737402" w:rsidRPr="00D04991" w14:paraId="65F72BE3" w14:textId="77777777" w:rsidTr="00737402">
        <w:trPr>
          <w:trHeight w:val="310"/>
        </w:trPr>
        <w:tc>
          <w:tcPr>
            <w:tcW w:w="96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1EEA310" w14:textId="77777777" w:rsidR="00737402" w:rsidRPr="00D04991" w:rsidRDefault="00737402" w:rsidP="007374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F26C9C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≥60 yr</w:t>
            </w:r>
          </w:p>
        </w:tc>
        <w:tc>
          <w:tcPr>
            <w:tcW w:w="14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3D87AB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(16.67)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8A93A5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9(36)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4F09B2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6(40)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33A2BD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8(38.1)</w:t>
            </w:r>
          </w:p>
        </w:tc>
      </w:tr>
      <w:tr w:rsidR="00737402" w:rsidRPr="00D04991" w14:paraId="01C3468A" w14:textId="77777777" w:rsidTr="00737402">
        <w:trPr>
          <w:trHeight w:val="310"/>
        </w:trPr>
        <w:tc>
          <w:tcPr>
            <w:tcW w:w="9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5B8DA3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558ED1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54B149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 (50)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21EA54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 (44)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2763D2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6(40)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2D37D2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 (42.86)</w:t>
            </w:r>
          </w:p>
        </w:tc>
      </w:tr>
      <w:tr w:rsidR="00737402" w:rsidRPr="00D04991" w14:paraId="1F4E58F2" w14:textId="77777777" w:rsidTr="00737402">
        <w:trPr>
          <w:trHeight w:val="320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75C80B" w14:textId="77777777" w:rsidR="00737402" w:rsidRPr="00D04991" w:rsidRDefault="00737402" w:rsidP="007374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881269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370A67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6(50)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96FD77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 (56)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869560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9(60)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1D40DF" w14:textId="77777777" w:rsidR="00737402" w:rsidRPr="00D04991" w:rsidRDefault="00737402" w:rsidP="00737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49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 (57.14)</w:t>
            </w:r>
          </w:p>
        </w:tc>
      </w:tr>
    </w:tbl>
    <w:p w14:paraId="1BB6FCA8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6076A1C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57E8D09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2F57C72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EB3E3B9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63426E6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9C4EE3E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2F48C34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AB36BE6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03F3B90" w14:textId="77777777" w:rsid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4DCB119" w14:textId="77777777" w:rsidR="00737402" w:rsidRPr="00737402" w:rsidRDefault="00737402" w:rsidP="0073740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182BEE2" w14:textId="77777777" w:rsidR="00A66297" w:rsidRDefault="00A66297" w:rsidP="00D04991">
      <w:pPr>
        <w:rPr>
          <w:rFonts w:ascii="Times New Roman" w:hAnsi="Times New Roman" w:cs="Times New Roman"/>
          <w:sz w:val="24"/>
          <w:szCs w:val="24"/>
        </w:rPr>
      </w:pPr>
    </w:p>
    <w:p w14:paraId="3FE1D227" w14:textId="77777777" w:rsidR="000F53F8" w:rsidRDefault="000F53F8" w:rsidP="00D04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47FD5B" w14:textId="77777777" w:rsidR="00737402" w:rsidRDefault="00737402" w:rsidP="007374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D04991">
        <w:rPr>
          <w:rFonts w:ascii="Times New Roman" w:hAnsi="Times New Roman" w:cs="Times New Roman"/>
          <w:b/>
          <w:sz w:val="24"/>
          <w:szCs w:val="24"/>
        </w:rPr>
        <w:t>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2. </w:t>
      </w:r>
      <w:r w:rsidRPr="007D2981">
        <w:rPr>
          <w:rFonts w:ascii="Times New Roman" w:hAnsi="Times New Roman" w:cs="Times New Roman" w:hint="eastAsia"/>
          <w:sz w:val="24"/>
          <w:szCs w:val="24"/>
        </w:rPr>
        <w:t>RT-PCR primers.</w:t>
      </w:r>
    </w:p>
    <w:tbl>
      <w:tblPr>
        <w:tblW w:w="606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58"/>
        <w:gridCol w:w="6294"/>
      </w:tblGrid>
      <w:tr w:rsidR="00737402" w:rsidRPr="007B6A88" w14:paraId="467A5B4A" w14:textId="77777777" w:rsidTr="008654F7">
        <w:trPr>
          <w:trHeight w:val="310"/>
        </w:trPr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CF6812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62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D8567A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Sequence (</w:t>
            </w: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3'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737402" w:rsidRPr="007B6A88" w14:paraId="291BC739" w14:textId="77777777" w:rsidTr="008654F7">
        <w:trPr>
          <w:trHeight w:val="310"/>
        </w:trPr>
        <w:tc>
          <w:tcPr>
            <w:tcW w:w="17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FEF9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EGFR-FP</w:t>
            </w:r>
          </w:p>
        </w:tc>
        <w:tc>
          <w:tcPr>
            <w:tcW w:w="62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6F2D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TTCCTCCCAGTGCCTGAA</w:t>
            </w:r>
          </w:p>
        </w:tc>
      </w:tr>
      <w:tr w:rsidR="00737402" w:rsidRPr="007B6A88" w14:paraId="5CEFF235" w14:textId="77777777" w:rsidTr="008654F7">
        <w:trPr>
          <w:trHeight w:val="310"/>
        </w:trPr>
        <w:tc>
          <w:tcPr>
            <w:tcW w:w="1758" w:type="dxa"/>
            <w:shd w:val="clear" w:color="auto" w:fill="auto"/>
            <w:noWrap/>
            <w:vAlign w:val="bottom"/>
            <w:hideMark/>
          </w:tcPr>
          <w:p w14:paraId="29B6A030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EGFR-RP</w:t>
            </w:r>
          </w:p>
        </w:tc>
        <w:tc>
          <w:tcPr>
            <w:tcW w:w="6294" w:type="dxa"/>
            <w:shd w:val="clear" w:color="auto" w:fill="auto"/>
            <w:noWrap/>
            <w:vAlign w:val="bottom"/>
            <w:hideMark/>
          </w:tcPr>
          <w:p w14:paraId="5E2C1A0B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GGGTTCAGAGGCTGATTGTG</w:t>
            </w:r>
          </w:p>
        </w:tc>
      </w:tr>
      <w:tr w:rsidR="00737402" w:rsidRPr="007B6A88" w14:paraId="07ABB5F3" w14:textId="77777777" w:rsidTr="008654F7">
        <w:trPr>
          <w:trHeight w:val="310"/>
        </w:trPr>
        <w:tc>
          <w:tcPr>
            <w:tcW w:w="1758" w:type="dxa"/>
            <w:shd w:val="clear" w:color="auto" w:fill="auto"/>
            <w:noWrap/>
            <w:vAlign w:val="bottom"/>
            <w:hideMark/>
          </w:tcPr>
          <w:p w14:paraId="7C2BCFC4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AURKA-FP</w:t>
            </w:r>
          </w:p>
        </w:tc>
        <w:tc>
          <w:tcPr>
            <w:tcW w:w="6294" w:type="dxa"/>
            <w:shd w:val="clear" w:color="auto" w:fill="auto"/>
            <w:noWrap/>
            <w:vAlign w:val="bottom"/>
            <w:hideMark/>
          </w:tcPr>
          <w:p w14:paraId="37CE7D5A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CTATTGAAGGGCTCTGATCAT</w:t>
            </w:r>
          </w:p>
        </w:tc>
      </w:tr>
      <w:tr w:rsidR="00737402" w:rsidRPr="007B6A88" w14:paraId="4DEDE752" w14:textId="77777777" w:rsidTr="008654F7">
        <w:trPr>
          <w:trHeight w:val="310"/>
        </w:trPr>
        <w:tc>
          <w:tcPr>
            <w:tcW w:w="1758" w:type="dxa"/>
            <w:shd w:val="clear" w:color="auto" w:fill="auto"/>
            <w:noWrap/>
            <w:vAlign w:val="bottom"/>
            <w:hideMark/>
          </w:tcPr>
          <w:p w14:paraId="616FCCFE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AURKA-RP</w:t>
            </w:r>
          </w:p>
        </w:tc>
        <w:tc>
          <w:tcPr>
            <w:tcW w:w="6294" w:type="dxa"/>
            <w:shd w:val="clear" w:color="auto" w:fill="auto"/>
            <w:noWrap/>
            <w:vAlign w:val="bottom"/>
            <w:hideMark/>
          </w:tcPr>
          <w:p w14:paraId="19182270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GCACTCCTCAGACTACAGATAC</w:t>
            </w:r>
          </w:p>
        </w:tc>
      </w:tr>
      <w:tr w:rsidR="00737402" w:rsidRPr="007B6A88" w14:paraId="1B04F8DB" w14:textId="77777777" w:rsidTr="008654F7">
        <w:trPr>
          <w:trHeight w:val="310"/>
        </w:trPr>
        <w:tc>
          <w:tcPr>
            <w:tcW w:w="1758" w:type="dxa"/>
            <w:shd w:val="clear" w:color="auto" w:fill="auto"/>
            <w:noWrap/>
            <w:vAlign w:val="bottom"/>
            <w:hideMark/>
          </w:tcPr>
          <w:p w14:paraId="3AD01D51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GAPDH-FP</w:t>
            </w:r>
          </w:p>
        </w:tc>
        <w:tc>
          <w:tcPr>
            <w:tcW w:w="6294" w:type="dxa"/>
            <w:shd w:val="clear" w:color="auto" w:fill="auto"/>
            <w:noWrap/>
            <w:vAlign w:val="bottom"/>
            <w:hideMark/>
          </w:tcPr>
          <w:p w14:paraId="5D016ED0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AGAAGGCTGGGGCTCATTTG</w:t>
            </w:r>
          </w:p>
        </w:tc>
      </w:tr>
      <w:tr w:rsidR="00737402" w:rsidRPr="007B6A88" w14:paraId="5B70F5B7" w14:textId="77777777" w:rsidTr="008654F7">
        <w:trPr>
          <w:trHeight w:val="310"/>
        </w:trPr>
        <w:tc>
          <w:tcPr>
            <w:tcW w:w="1758" w:type="dxa"/>
            <w:shd w:val="clear" w:color="auto" w:fill="auto"/>
            <w:noWrap/>
            <w:vAlign w:val="bottom"/>
            <w:hideMark/>
          </w:tcPr>
          <w:p w14:paraId="28CBB47D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GAPDH-FP</w:t>
            </w:r>
          </w:p>
        </w:tc>
        <w:tc>
          <w:tcPr>
            <w:tcW w:w="6294" w:type="dxa"/>
            <w:shd w:val="clear" w:color="auto" w:fill="auto"/>
            <w:noWrap/>
            <w:vAlign w:val="bottom"/>
            <w:hideMark/>
          </w:tcPr>
          <w:p w14:paraId="29D7EB77" w14:textId="77777777" w:rsidR="00737402" w:rsidRPr="007B6A88" w:rsidRDefault="00737402" w:rsidP="0086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A8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AGGGGCCATCCACAGTCTTC</w:t>
            </w:r>
          </w:p>
        </w:tc>
      </w:tr>
    </w:tbl>
    <w:p w14:paraId="178F643F" w14:textId="77777777" w:rsidR="00737402" w:rsidRDefault="00737402" w:rsidP="00737402">
      <w:pPr>
        <w:rPr>
          <w:rFonts w:ascii="Times New Roman" w:hAnsi="Times New Roman" w:cs="Times New Roman"/>
          <w:sz w:val="24"/>
          <w:szCs w:val="24"/>
        </w:rPr>
      </w:pPr>
    </w:p>
    <w:p w14:paraId="49947FB2" w14:textId="77777777" w:rsidR="00D04991" w:rsidRDefault="00D04991" w:rsidP="00D04991"/>
    <w:p w14:paraId="60F3AB13" w14:textId="77777777" w:rsidR="00D04991" w:rsidRDefault="00D04991" w:rsidP="00D04991"/>
    <w:p w14:paraId="7EF6E8D1" w14:textId="77777777" w:rsidR="00D04991" w:rsidRDefault="00D04991" w:rsidP="00D04991"/>
    <w:p w14:paraId="614E8FDC" w14:textId="77777777" w:rsidR="00D04991" w:rsidRDefault="00D04991" w:rsidP="00D04991"/>
    <w:p w14:paraId="1DF1E788" w14:textId="77777777" w:rsidR="00D04991" w:rsidRDefault="00D04991" w:rsidP="00D04991"/>
    <w:p w14:paraId="644C0281" w14:textId="77777777" w:rsidR="00D04991" w:rsidRDefault="00D04991" w:rsidP="00D04991"/>
    <w:p w14:paraId="5308EE3F" w14:textId="77777777" w:rsidR="00D04991" w:rsidRDefault="00D04991" w:rsidP="00D04991"/>
    <w:p w14:paraId="18A8C97F" w14:textId="77777777" w:rsidR="00D04991" w:rsidRDefault="00D04991" w:rsidP="00D04991"/>
    <w:p w14:paraId="1E46C21D" w14:textId="77777777" w:rsidR="00D04991" w:rsidRDefault="00D04991" w:rsidP="00D04991"/>
    <w:p w14:paraId="1B91961F" w14:textId="77777777" w:rsidR="00D04991" w:rsidRDefault="00D04991" w:rsidP="00D04991"/>
    <w:p w14:paraId="3B38F6F5" w14:textId="77777777" w:rsidR="00D04991" w:rsidRDefault="00D04991" w:rsidP="00B66BC1">
      <w:pPr>
        <w:jc w:val="center"/>
        <w:rPr>
          <w:noProof/>
        </w:rPr>
      </w:pPr>
    </w:p>
    <w:p w14:paraId="1366EABA" w14:textId="77777777" w:rsidR="00282965" w:rsidRDefault="00282965" w:rsidP="00B66BC1">
      <w:pPr>
        <w:jc w:val="center"/>
      </w:pPr>
      <w:r>
        <w:rPr>
          <w:noProof/>
        </w:rPr>
        <w:lastRenderedPageBreak/>
        <w:drawing>
          <wp:inline distT="0" distB="0" distL="0" distR="0" wp14:anchorId="3341F757" wp14:editId="04BA9322">
            <wp:extent cx="5227887" cy="4824000"/>
            <wp:effectExtent l="0" t="0" r="0" b="0"/>
            <wp:docPr id="3" name="图片 3" descr="D:\1博士期间资料\重要\稿件\manuscript\JDR\Appendix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博士期间资料\重要\稿件\manuscript\JDR\Appendix Figure 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887" cy="48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78D40" w14:textId="5E005685" w:rsidR="003E1BB8" w:rsidRDefault="00D04991" w:rsidP="00D04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Appendix </w:t>
      </w:r>
      <w:r w:rsidR="005D67B3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4053F2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="00CE4B41">
        <w:rPr>
          <w:rFonts w:ascii="Times New Roman" w:hAnsi="Times New Roman" w:cs="Times New Roman"/>
          <w:b/>
          <w:sz w:val="24"/>
          <w:szCs w:val="24"/>
        </w:rPr>
        <w:t>1</w:t>
      </w:r>
      <w:r w:rsidRPr="004053F2">
        <w:rPr>
          <w:rFonts w:ascii="Times New Roman" w:hAnsi="Times New Roman" w:cs="Times New Roman"/>
          <w:b/>
          <w:sz w:val="24"/>
          <w:szCs w:val="24"/>
        </w:rPr>
        <w:t>.</w:t>
      </w:r>
      <w:r w:rsidRPr="003E1BB8">
        <w:rPr>
          <w:rFonts w:ascii="Times New Roman" w:hAnsi="Times New Roman" w:cs="Times New Roman"/>
          <w:b/>
          <w:sz w:val="24"/>
          <w:szCs w:val="24"/>
        </w:rPr>
        <w:t xml:space="preserve"> EGFR knockdown restore</w:t>
      </w:r>
      <w:r w:rsidR="005C4A32" w:rsidRPr="003E1BB8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3E1BB8">
        <w:rPr>
          <w:rFonts w:ascii="Times New Roman" w:hAnsi="Times New Roman" w:cs="Times New Roman"/>
          <w:b/>
          <w:sz w:val="24"/>
          <w:szCs w:val="24"/>
        </w:rPr>
        <w:t xml:space="preserve"> the formation of primary cilia in OSCC.</w:t>
      </w:r>
      <w:r w:rsidR="00B54442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4A02CC7B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  <w:r w:rsidRPr="004053F2">
        <w:rPr>
          <w:rFonts w:ascii="Times New Roman" w:hAnsi="Times New Roman" w:cs="Times New Roman"/>
          <w:sz w:val="24"/>
          <w:szCs w:val="24"/>
        </w:rPr>
        <w:t>The mRNA (</w:t>
      </w:r>
      <w:r w:rsidRPr="00B54442">
        <w:rPr>
          <w:rFonts w:ascii="Times New Roman" w:hAnsi="Times New Roman" w:cs="Times New Roman"/>
          <w:b/>
          <w:sz w:val="24"/>
          <w:szCs w:val="24"/>
        </w:rPr>
        <w:t>A</w:t>
      </w:r>
      <w:r w:rsidRPr="004053F2">
        <w:rPr>
          <w:rFonts w:ascii="Times New Roman" w:hAnsi="Times New Roman" w:cs="Times New Roman"/>
          <w:sz w:val="24"/>
          <w:szCs w:val="24"/>
        </w:rPr>
        <w:t>) and protein (</w:t>
      </w:r>
      <w:r w:rsidRPr="00B54442">
        <w:rPr>
          <w:rFonts w:ascii="Times New Roman" w:hAnsi="Times New Roman" w:cs="Times New Roman"/>
          <w:b/>
          <w:sz w:val="24"/>
          <w:szCs w:val="24"/>
        </w:rPr>
        <w:t>B</w:t>
      </w:r>
      <w:r w:rsidRPr="004053F2">
        <w:rPr>
          <w:rFonts w:ascii="Times New Roman" w:hAnsi="Times New Roman" w:cs="Times New Roman"/>
          <w:sz w:val="24"/>
          <w:szCs w:val="24"/>
        </w:rPr>
        <w:t xml:space="preserve">) expression of EGFR after siRNA treatment </w:t>
      </w:r>
      <w:r w:rsidR="005A3826">
        <w:rPr>
          <w:rFonts w:ascii="Times New Roman" w:hAnsi="Times New Roman" w:cs="Times New Roman" w:hint="eastAsia"/>
          <w:sz w:val="24"/>
          <w:szCs w:val="24"/>
        </w:rPr>
        <w:t xml:space="preserve">after 48 hours </w:t>
      </w:r>
      <w:r w:rsidRPr="004053F2">
        <w:rPr>
          <w:rFonts w:ascii="Times New Roman" w:hAnsi="Times New Roman" w:cs="Times New Roman"/>
          <w:sz w:val="24"/>
          <w:szCs w:val="24"/>
        </w:rPr>
        <w:t>in SCC47 and UM1 cells.</w:t>
      </w:r>
      <w:r w:rsidR="00E6206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053F2">
        <w:rPr>
          <w:rFonts w:ascii="Times New Roman" w:hAnsi="Times New Roman" w:cs="Times New Roman"/>
          <w:sz w:val="24"/>
          <w:szCs w:val="24"/>
        </w:rPr>
        <w:t>NC, negative control. (</w:t>
      </w:r>
      <w:r w:rsidRPr="00E62066">
        <w:rPr>
          <w:rFonts w:ascii="Times New Roman" w:hAnsi="Times New Roman" w:cs="Times New Roman"/>
          <w:b/>
          <w:sz w:val="24"/>
          <w:szCs w:val="24"/>
        </w:rPr>
        <w:t>C</w:t>
      </w:r>
      <w:r w:rsidRPr="004053F2">
        <w:rPr>
          <w:rFonts w:ascii="Times New Roman" w:hAnsi="Times New Roman" w:cs="Times New Roman"/>
          <w:sz w:val="24"/>
          <w:szCs w:val="24"/>
        </w:rPr>
        <w:t xml:space="preserve">) Representative </w:t>
      </w:r>
      <w:r>
        <w:rPr>
          <w:rFonts w:ascii="Times New Roman" w:hAnsi="Times New Roman" w:cs="Times New Roman" w:hint="eastAsia"/>
          <w:sz w:val="24"/>
          <w:szCs w:val="24"/>
        </w:rPr>
        <w:t xml:space="preserve">IF </w:t>
      </w:r>
      <w:r w:rsidRPr="004053F2">
        <w:rPr>
          <w:rFonts w:ascii="Times New Roman" w:hAnsi="Times New Roman" w:cs="Times New Roman"/>
          <w:sz w:val="24"/>
          <w:szCs w:val="24"/>
        </w:rPr>
        <w:t>images of primary cilia in each treatment group of SCC47 and UM1 cells. (</w:t>
      </w:r>
      <w:r w:rsidRPr="00E62066">
        <w:rPr>
          <w:rFonts w:ascii="Times New Roman" w:hAnsi="Times New Roman" w:cs="Times New Roman"/>
          <w:b/>
          <w:sz w:val="24"/>
          <w:szCs w:val="24"/>
        </w:rPr>
        <w:t>D</w:t>
      </w:r>
      <w:r w:rsidRPr="004053F2">
        <w:rPr>
          <w:rFonts w:ascii="Times New Roman" w:hAnsi="Times New Roman" w:cs="Times New Roman"/>
          <w:sz w:val="24"/>
          <w:szCs w:val="24"/>
        </w:rPr>
        <w:t xml:space="preserve">) The </w:t>
      </w:r>
      <w:r w:rsidR="005C4A32" w:rsidRPr="004053F2">
        <w:rPr>
          <w:rFonts w:ascii="Times New Roman" w:hAnsi="Times New Roman" w:cs="Times New Roman"/>
          <w:sz w:val="24"/>
          <w:szCs w:val="24"/>
        </w:rPr>
        <w:t xml:space="preserve">corresponding </w:t>
      </w:r>
      <w:r w:rsidRPr="004053F2">
        <w:rPr>
          <w:rFonts w:ascii="Times New Roman" w:hAnsi="Times New Roman" w:cs="Times New Roman"/>
          <w:sz w:val="24"/>
          <w:szCs w:val="24"/>
        </w:rPr>
        <w:t>statistical chart of cilia ratio in SCC47 (upper) and UM1 (lower)</w:t>
      </w:r>
      <w:r w:rsidR="005C4A32">
        <w:rPr>
          <w:rFonts w:ascii="Times New Roman" w:hAnsi="Times New Roman" w:cs="Times New Roman" w:hint="eastAsia"/>
          <w:sz w:val="24"/>
          <w:szCs w:val="24"/>
        </w:rPr>
        <w:t xml:space="preserve"> cells</w:t>
      </w:r>
      <w:r w:rsidRPr="004053F2">
        <w:rPr>
          <w:rFonts w:ascii="Times New Roman" w:hAnsi="Times New Roman" w:cs="Times New Roman"/>
          <w:sz w:val="24"/>
          <w:szCs w:val="24"/>
        </w:rPr>
        <w:t>. *</w:t>
      </w:r>
      <w:r w:rsidRPr="00E455B0">
        <w:rPr>
          <w:rFonts w:ascii="Times New Roman" w:hAnsi="Times New Roman" w:cs="Times New Roman"/>
          <w:i/>
          <w:sz w:val="24"/>
          <w:szCs w:val="24"/>
        </w:rPr>
        <w:t>P</w:t>
      </w:r>
      <w:r w:rsidRPr="004053F2">
        <w:rPr>
          <w:rFonts w:ascii="Times New Roman" w:hAnsi="Times New Roman" w:cs="Times New Roman"/>
          <w:sz w:val="24"/>
          <w:szCs w:val="24"/>
        </w:rPr>
        <w:t>&lt; 0.05, ***</w:t>
      </w:r>
      <w:r w:rsidRPr="00E455B0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="00790AED">
        <w:rPr>
          <w:rFonts w:ascii="Times New Roman" w:hAnsi="Times New Roman" w:cs="Times New Roman"/>
          <w:sz w:val="24"/>
          <w:szCs w:val="24"/>
        </w:rPr>
        <w:t>&lt; 0.001</w:t>
      </w:r>
      <w:r w:rsidR="005C4A32">
        <w:rPr>
          <w:rFonts w:ascii="Times New Roman" w:hAnsi="Times New Roman" w:cs="Times New Roman"/>
          <w:sz w:val="24"/>
          <w:szCs w:val="24"/>
        </w:rPr>
        <w:t xml:space="preserve">, two-tailed </w:t>
      </w:r>
      <w:r w:rsidR="005C4A32">
        <w:rPr>
          <w:rFonts w:ascii="Times New Roman" w:hAnsi="Times New Roman" w:cs="Times New Roman" w:hint="eastAsia"/>
          <w:sz w:val="24"/>
          <w:szCs w:val="24"/>
        </w:rPr>
        <w:t>S</w:t>
      </w:r>
      <w:r w:rsidR="00790AED" w:rsidRPr="001940CA">
        <w:rPr>
          <w:rFonts w:ascii="Times New Roman" w:hAnsi="Times New Roman" w:cs="Times New Roman"/>
          <w:sz w:val="24"/>
          <w:szCs w:val="24"/>
        </w:rPr>
        <w:t xml:space="preserve">tudent’s </w:t>
      </w:r>
      <w:r w:rsidR="002B465A" w:rsidRPr="00477E85">
        <w:rPr>
          <w:rFonts w:ascii="Times New Roman" w:hAnsi="Times New Roman" w:cs="Times New Roman"/>
          <w:i/>
          <w:sz w:val="24"/>
          <w:szCs w:val="24"/>
        </w:rPr>
        <w:t>t</w:t>
      </w:r>
      <w:r w:rsidR="002B465A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2B465A">
        <w:rPr>
          <w:rFonts w:ascii="Times New Roman" w:hAnsi="Times New Roman" w:cs="Times New Roman"/>
          <w:sz w:val="24"/>
          <w:szCs w:val="24"/>
        </w:rPr>
        <w:t>tes</w:t>
      </w:r>
      <w:r w:rsidR="002B465A">
        <w:rPr>
          <w:rFonts w:ascii="Times New Roman" w:hAnsi="Times New Roman" w:cs="Times New Roman" w:hint="eastAsia"/>
          <w:sz w:val="24"/>
          <w:szCs w:val="24"/>
        </w:rPr>
        <w:t>t</w:t>
      </w:r>
      <w:r w:rsidR="00790AED" w:rsidRPr="001940CA">
        <w:rPr>
          <w:rFonts w:ascii="Times New Roman" w:hAnsi="Times New Roman" w:cs="Times New Roman"/>
          <w:sz w:val="24"/>
          <w:szCs w:val="24"/>
        </w:rPr>
        <w:t>.</w:t>
      </w:r>
    </w:p>
    <w:p w14:paraId="686B6AD0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7BEDAF7C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687226E6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7E4B3352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25FCD4F7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6F82CB17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07B61683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6F8A5B74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29E3765D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1640A621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4931F962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1D3903B0" w14:textId="77777777" w:rsidR="00D04991" w:rsidRDefault="00D04991" w:rsidP="00D04991">
      <w:pPr>
        <w:rPr>
          <w:rFonts w:ascii="Times New Roman" w:hAnsi="Times New Roman" w:cs="Times New Roman"/>
          <w:sz w:val="24"/>
          <w:szCs w:val="24"/>
        </w:rPr>
      </w:pPr>
    </w:p>
    <w:p w14:paraId="2F4F3DAC" w14:textId="77777777" w:rsidR="00D04991" w:rsidRDefault="00D04991" w:rsidP="00D04991">
      <w:pPr>
        <w:rPr>
          <w:rFonts w:ascii="Times New Roman" w:hAnsi="Times New Roman" w:cs="Times New Roman"/>
          <w:noProof/>
          <w:sz w:val="24"/>
          <w:szCs w:val="24"/>
        </w:rPr>
      </w:pPr>
    </w:p>
    <w:p w14:paraId="0DFDB4F2" w14:textId="77777777" w:rsidR="00282965" w:rsidRDefault="00282965" w:rsidP="00D049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AB409E" wp14:editId="38DAA8E4">
            <wp:extent cx="5283750" cy="4392000"/>
            <wp:effectExtent l="0" t="0" r="0" b="8890"/>
            <wp:docPr id="4" name="图片 4" descr="D:\1博士期间资料\重要\稿件\manuscript\JDR\Appendix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博士期间资料\重要\稿件\manuscript\JDR\Appendix Figure 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750" cy="43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36A00" w14:textId="656BB117" w:rsidR="003E1BB8" w:rsidRDefault="00D04991" w:rsidP="00D04991">
      <w:pPr>
        <w:rPr>
          <w:rFonts w:ascii="Times New Roman" w:hAnsi="Times New Roman" w:cs="Times New Roman"/>
          <w:sz w:val="24"/>
          <w:szCs w:val="24"/>
        </w:rPr>
      </w:pPr>
      <w:r w:rsidRPr="00B66686">
        <w:rPr>
          <w:rFonts w:ascii="Times New Roman" w:hAnsi="Times New Roman" w:cs="Times New Roman" w:hint="eastAsia"/>
          <w:b/>
          <w:sz w:val="24"/>
          <w:szCs w:val="24"/>
        </w:rPr>
        <w:t xml:space="preserve">Appendix </w:t>
      </w:r>
      <w:r w:rsidR="005D67B3" w:rsidRPr="00B6668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B66686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="00CE4B41">
        <w:rPr>
          <w:rFonts w:ascii="Times New Roman" w:hAnsi="Times New Roman" w:cs="Times New Roman"/>
          <w:b/>
          <w:sz w:val="24"/>
          <w:szCs w:val="24"/>
        </w:rPr>
        <w:t>2</w:t>
      </w:r>
      <w:r w:rsidRPr="00B666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E1BB8">
        <w:rPr>
          <w:rFonts w:ascii="Times New Roman" w:hAnsi="Times New Roman" w:cs="Times New Roman"/>
          <w:b/>
          <w:sz w:val="24"/>
          <w:szCs w:val="24"/>
        </w:rPr>
        <w:t>HDAC6 is not involved in</w:t>
      </w:r>
      <w:r w:rsidR="00C70FD8" w:rsidRPr="003E1BB8">
        <w:rPr>
          <w:rFonts w:ascii="Times New Roman" w:hAnsi="Times New Roman" w:cs="Times New Roman" w:hint="eastAsia"/>
          <w:b/>
          <w:sz w:val="24"/>
          <w:szCs w:val="24"/>
        </w:rPr>
        <w:t xml:space="preserve"> the</w:t>
      </w:r>
      <w:r w:rsidRPr="003E1BB8">
        <w:rPr>
          <w:rFonts w:ascii="Times New Roman" w:hAnsi="Times New Roman" w:cs="Times New Roman"/>
          <w:b/>
          <w:sz w:val="24"/>
          <w:szCs w:val="24"/>
        </w:rPr>
        <w:t xml:space="preserve"> suppression of primary ciliogenesis in OSCC cells. </w:t>
      </w:r>
    </w:p>
    <w:p w14:paraId="58D663C8" w14:textId="1FCB6744" w:rsidR="00D04991" w:rsidRPr="00B66686" w:rsidRDefault="00D04991" w:rsidP="00D04991">
      <w:pPr>
        <w:rPr>
          <w:rFonts w:ascii="Times New Roman" w:hAnsi="Times New Roman" w:cs="Times New Roman"/>
          <w:sz w:val="24"/>
          <w:szCs w:val="24"/>
        </w:rPr>
      </w:pPr>
      <w:r w:rsidRPr="00B66686">
        <w:rPr>
          <w:rFonts w:ascii="Times New Roman" w:hAnsi="Times New Roman" w:cs="Times New Roman"/>
          <w:sz w:val="24"/>
          <w:szCs w:val="24"/>
        </w:rPr>
        <w:t>(</w:t>
      </w:r>
      <w:r w:rsidRPr="00B66686">
        <w:rPr>
          <w:rFonts w:ascii="Times New Roman" w:hAnsi="Times New Roman" w:cs="Times New Roman"/>
          <w:b/>
          <w:sz w:val="24"/>
          <w:szCs w:val="24"/>
        </w:rPr>
        <w:t>A</w:t>
      </w:r>
      <w:r w:rsidRPr="00B66686">
        <w:rPr>
          <w:rFonts w:ascii="Times New Roman" w:hAnsi="Times New Roman" w:cs="Times New Roman"/>
          <w:sz w:val="24"/>
          <w:szCs w:val="24"/>
        </w:rPr>
        <w:t>) The representative IHC images of HDAC6 in normal oral mucosa, OLK, peri-tumor and OSCC tissues.</w:t>
      </w:r>
      <w:r w:rsidR="00C70FD8" w:rsidRPr="00B66686">
        <w:rPr>
          <w:rFonts w:ascii="Times New Roman" w:eastAsia="Arial Unicode MS" w:hAnsi="Times New Roman" w:cs="Times New Roman" w:hint="eastAsia"/>
          <w:bCs/>
          <w:color w:val="000000" w:themeColor="text1"/>
          <w:kern w:val="24"/>
          <w:sz w:val="24"/>
          <w:szCs w:val="24"/>
        </w:rPr>
        <w:t xml:space="preserve"> Bars=100</w:t>
      </w:r>
      <w:r w:rsidR="00C70FD8" w:rsidRPr="00B66686">
        <w:rPr>
          <w:rFonts w:ascii="Times New Roman" w:eastAsia="Arial Unicode MS" w:hAnsi="Times New Roman" w:cs="Times New Roman"/>
          <w:bCs/>
          <w:color w:val="000000" w:themeColor="text1"/>
          <w:kern w:val="24"/>
          <w:sz w:val="24"/>
          <w:szCs w:val="24"/>
        </w:rPr>
        <w:t>μM</w:t>
      </w:r>
      <w:r w:rsidR="00C70FD8" w:rsidRPr="00B66686">
        <w:rPr>
          <w:rFonts w:ascii="Times New Roman" w:eastAsia="Arial Unicode MS" w:hAnsi="Times New Roman" w:cs="Times New Roman" w:hint="eastAsia"/>
          <w:bCs/>
          <w:color w:val="000000" w:themeColor="text1"/>
          <w:kern w:val="24"/>
          <w:sz w:val="24"/>
          <w:szCs w:val="24"/>
        </w:rPr>
        <w:t>.</w:t>
      </w:r>
      <w:r w:rsidRPr="00B66686">
        <w:rPr>
          <w:rFonts w:ascii="Times New Roman" w:hAnsi="Times New Roman" w:cs="Times New Roman"/>
          <w:sz w:val="24"/>
          <w:szCs w:val="24"/>
        </w:rPr>
        <w:t xml:space="preserve"> (</w:t>
      </w:r>
      <w:r w:rsidRPr="00B66686">
        <w:rPr>
          <w:rFonts w:ascii="Times New Roman" w:hAnsi="Times New Roman" w:cs="Times New Roman"/>
          <w:b/>
          <w:sz w:val="24"/>
          <w:szCs w:val="24"/>
        </w:rPr>
        <w:t>B</w:t>
      </w:r>
      <w:r w:rsidRPr="00B66686">
        <w:rPr>
          <w:rFonts w:ascii="Times New Roman" w:hAnsi="Times New Roman" w:cs="Times New Roman"/>
          <w:sz w:val="24"/>
          <w:szCs w:val="24"/>
        </w:rPr>
        <w:t>) The IRS</w:t>
      </w:r>
      <w:r w:rsidR="00C70FD8" w:rsidRPr="00B66686">
        <w:rPr>
          <w:rFonts w:ascii="Times New Roman" w:hAnsi="Times New Roman" w:cs="Times New Roman"/>
          <w:sz w:val="24"/>
          <w:szCs w:val="24"/>
        </w:rPr>
        <w:t xml:space="preserve"> scores of HDAC6 in each group</w:t>
      </w:r>
      <w:r w:rsidR="00C70FD8" w:rsidRPr="00B66686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B66686">
        <w:rPr>
          <w:rFonts w:ascii="Times New Roman" w:hAnsi="Times New Roman" w:cs="Times New Roman"/>
          <w:sz w:val="24"/>
          <w:szCs w:val="24"/>
        </w:rPr>
        <w:t xml:space="preserve">N, Normal tissues; Peri, peri-tumor. Serum starvation for 24 hours after </w:t>
      </w:r>
      <w:r w:rsidR="00B66686" w:rsidRPr="00B66686">
        <w:rPr>
          <w:rFonts w:ascii="Times New Roman" w:hAnsi="Times New Roman" w:cs="Times New Roman"/>
          <w:sz w:val="24"/>
          <w:szCs w:val="24"/>
        </w:rPr>
        <w:t xml:space="preserve">SCC47 or </w:t>
      </w:r>
      <w:r w:rsidRPr="00B66686">
        <w:rPr>
          <w:rFonts w:ascii="Times New Roman" w:hAnsi="Times New Roman" w:cs="Times New Roman"/>
          <w:sz w:val="24"/>
          <w:szCs w:val="24"/>
        </w:rPr>
        <w:t>UM1 cells confluence to induce primary cilia formation. Then cells were treated with 10% FBS, or 10% FBS and tubacin (10nM, 50nM, 500nM and 2000nM respectively) for 24 hours. (</w:t>
      </w:r>
      <w:r w:rsidRPr="00B66686">
        <w:rPr>
          <w:rFonts w:ascii="Times New Roman" w:hAnsi="Times New Roman" w:cs="Times New Roman"/>
          <w:b/>
          <w:sz w:val="24"/>
          <w:szCs w:val="24"/>
        </w:rPr>
        <w:t>C</w:t>
      </w:r>
      <w:r w:rsidRPr="00B66686">
        <w:rPr>
          <w:rFonts w:ascii="Times New Roman" w:hAnsi="Times New Roman" w:cs="Times New Roman"/>
          <w:sz w:val="24"/>
          <w:szCs w:val="24"/>
        </w:rPr>
        <w:t xml:space="preserve">) Western blot was used to detect the expression levels of HDAC6 and </w:t>
      </w:r>
      <w:r w:rsidR="00B66686" w:rsidRPr="00B66686">
        <w:rPr>
          <w:rFonts w:ascii="Times New Roman" w:eastAsia="Arial Unicode MS" w:hAnsi="Times New Roman" w:cs="Times New Roman"/>
          <w:bCs/>
          <w:color w:val="000000" w:themeColor="text1"/>
          <w:kern w:val="24"/>
          <w:sz w:val="24"/>
          <w:szCs w:val="24"/>
        </w:rPr>
        <w:t>acetylated-α</w:t>
      </w:r>
      <w:r w:rsidR="00B66686" w:rsidRPr="00B66686">
        <w:rPr>
          <w:rFonts w:ascii="Times New Roman" w:eastAsia="Arial Unicode MS" w:hAnsi="Times New Roman" w:cs="Times New Roman" w:hint="eastAsia"/>
          <w:bCs/>
          <w:color w:val="000000" w:themeColor="text1"/>
          <w:kern w:val="24"/>
          <w:sz w:val="24"/>
          <w:szCs w:val="24"/>
        </w:rPr>
        <w:t>-</w:t>
      </w:r>
      <w:r w:rsidR="00B66686" w:rsidRPr="00B66686">
        <w:rPr>
          <w:rFonts w:ascii="Times New Roman" w:eastAsia="Arial Unicode MS" w:hAnsi="Times New Roman" w:cs="Times New Roman"/>
          <w:bCs/>
          <w:color w:val="000000" w:themeColor="text1"/>
          <w:kern w:val="24"/>
          <w:sz w:val="24"/>
          <w:szCs w:val="24"/>
        </w:rPr>
        <w:t>tubulin</w:t>
      </w:r>
      <w:r w:rsidRPr="00B66686">
        <w:rPr>
          <w:rFonts w:ascii="Times New Roman" w:hAnsi="Times New Roman" w:cs="Times New Roman"/>
          <w:sz w:val="24"/>
          <w:szCs w:val="24"/>
        </w:rPr>
        <w:t>. (</w:t>
      </w:r>
      <w:r w:rsidRPr="00B66686">
        <w:rPr>
          <w:rFonts w:ascii="Times New Roman" w:hAnsi="Times New Roman" w:cs="Times New Roman"/>
          <w:b/>
          <w:sz w:val="24"/>
          <w:szCs w:val="24"/>
        </w:rPr>
        <w:t>D</w:t>
      </w:r>
      <w:r w:rsidRPr="00B66686">
        <w:rPr>
          <w:rFonts w:ascii="Times New Roman" w:hAnsi="Times New Roman" w:cs="Times New Roman"/>
          <w:sz w:val="24"/>
          <w:szCs w:val="24"/>
        </w:rPr>
        <w:t>) Cilia percentages were determined as described in Fig</w:t>
      </w:r>
      <w:r w:rsidR="00EF4131">
        <w:rPr>
          <w:rFonts w:ascii="Times New Roman" w:hAnsi="Times New Roman" w:cs="Times New Roman" w:hint="eastAsia"/>
          <w:sz w:val="24"/>
          <w:szCs w:val="24"/>
        </w:rPr>
        <w:t xml:space="preserve">ure </w:t>
      </w:r>
      <w:r w:rsidR="00013750">
        <w:rPr>
          <w:rFonts w:ascii="Times New Roman" w:hAnsi="Times New Roman" w:cs="Times New Roman"/>
          <w:sz w:val="24"/>
          <w:szCs w:val="24"/>
        </w:rPr>
        <w:t>5</w:t>
      </w:r>
      <w:r w:rsidRPr="00B66686">
        <w:rPr>
          <w:rFonts w:ascii="Times New Roman" w:hAnsi="Times New Roman" w:cs="Times New Roman"/>
          <w:sz w:val="24"/>
          <w:szCs w:val="24"/>
        </w:rPr>
        <w:t>. Mean ± SEM, n=6. *</w:t>
      </w:r>
      <w:r w:rsidRPr="00B66686">
        <w:rPr>
          <w:rFonts w:ascii="Times New Roman" w:hAnsi="Times New Roman" w:cs="Times New Roman"/>
          <w:i/>
          <w:sz w:val="24"/>
          <w:szCs w:val="24"/>
        </w:rPr>
        <w:t>P</w:t>
      </w:r>
      <w:r w:rsidRPr="00B66686">
        <w:rPr>
          <w:rFonts w:ascii="Times New Roman" w:hAnsi="Times New Roman" w:cs="Times New Roman"/>
          <w:sz w:val="24"/>
          <w:szCs w:val="24"/>
        </w:rPr>
        <w:t>&lt;0.05, **</w:t>
      </w:r>
      <w:r w:rsidRPr="00B66686">
        <w:rPr>
          <w:rFonts w:ascii="Times New Roman" w:hAnsi="Times New Roman" w:cs="Times New Roman"/>
          <w:i/>
          <w:sz w:val="24"/>
          <w:szCs w:val="24"/>
        </w:rPr>
        <w:t>P</w:t>
      </w:r>
      <w:r w:rsidRPr="00B66686">
        <w:rPr>
          <w:rFonts w:ascii="Times New Roman" w:hAnsi="Times New Roman" w:cs="Times New Roman"/>
          <w:sz w:val="24"/>
          <w:szCs w:val="24"/>
        </w:rPr>
        <w:t>&lt;0.01, ***</w:t>
      </w:r>
      <w:r w:rsidRPr="00B66686">
        <w:rPr>
          <w:rFonts w:ascii="Times New Roman" w:hAnsi="Times New Roman" w:cs="Times New Roman"/>
          <w:i/>
          <w:sz w:val="24"/>
          <w:szCs w:val="24"/>
        </w:rPr>
        <w:t>P</w:t>
      </w:r>
      <w:r w:rsidR="00EF4131">
        <w:rPr>
          <w:rFonts w:ascii="Times New Roman" w:hAnsi="Times New Roman" w:cs="Times New Roman"/>
          <w:sz w:val="24"/>
          <w:szCs w:val="24"/>
        </w:rPr>
        <w:t xml:space="preserve">&lt;0.001, two-tailed </w:t>
      </w:r>
      <w:r w:rsidR="00EF4131">
        <w:rPr>
          <w:rFonts w:ascii="Times New Roman" w:hAnsi="Times New Roman" w:cs="Times New Roman" w:hint="eastAsia"/>
          <w:sz w:val="24"/>
          <w:szCs w:val="24"/>
        </w:rPr>
        <w:t>S</w:t>
      </w:r>
      <w:r w:rsidRPr="00B66686">
        <w:rPr>
          <w:rFonts w:ascii="Times New Roman" w:hAnsi="Times New Roman" w:cs="Times New Roman"/>
          <w:sz w:val="24"/>
          <w:szCs w:val="24"/>
        </w:rPr>
        <w:t>tudent’s</w:t>
      </w:r>
      <w:r w:rsidR="002B465A" w:rsidRPr="002B465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B465A" w:rsidRPr="00477E85">
        <w:rPr>
          <w:rFonts w:ascii="Times New Roman" w:hAnsi="Times New Roman" w:cs="Times New Roman"/>
          <w:i/>
          <w:sz w:val="24"/>
          <w:szCs w:val="24"/>
        </w:rPr>
        <w:t>t</w:t>
      </w:r>
      <w:r w:rsidR="002B465A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2B465A">
        <w:rPr>
          <w:rFonts w:ascii="Times New Roman" w:hAnsi="Times New Roman" w:cs="Times New Roman"/>
          <w:sz w:val="24"/>
          <w:szCs w:val="24"/>
        </w:rPr>
        <w:t>tes</w:t>
      </w:r>
      <w:r w:rsidR="002B465A">
        <w:rPr>
          <w:rFonts w:ascii="Times New Roman" w:hAnsi="Times New Roman" w:cs="Times New Roman" w:hint="eastAsia"/>
          <w:sz w:val="24"/>
          <w:szCs w:val="24"/>
        </w:rPr>
        <w:t>t</w:t>
      </w:r>
      <w:r w:rsidRPr="00B66686">
        <w:rPr>
          <w:rFonts w:ascii="Times New Roman" w:hAnsi="Times New Roman" w:cs="Times New Roman"/>
          <w:sz w:val="24"/>
          <w:szCs w:val="24"/>
        </w:rPr>
        <w:t>.</w:t>
      </w:r>
    </w:p>
    <w:p w14:paraId="33BECB12" w14:textId="77777777" w:rsidR="00F116E5" w:rsidRDefault="00F116E5"/>
    <w:sectPr w:rsidR="00F116E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BBF66C" w14:textId="77777777" w:rsidR="00711E59" w:rsidRDefault="00711E59" w:rsidP="00D04991">
      <w:r>
        <w:separator/>
      </w:r>
    </w:p>
  </w:endnote>
  <w:endnote w:type="continuationSeparator" w:id="0">
    <w:p w14:paraId="09A9FF01" w14:textId="77777777" w:rsidR="00711E59" w:rsidRDefault="00711E59" w:rsidP="00D04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0224925"/>
      <w:docPartObj>
        <w:docPartGallery w:val="Page Numbers (Bottom of Page)"/>
        <w:docPartUnique/>
      </w:docPartObj>
    </w:sdtPr>
    <w:sdtEndPr/>
    <w:sdtContent>
      <w:p w14:paraId="2EE258EC" w14:textId="77777777" w:rsidR="00325E84" w:rsidRDefault="00325E84" w:rsidP="00325E8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1BB8" w:rsidRPr="003E1BB8">
          <w:rPr>
            <w:noProof/>
            <w:lang w:val="zh-CN"/>
          </w:rPr>
          <w:t>6</w:t>
        </w:r>
        <w:r>
          <w:fldChar w:fldCharType="end"/>
        </w:r>
      </w:p>
    </w:sdtContent>
  </w:sdt>
  <w:p w14:paraId="3C7A1A5F" w14:textId="77777777" w:rsidR="00325E84" w:rsidRDefault="00325E8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E12007" w14:textId="77777777" w:rsidR="00711E59" w:rsidRDefault="00711E59" w:rsidP="00D04991">
      <w:r>
        <w:separator/>
      </w:r>
    </w:p>
  </w:footnote>
  <w:footnote w:type="continuationSeparator" w:id="0">
    <w:p w14:paraId="5DB8D534" w14:textId="77777777" w:rsidR="00711E59" w:rsidRDefault="00711E59" w:rsidP="00D04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1C21"/>
    <w:rsid w:val="00013750"/>
    <w:rsid w:val="000D0D3A"/>
    <w:rsid w:val="000F53F8"/>
    <w:rsid w:val="001854A2"/>
    <w:rsid w:val="00252AA9"/>
    <w:rsid w:val="00282965"/>
    <w:rsid w:val="002B465A"/>
    <w:rsid w:val="002C21AD"/>
    <w:rsid w:val="00325E84"/>
    <w:rsid w:val="00363F01"/>
    <w:rsid w:val="003A5B10"/>
    <w:rsid w:val="003E1BB8"/>
    <w:rsid w:val="00470A08"/>
    <w:rsid w:val="004A3847"/>
    <w:rsid w:val="005546D3"/>
    <w:rsid w:val="00582F13"/>
    <w:rsid w:val="005A1CFB"/>
    <w:rsid w:val="005A3826"/>
    <w:rsid w:val="005C4A32"/>
    <w:rsid w:val="005D67B3"/>
    <w:rsid w:val="005E12D9"/>
    <w:rsid w:val="006B1DCB"/>
    <w:rsid w:val="006D2652"/>
    <w:rsid w:val="00711E59"/>
    <w:rsid w:val="00737402"/>
    <w:rsid w:val="00741D70"/>
    <w:rsid w:val="00790AED"/>
    <w:rsid w:val="007B6A88"/>
    <w:rsid w:val="007C560E"/>
    <w:rsid w:val="007D2981"/>
    <w:rsid w:val="008444EC"/>
    <w:rsid w:val="008506ED"/>
    <w:rsid w:val="009D1C21"/>
    <w:rsid w:val="00A5189B"/>
    <w:rsid w:val="00A66297"/>
    <w:rsid w:val="00AD5107"/>
    <w:rsid w:val="00B460C4"/>
    <w:rsid w:val="00B54442"/>
    <w:rsid w:val="00B66686"/>
    <w:rsid w:val="00B66BC1"/>
    <w:rsid w:val="00C36760"/>
    <w:rsid w:val="00C70FD8"/>
    <w:rsid w:val="00C76350"/>
    <w:rsid w:val="00CD285C"/>
    <w:rsid w:val="00CE4B41"/>
    <w:rsid w:val="00D04991"/>
    <w:rsid w:val="00D14995"/>
    <w:rsid w:val="00E15266"/>
    <w:rsid w:val="00E62066"/>
    <w:rsid w:val="00E7032B"/>
    <w:rsid w:val="00EB735C"/>
    <w:rsid w:val="00EF4131"/>
    <w:rsid w:val="00F116E5"/>
    <w:rsid w:val="00F7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B355C"/>
  <w15:docId w15:val="{F0885783-4C4A-4EDE-BAC4-265186C55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49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4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49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4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499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0499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04991"/>
    <w:rPr>
      <w:sz w:val="18"/>
      <w:szCs w:val="18"/>
    </w:rPr>
  </w:style>
  <w:style w:type="paragraph" w:styleId="a9">
    <w:name w:val="List Paragraph"/>
    <w:basedOn w:val="a"/>
    <w:uiPriority w:val="34"/>
    <w:qFormat/>
    <w:rsid w:val="00A662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93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331</Words>
  <Characters>1891</Characters>
  <Application>Microsoft Office Word</Application>
  <DocSecurity>0</DocSecurity>
  <Lines>15</Lines>
  <Paragraphs>4</Paragraphs>
  <ScaleCrop>false</ScaleCrop>
  <Company>微软中国</Company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44</cp:revision>
  <dcterms:created xsi:type="dcterms:W3CDTF">2020-09-22T11:06:00Z</dcterms:created>
  <dcterms:modified xsi:type="dcterms:W3CDTF">2020-11-11T03:00:00Z</dcterms:modified>
</cp:coreProperties>
</file>