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E5AF9" w14:textId="77777777" w:rsidR="00196C7F" w:rsidRDefault="00196C7F">
      <w:pPr>
        <w:spacing w:after="160"/>
        <w:jc w:val="center"/>
        <w:rPr>
          <w:rFonts w:ascii="Arial" w:hAnsi="Arial"/>
          <w:b/>
          <w:sz w:val="28"/>
        </w:rPr>
      </w:pPr>
      <w:r w:rsidRPr="00196C7F">
        <w:rPr>
          <w:rFonts w:ascii="Arial" w:eastAsia="Arial" w:hAnsi="Arial"/>
          <w:b/>
          <w:sz w:val="28"/>
        </w:rPr>
        <w:t>Safety and quality of patient-facing frozen shoulder information from four generative AI chatbot interfaces: a cross-sectional study</w:t>
      </w:r>
    </w:p>
    <w:p w14:paraId="5AD78AD5" w14:textId="7E601B90" w:rsidR="00AB0014" w:rsidRDefault="00AB0014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Arial" w:eastAsia="Arial" w:hAnsi="Arial"/>
          <w:sz w:val="20"/>
        </w:rPr>
        <w:t xml:space="preserve">Qi Zang¹, Dandan You¹, </w:t>
      </w:r>
      <w:proofErr w:type="spellStart"/>
      <w:r>
        <w:rPr>
          <w:rFonts w:ascii="Arial" w:eastAsia="Arial" w:hAnsi="Arial"/>
          <w:sz w:val="20"/>
        </w:rPr>
        <w:t>Huijuan</w:t>
      </w:r>
      <w:proofErr w:type="spellEnd"/>
      <w:r>
        <w:rPr>
          <w:rFonts w:ascii="Arial" w:eastAsia="Arial" w:hAnsi="Arial"/>
          <w:sz w:val="20"/>
        </w:rPr>
        <w:t xml:space="preserve"> Huang¹, Kai Chen¹, Jin Song² and Huaqin Chen¹*</w:t>
      </w:r>
    </w:p>
    <w:p w14:paraId="19F5F48F" w14:textId="77777777" w:rsidR="00E84E94" w:rsidRDefault="00000000">
      <w:pPr>
        <w:spacing w:after="120"/>
        <w:jc w:val="left"/>
        <w:rPr>
          <w:rFonts w:hint="eastAsia"/>
        </w:rPr>
      </w:pPr>
      <w:r>
        <w:rPr>
          <w:rFonts w:ascii="Arial" w:eastAsia="Arial" w:hAnsi="Arial"/>
          <w:i/>
          <w:sz w:val="18"/>
        </w:rPr>
        <w:t>Notes: AI, artificial intelligence. Section headings and Supplementary File numbers correspond to the revised Scientific Reports manuscript. Locations are reported by section so that the checklist remains valid after journal pagination.</w:t>
      </w:r>
    </w:p>
    <w:tbl>
      <w:tblPr>
        <w:tblStyle w:val="ad"/>
        <w:tblW w:w="14700" w:type="dxa"/>
        <w:jc w:val="center"/>
        <w:tblLayout w:type="fixed"/>
        <w:tblLook w:val="04A0" w:firstRow="1" w:lastRow="0" w:firstColumn="1" w:lastColumn="0" w:noHBand="0" w:noVBand="1"/>
      </w:tblPr>
      <w:tblGrid>
        <w:gridCol w:w="1877"/>
        <w:gridCol w:w="693"/>
        <w:gridCol w:w="7365"/>
        <w:gridCol w:w="4765"/>
      </w:tblGrid>
      <w:tr w:rsidR="00AB0014" w14:paraId="32FAA945" w14:textId="77777777" w:rsidTr="00535212">
        <w:trPr>
          <w:cantSplit/>
          <w:tblHeader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B3CA00" w14:textId="77777777" w:rsidR="00AB0014" w:rsidRDefault="00000000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8"/>
                <w:szCs w:val="20"/>
              </w:rPr>
              <w:t>Heading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591062" w14:textId="77777777" w:rsidR="00AB001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8"/>
                <w:szCs w:val="20"/>
              </w:rPr>
              <w:t>No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D643C9" w14:textId="77777777" w:rsidR="00AB001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b/>
                <w:sz w:val="18"/>
                <w:szCs w:val="20"/>
              </w:rPr>
              <w:t>CHART checklist item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F35B1A" w14:textId="77777777" w:rsidR="00AB0014" w:rsidRDefault="0000000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b/>
                <w:sz w:val="18"/>
                <w:szCs w:val="20"/>
              </w:rPr>
              <w:t>Page/Location</w:t>
            </w:r>
          </w:p>
        </w:tc>
      </w:tr>
      <w:tr w:rsidR="00AB0014" w14:paraId="48536ECE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C9814" w14:textId="77777777" w:rsidR="00AB0014" w:rsidRDefault="00000000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Title and abstract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31335" w14:textId="77777777" w:rsidR="00AB0014" w:rsidRDefault="00AB0014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486DC" w14:textId="77777777" w:rsidR="00AB0014" w:rsidRDefault="00AB0014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567F04" w14:textId="77777777" w:rsidR="00AB0014" w:rsidRDefault="00AB0014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212" w14:paraId="5C96509D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CEB113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Title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6BF061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F1A835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that the study is assessing one or more generative AI-driven chatbots for clinical evidence or health advice.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CED38B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Title; Abstract (opening sentence)</w:t>
            </w:r>
          </w:p>
        </w:tc>
      </w:tr>
      <w:tr w:rsidR="00535212" w14:paraId="007DA685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9F7E11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Abstract/summary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B3FC49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1b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E25982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Apply a structured format, if applicable.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9093A9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Not applicable—Scientific Reports requires an unstructured abstract; all key elements are reported in the Abstract</w:t>
            </w:r>
          </w:p>
        </w:tc>
      </w:tr>
      <w:tr w:rsidR="00535212" w14:paraId="65B69041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69F3FC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Introduction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2092D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6E7AE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52BA01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212" w14:paraId="53B4B394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C8E9ED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Background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C2FA8B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2a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129159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the scientific background, rationale, and healthcare context for evaluating the generative AI-driven chatbot(s), referencing relevant literature when applicable.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5EB78F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Introduction</w:t>
            </w:r>
          </w:p>
        </w:tc>
      </w:tr>
      <w:tr w:rsidR="00535212" w14:paraId="60F59401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5A0B4F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70A7AB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2b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DD4063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the aims and research questions including the target audience, intervention, comparator(s), and outcome(s).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BD3B5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Introduction (final paragraph: study aim and evaluated outcomes)</w:t>
            </w:r>
          </w:p>
        </w:tc>
      </w:tr>
      <w:tr w:rsidR="00535212" w14:paraId="3EE55984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3BCE9E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Methods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725E96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A37C80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EC3CCC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212" w14:paraId="480CB4F2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7FD02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Model identifiers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A230AE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3a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328642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the name and version identifier(s) of the generative AI model(s) and chatbot(s) under evaluation, as well as their date of release or last update.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558645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Methods—Interface selection and model identification; Table 1</w:t>
            </w:r>
          </w:p>
        </w:tc>
      </w:tr>
      <w:tr w:rsidR="00535212" w14:paraId="0EF6562F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868461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913643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3b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DB6495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whether the generative AI model(s) and chatbot(s) are open-source or closed-source/proprietary.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AE8378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Methods—Interface selection and model identification; Table 1</w:t>
            </w:r>
          </w:p>
        </w:tc>
      </w:tr>
      <w:tr w:rsidR="00535212" w14:paraId="12EE3C8E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54F669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lastRenderedPageBreak/>
              <w:t>Model details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7DC980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4a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A8058B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whether the generative AI model was a base model or a novel base model, tuned model, or fine-tuned model.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E9A1B9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Not ascertainable at the backend level; provider-controlled routing and configuration were not disclosed. Methods—Interface selection and model identification; Table 1</w:t>
            </w:r>
          </w:p>
        </w:tc>
      </w:tr>
      <w:tr w:rsidR="00535212" w14:paraId="2F99B5E9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95E149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F09539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4b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996E2C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If a base model is used, cite its development in sufficient detail to identify the model.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2445E1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Not applicable—no investigator-deployed base model was used. Displayed identifiers and provider metadata are reported in Methods—Interface selection and model identification and Table 1</w:t>
            </w:r>
          </w:p>
        </w:tc>
      </w:tr>
      <w:tr w:rsidR="00535212" w14:paraId="4DA9559F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E47813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DF2EDD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4c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15DCCF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If a novel base model, tuned model, or fine-tuned model is used, describe the pre- and/or post-implementation/deployment data and parameters.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C4A2E0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Not applicable—no novel, tuned, or fine-tuned model was developed or deployed by the investigators; unavailable provider-side parameters were not inferred</w:t>
            </w:r>
          </w:p>
        </w:tc>
      </w:tr>
      <w:tr w:rsidR="00535212" w14:paraId="6D912BF3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46A47A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Prompt engineering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20D5DA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5a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B8FE02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Describe the evolution of study prompt development.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F58F8F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Methods—Development of the question set and prompts; Query procedure</w:t>
            </w:r>
          </w:p>
        </w:tc>
      </w:tr>
      <w:tr w:rsidR="00535212" w14:paraId="2276646E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5002A9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82F120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5ai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692979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Describe the sources of prompts.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68E06D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Methods—Development of the question set and prompts</w:t>
            </w:r>
          </w:p>
        </w:tc>
      </w:tr>
      <w:tr w:rsidR="00535212" w14:paraId="6F4AFB65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F79798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7F6E92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5aii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C1B467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the number and characteristics of the individual(s) involved in prompt engineering.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329355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Methods—Development of the question set and prompts</w:t>
            </w:r>
          </w:p>
        </w:tc>
      </w:tr>
      <w:tr w:rsidR="00535212" w14:paraId="62162E86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9B3187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C7C7CF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5aiii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4919C7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color w:val="000000" w:themeColor="text1"/>
                <w:sz w:val="17"/>
                <w:szCs w:val="20"/>
              </w:rPr>
              <w:t>Provide details of any patient and public involvement during prompt engineering.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6ECF5F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Methods—Ethics and patient/public involvement; Discussion (limitations paragraph)</w:t>
            </w:r>
          </w:p>
        </w:tc>
      </w:tr>
      <w:tr w:rsidR="00535212" w14:paraId="000664D3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03C1AB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2981AF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5b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60D1C5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Provide study prompts.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C3913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Methods—Development of the question set and prompts; Supplementary File 2</w:t>
            </w:r>
          </w:p>
        </w:tc>
      </w:tr>
      <w:tr w:rsidR="00535212" w14:paraId="52A98128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569ABE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Query strategy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7B2551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6a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53880F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route of access to generative AI model.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9783D6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Methods—Interface selection and model identification; Query procedure; Table 1</w:t>
            </w:r>
          </w:p>
        </w:tc>
      </w:tr>
      <w:tr w:rsidR="00535212" w14:paraId="16DE4DBA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CCC242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4538F1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6b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A63CA8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the date(s) and location(s) of queries for the generative AI-driven chatbot(s) including the day, month, and year as well as city and country.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71E154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Methods—Query procedure; Table 1</w:t>
            </w:r>
          </w:p>
        </w:tc>
      </w:tr>
      <w:tr w:rsidR="00535212" w14:paraId="4DC5ADD5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5895DC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7A0918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6c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BB8DFA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Describe whether prompts were input into separate chat session(s).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426266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Methods—Query procedure</w:t>
            </w:r>
          </w:p>
        </w:tc>
      </w:tr>
      <w:tr w:rsidR="00535212" w14:paraId="447F78D0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AAA8DC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1CC9A7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6d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70DB51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Provide all generative AI-driven chatbot output/</w:t>
            </w:r>
            <w:proofErr w:type="spellStart"/>
            <w:r>
              <w:rPr>
                <w:rFonts w:ascii="Arial" w:eastAsia="Arial" w:hAnsi="Arial" w:cs="Times New Roman"/>
                <w:sz w:val="17"/>
                <w:szCs w:val="20"/>
              </w:rPr>
              <w:t>respon</w:t>
            </w:r>
            <w:proofErr w:type="spellEnd"/>
            <w:r>
              <w:rPr>
                <w:rStyle w:val="ae"/>
                <w:rFonts w:ascii="Arial" w:eastAsia="Arial" w:hAnsi="Arial" w:cs="Times New Roman"/>
                <w:sz w:val="17"/>
                <w:szCs w:val="20"/>
              </w:rPr>
              <w:endnoteReference w:id="1"/>
            </w:r>
            <w:proofErr w:type="spellStart"/>
            <w:r>
              <w:rPr>
                <w:rFonts w:ascii="Arial" w:eastAsia="Arial" w:hAnsi="Arial" w:cs="Times New Roman"/>
                <w:sz w:val="17"/>
                <w:szCs w:val="20"/>
              </w:rPr>
              <w:t>ses</w:t>
            </w:r>
            <w:proofErr w:type="spellEnd"/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9A8F7E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Methods—Response capture and data management; Supplementary File 4</w:t>
            </w:r>
          </w:p>
        </w:tc>
      </w:tr>
      <w:tr w:rsidR="00535212" w14:paraId="01511080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4AAB90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Performance evaluation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A49D1C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7a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2C274A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Define the ground truth or reference standard used to define successful generative AI-driven chatbot performance.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EC4649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Methods—Development of the question-specific reference standard; Supplementary File 3</w:t>
            </w:r>
          </w:p>
        </w:tc>
      </w:tr>
      <w:tr w:rsidR="00535212" w14:paraId="102E2635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2B7E6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85AB48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7b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89507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Describe the process undertaken for generative AI-driven chatbot performance evaluation.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4A01A6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Methods—Human evaluation procedure; Outcome measures and scoring; Statistical analysis</w:t>
            </w:r>
          </w:p>
        </w:tc>
      </w:tr>
      <w:tr w:rsidR="00535212" w14:paraId="29771674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7C7E1E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FF2DF3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7bi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929015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the number and characteristics of team members involved in performance evaluation.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AE3014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Methods—Human evaluation procedure; Table 2</w:t>
            </w:r>
          </w:p>
        </w:tc>
      </w:tr>
      <w:tr w:rsidR="00535212" w14:paraId="37CBCA3F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A539E7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B43FC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7bii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5BF80F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Provide details of any patients and public involvement during the evaluation process.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48254D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Methods—Ethics and patient/public involvement; Discussion (limitations paragraph)</w:t>
            </w:r>
          </w:p>
        </w:tc>
      </w:tr>
      <w:tr w:rsidR="00535212" w14:paraId="4A65DFC3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1AB379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63E19A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7biii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2B714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whether evaluators were blinded to the identity of the generative AI-driven chatbot(s) under assessment.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C61D7C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Methods—Human evaluation procedure; Discussion (limitations paragraph) (identifiers were removed before scoring; writing style could reveal the source, so complete blinding was not assured)</w:t>
            </w:r>
          </w:p>
        </w:tc>
      </w:tr>
      <w:tr w:rsidR="00535212" w14:paraId="4F488B91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4611C6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Sample size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24B099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8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97A4FC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Times New Roman"/>
                <w:sz w:val="17"/>
                <w:szCs w:val="20"/>
              </w:rPr>
              <w:t>Report</w:t>
            </w:r>
            <w:proofErr w:type="gramEnd"/>
            <w:r>
              <w:rPr>
                <w:rFonts w:ascii="Arial" w:eastAsia="Arial" w:hAnsi="Arial" w:cs="Times New Roman"/>
                <w:sz w:val="17"/>
                <w:szCs w:val="20"/>
              </w:rPr>
              <w:t xml:space="preserve"> how the sample size was determined.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A15BB9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Methods—Study design and reporting framework (complete prespecified 50-question set; no formal sample-size calculation)</w:t>
            </w:r>
          </w:p>
        </w:tc>
      </w:tr>
      <w:tr w:rsidR="00535212" w14:paraId="72EC622E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1F1ED5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Data analysis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EE8D19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9a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A7C901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Describe statistical analysis methods, including any evaluation of reproducibility of generative AI-driven chatbot responses.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D70BCC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Methods—Query procedure and Statistical analysis; response-generation reproducibility was not evaluated; Supplementary Files 8 and 9</w:t>
            </w:r>
          </w:p>
        </w:tc>
      </w:tr>
      <w:tr w:rsidR="00535212" w14:paraId="1FC59203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7F6D14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888789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9ai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C46291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Times New Roman"/>
                <w:sz w:val="17"/>
                <w:szCs w:val="20"/>
              </w:rPr>
              <w:t>Report</w:t>
            </w:r>
            <w:proofErr w:type="gramEnd"/>
            <w:r>
              <w:rPr>
                <w:rFonts w:ascii="Arial" w:eastAsia="Arial" w:hAnsi="Arial" w:cs="Times New Roman"/>
                <w:sz w:val="17"/>
                <w:szCs w:val="20"/>
              </w:rPr>
              <w:t xml:space="preserve"> the measures used for performance evaluation.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063FAD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Methods—Outcome measures and scoring (operational definitions are provided inline)</w:t>
            </w:r>
          </w:p>
        </w:tc>
      </w:tr>
      <w:tr w:rsidR="00535212" w14:paraId="05A32067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7F3F79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Results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B3029D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80C09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72AEA6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212" w14:paraId="03969A61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1EB9E7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CEAC62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10a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B800CC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Report the performance evaluation undertaken including the alignment between generative AI-driven chatbot output and ground truth or reference standard using quantitative or mixed methods approaches as applicable.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0359BF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Results—Inter-evaluator agreement; Safety, accuracy, and empathy; Reliability and quality of information; Readability and response length; Table 3; Figures 2–4</w:t>
            </w:r>
          </w:p>
        </w:tc>
      </w:tr>
      <w:tr w:rsidR="00535212" w14:paraId="206A9D72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AD323C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6D0E12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10b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C1C66C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For responses deviating from the ground truth or reference standard, state the nature of the difference(s).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E5D6B5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Results—Safety, accuracy, and empathy; Supplementary File 6 (Tables S5 and S6)</w:t>
            </w:r>
          </w:p>
        </w:tc>
      </w:tr>
      <w:tr w:rsidR="00535212" w14:paraId="6653797A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26EC87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4CCB87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10c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28B905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Report the evaluation for potentially harmful, biased, or misleading responses.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4ED523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Results—Safety, accuracy, and empathy; Supplementary File 6 (Tables S5 and S6)</w:t>
            </w:r>
          </w:p>
        </w:tc>
      </w:tr>
      <w:tr w:rsidR="00535212" w14:paraId="4A05828F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682E64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Discussion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C86979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833B2B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81D643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212" w14:paraId="0CE2C553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6E86F6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3C6223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11a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8D993B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Interpret study findings in the context of relevant evidence.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3C2EF8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Discussion</w:t>
            </w:r>
          </w:p>
        </w:tc>
      </w:tr>
      <w:tr w:rsidR="00535212" w14:paraId="463DBEF0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8C3D6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3DDBE8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11b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2A342A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Describe the strengths and limitations of the study.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003C6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Discussion (limitations paragraph)</w:t>
            </w:r>
          </w:p>
        </w:tc>
      </w:tr>
      <w:tr w:rsidR="00535212" w14:paraId="3334C817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D2C857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5C9290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11c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6F79CD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Describe the potential implications for practice, education, policy, regulation, and research.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A07F00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Discussion (implications paragraph)</w:t>
            </w:r>
          </w:p>
        </w:tc>
      </w:tr>
      <w:tr w:rsidR="00535212" w14:paraId="0701EDEB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ECF0D4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Open science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DF99A8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16950E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60F774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212" w14:paraId="2CD24FB3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10FC80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Disclosures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B3BA2D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12a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FA3DF8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 xml:space="preserve">Report any relevant conflicts of interest </w:t>
            </w:r>
            <w:proofErr w:type="gramStart"/>
            <w:r>
              <w:rPr>
                <w:rFonts w:ascii="Arial" w:eastAsia="Arial" w:hAnsi="Arial" w:cs="Times New Roman"/>
                <w:sz w:val="17"/>
                <w:szCs w:val="20"/>
              </w:rPr>
              <w:t>for</w:t>
            </w:r>
            <w:proofErr w:type="gramEnd"/>
            <w:r>
              <w:rPr>
                <w:rFonts w:ascii="Arial" w:eastAsia="Arial" w:hAnsi="Arial" w:cs="Times New Roman"/>
                <w:sz w:val="17"/>
                <w:szCs w:val="20"/>
              </w:rPr>
              <w:t xml:space="preserve"> all authors.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2822F7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Competing interests</w:t>
            </w:r>
          </w:p>
        </w:tc>
      </w:tr>
      <w:tr w:rsidR="00535212" w14:paraId="24A4C70B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484412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Funding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8294D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12b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0542BE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Report sources of funding and their role in the conduct and reporting of the study.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DE4FB7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Funding</w:t>
            </w:r>
          </w:p>
        </w:tc>
      </w:tr>
      <w:tr w:rsidR="00535212" w14:paraId="74E47F91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74C73D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Ethics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C4B9E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12c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BDF226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Describe the process undertaken for ethical approval.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FF5820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Methods—Ethics and patient/public involvement</w:t>
            </w:r>
          </w:p>
        </w:tc>
      </w:tr>
      <w:tr w:rsidR="00535212" w14:paraId="50B792BF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FEC380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9F0002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12ci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D025F7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Describe the measures taken to safeguard data privacy of patient health information, as applicable.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4D5B62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Not applicable—no patient, identifiable health, or protected health information was used. Methods—Ethics and patient/public involvement</w:t>
            </w:r>
          </w:p>
        </w:tc>
      </w:tr>
      <w:tr w:rsidR="00535212" w14:paraId="3AB934BB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85828E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EE3AE7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12cii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56AE65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whether permission/licensing was obtained for the use of original, copyrighted data.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6D49E8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No formal permission or licence was obtained for use of the published evaluation instruments. Their use and adaptations are reported, and the original publications are cited; no copyrighted patient-education source text was reproduced in the standardized prompts. Methods—Development of the question set and prompts; Outcome measures and scoring; References</w:t>
            </w:r>
          </w:p>
        </w:tc>
      </w:tr>
      <w:tr w:rsidR="00535212" w14:paraId="647DA7B7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28AF8A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Protocol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E33785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12d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D5C2DC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Provide a study protocol.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127B8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No separate protocol or preregistration was available. Prespecified procedures are reported in the Methods. Supplementary File 1 is the completed CHART checklist and is not a study protocol</w:t>
            </w:r>
          </w:p>
        </w:tc>
      </w:tr>
      <w:tr w:rsidR="00535212" w14:paraId="3514AB5D" w14:textId="77777777" w:rsidTr="00535212">
        <w:trPr>
          <w:cantSplit/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980AA5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Data availability</w:t>
            </w:r>
          </w:p>
        </w:tc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DD3CC0" w14:textId="77777777" w:rsidR="00535212" w:rsidRDefault="00535212" w:rsidP="0053521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12e</w:t>
            </w:r>
          </w:p>
        </w:tc>
        <w:tc>
          <w:tcPr>
            <w:tcW w:w="73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705F4D" w14:textId="77777777" w:rsidR="00535212" w:rsidRDefault="00535212" w:rsidP="00535212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Times New Roman"/>
                <w:sz w:val="17"/>
                <w:szCs w:val="20"/>
              </w:rPr>
              <w:t>State where study data, code repository, and model parameters can be accessed.</w:t>
            </w:r>
          </w:p>
        </w:tc>
        <w:tc>
          <w:tcPr>
            <w:tcW w:w="47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04E6BC" w14:textId="77777777" w:rsidR="00535212" w:rsidRDefault="00535212" w:rsidP="0053521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/>
                <w:sz w:val="17"/>
              </w:rPr>
              <w:t>Data availability; data: Supplementary Files 2–7; code: Supplementary Files 8 and 9; interface metadata: Table 1; unexposed backend parameters were unavailable</w:t>
            </w:r>
          </w:p>
        </w:tc>
      </w:tr>
    </w:tbl>
    <w:p w14:paraId="74FEEC5E" w14:textId="77777777" w:rsidR="00AB0014" w:rsidRDefault="00000000">
      <w:pPr>
        <w:spacing w:before="120" w:after="1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Arial" w:eastAsia="Arial" w:hAnsi="Arial"/>
          <w:b/>
          <w:sz w:val="24"/>
        </w:rPr>
        <w:t>Supplementary File 1: CHART Checklist</w:t>
      </w:r>
    </w:p>
    <w:sectPr w:rsidR="00AB0014">
      <w:footerReference w:type="default" r:id="rId7"/>
      <w:pgSz w:w="16838" w:h="11906" w:orient="landscape"/>
      <w:pgMar w:top="792" w:right="936" w:bottom="792" w:left="93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9DFE1" w14:textId="77777777" w:rsidR="00ED69A3" w:rsidRDefault="00ED69A3">
      <w:pPr>
        <w:rPr>
          <w:rFonts w:hint="eastAsia"/>
        </w:rPr>
      </w:pPr>
      <w:r>
        <w:separator/>
      </w:r>
    </w:p>
  </w:endnote>
  <w:endnote w:type="continuationSeparator" w:id="0">
    <w:p w14:paraId="1D776F95" w14:textId="77777777" w:rsidR="00ED69A3" w:rsidRDefault="00ED69A3">
      <w:pPr>
        <w:rPr>
          <w:rFonts w:hint="eastAsia"/>
        </w:rPr>
      </w:pPr>
      <w:r>
        <w:continuationSeparator/>
      </w:r>
    </w:p>
  </w:endnote>
  <w:endnote w:id="1">
    <w:p w14:paraId="7E6457C3" w14:textId="77777777" w:rsidR="00535212" w:rsidRDefault="00535212">
      <w:pPr>
        <w:pStyle w:val="a3"/>
        <w:rPr>
          <w:rFonts w:hint="eastAsia"/>
        </w:rPr>
      </w:pPr>
      <w:r>
        <w:rPr>
          <w:rStyle w:val="ae"/>
          <w:rFonts w:hint="eastAsia"/>
        </w:rPr>
        <w:endnoteRef/>
      </w:r>
      <w:r>
        <w:rPr>
          <w:rStyle w:val="ae"/>
          <w:rFonts w:hint="eastAsia"/>
        </w:rPr>
        <w:endnoteRef/>
      </w:r>
      <w:r>
        <w:rPr>
          <w:rStyle w:val="ae"/>
          <w:rFonts w:hint="eastAsia"/>
        </w:rPr>
        <w:endnoteRef/>
      </w:r>
      <w:r>
        <w:rPr>
          <w:rStyle w:val="ae"/>
          <w:rFonts w:hint="eastAsia"/>
        </w:rPr>
        <w:endnoteRef/>
      </w:r>
      <w:r>
        <w:rPr>
          <w:rFonts w:hint="eastAsia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7A3B1" w14:textId="77777777" w:rsidR="00E84E94" w:rsidRDefault="00000000">
    <w:pPr>
      <w:jc w:val="center"/>
      <w:rPr>
        <w:rFonts w:hint="eastAsia"/>
      </w:rPr>
    </w:pPr>
    <w:r>
      <w:rPr>
        <w:rFonts w:ascii="Arial" w:eastAsia="Arial" w:hAnsi="Arial"/>
        <w:sz w:val="16"/>
      </w:rPr>
      <w:t xml:space="preserve">Page </w:t>
    </w:r>
    <w:r>
      <w:rPr>
        <w:rFonts w:ascii="Arial" w:eastAsia="Arial" w:hAnsi="Arial"/>
        <w:sz w:val="16"/>
      </w:rPr>
      <w:fldChar w:fldCharType="begin"/>
    </w:r>
    <w:r>
      <w:rPr>
        <w:rFonts w:ascii="Arial" w:eastAsia="Arial" w:hAnsi="Arial"/>
        <w:sz w:val="16"/>
      </w:rPr>
      <w:instrText xml:space="preserve"> PAGE </w:instrText>
    </w:r>
    <w:r>
      <w:rPr>
        <w:rFonts w:ascii="Arial" w:eastAsia="Arial" w:hAnsi="Arial"/>
        <w:sz w:val="16"/>
      </w:rPr>
      <w:fldChar w:fldCharType="separate"/>
    </w:r>
    <w:r w:rsidR="00196C7F">
      <w:rPr>
        <w:rFonts w:ascii="Arial" w:eastAsia="Arial" w:hAnsi="Arial"/>
        <w:noProof/>
        <w:sz w:val="16"/>
      </w:rPr>
      <w:t>1</w:t>
    </w:r>
    <w:r>
      <w:rPr>
        <w:rFonts w:ascii="Arial" w:eastAsia="Arial" w:hAnsi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323BB" w14:textId="77777777" w:rsidR="00ED69A3" w:rsidRDefault="00ED69A3">
      <w:pPr>
        <w:rPr>
          <w:rFonts w:hint="eastAsia"/>
        </w:rPr>
      </w:pPr>
      <w:r>
        <w:separator/>
      </w:r>
    </w:p>
  </w:footnote>
  <w:footnote w:type="continuationSeparator" w:id="0">
    <w:p w14:paraId="2B0A6445" w14:textId="77777777" w:rsidR="00ED69A3" w:rsidRDefault="00ED69A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CA0"/>
    <w:rsid w:val="000B4F84"/>
    <w:rsid w:val="0012124A"/>
    <w:rsid w:val="00182756"/>
    <w:rsid w:val="00196C7F"/>
    <w:rsid w:val="001E7446"/>
    <w:rsid w:val="00214904"/>
    <w:rsid w:val="004115C7"/>
    <w:rsid w:val="004473C5"/>
    <w:rsid w:val="00535212"/>
    <w:rsid w:val="00597585"/>
    <w:rsid w:val="00984BE8"/>
    <w:rsid w:val="00A11CA0"/>
    <w:rsid w:val="00AB0014"/>
    <w:rsid w:val="00AC3B78"/>
    <w:rsid w:val="00B1487E"/>
    <w:rsid w:val="00B36D60"/>
    <w:rsid w:val="00CB2536"/>
    <w:rsid w:val="00CD06BE"/>
    <w:rsid w:val="00D31BC6"/>
    <w:rsid w:val="00E815AC"/>
    <w:rsid w:val="00E81E8A"/>
    <w:rsid w:val="00E84E94"/>
    <w:rsid w:val="00ED69A3"/>
    <w:rsid w:val="00F03435"/>
    <w:rsid w:val="4BFD676B"/>
    <w:rsid w:val="4C234D35"/>
    <w:rsid w:val="7F63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9BC598"/>
  <w15:docId w15:val="{BD2E15E3-A05F-4A68-92E1-F246477C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qFormat/>
    <w:pPr>
      <w:snapToGrid w:val="0"/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ndnote reference"/>
    <w:basedOn w:val="a0"/>
    <w:uiPriority w:val="99"/>
    <w:semiHidden/>
    <w:unhideWhenUsed/>
    <w:qFormat/>
    <w:rPr>
      <w:vertAlign w:val="superscript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3">
    <w:name w:val="明显引用 字符"/>
    <w:basedOn w:val="a0"/>
    <w:link w:val="af2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尾注文本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5DC9F-1155-4E25-9C99-C7B70BC2A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1198</Words>
  <Characters>6833</Characters>
  <Application>Microsoft Office Word</Application>
  <DocSecurity>0</DocSecurity>
  <Lines>56</Lines>
  <Paragraphs>16</Paragraphs>
  <ScaleCrop>false</ScaleCrop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File 1: CHART Checklist</dc:title>
  <dc:subject>CHART reporting checklist for the revised Scientific Reports manuscript</dc:subject>
  <dc:creator>Qi Zang et al.</dc:creator>
  <cp:keywords>CHART checklist; generative AI; chatbot; Scientific Reports</cp:keywords>
  <cp:lastModifiedBy>HB19961@365mak.com</cp:lastModifiedBy>
  <cp:revision>9</cp:revision>
  <dcterms:created xsi:type="dcterms:W3CDTF">2026-01-15T14:42:00Z</dcterms:created>
  <dcterms:modified xsi:type="dcterms:W3CDTF">2026-08-24T14:37:00Z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eyJoZGlkIjoiZWM4ZGQ1YWQ3NjRiZTE2MTZiODA2Y2M1MjJmNGJmMmQiLCJ1c2VySWQiOiIyNzIwMTkwMTgifQ==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08C0BC13B01342DEA6E9046B64F15735_12</vt:lpwstr>
  </property>
</Properties>
</file>