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00" w:type="dxa"/>
        <w:tblInd w:w="-5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"/>
        <w:gridCol w:w="1817"/>
        <w:gridCol w:w="1626"/>
        <w:gridCol w:w="871"/>
        <w:gridCol w:w="233"/>
        <w:gridCol w:w="1392"/>
        <w:gridCol w:w="833"/>
        <w:gridCol w:w="133"/>
        <w:gridCol w:w="1645"/>
        <w:gridCol w:w="522"/>
        <w:gridCol w:w="328"/>
      </w:tblGrid>
      <w:tr w14:paraId="1061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0" w:type="dxa"/>
          <w:wAfter w:w="328" w:type="dxa"/>
        </w:trPr>
        <w:tc>
          <w:tcPr>
            <w:tcW w:w="9072" w:type="dxa"/>
            <w:gridSpan w:val="9"/>
            <w:tcBorders>
              <w:top w:val="nil"/>
              <w:left w:val="nil"/>
              <w:right w:val="nil"/>
            </w:tcBorders>
          </w:tcPr>
          <w:p w14:paraId="3158497A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eastAsia="zh-Hans"/>
              </w:rPr>
              <w:t xml:space="preserve">Supplementary Table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eastAsia="zh-Hans"/>
              </w:rPr>
              <w:t>.</w:t>
            </w:r>
            <w:r>
              <w:rPr>
                <w:rFonts w:hint="default" w:ascii="Times New Roman" w:hAnsi="Times New Roman" w:eastAsia="AdvOT863180fb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Association of albumin-globulin ratio with all-cause and cause-specific mortality in adults with depression excluding who have a history of cardiovascular disease.</w:t>
            </w:r>
          </w:p>
        </w:tc>
      </w:tr>
      <w:tr w14:paraId="16AA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vMerge w:val="restart"/>
            <w:tcBorders>
              <w:left w:val="nil"/>
              <w:right w:val="nil"/>
            </w:tcBorders>
          </w:tcPr>
          <w:p w14:paraId="73DC61F9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</w:p>
        </w:tc>
        <w:tc>
          <w:tcPr>
            <w:tcW w:w="2730" w:type="dxa"/>
            <w:gridSpan w:val="3"/>
            <w:tcBorders>
              <w:left w:val="nil"/>
              <w:right w:val="nil"/>
            </w:tcBorders>
            <w:vAlign w:val="top"/>
          </w:tcPr>
          <w:p w14:paraId="0876AA1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Model 1</w:t>
            </w:r>
          </w:p>
        </w:tc>
        <w:tc>
          <w:tcPr>
            <w:tcW w:w="2225" w:type="dxa"/>
            <w:gridSpan w:val="2"/>
            <w:tcBorders>
              <w:left w:val="nil"/>
              <w:right w:val="nil"/>
            </w:tcBorders>
            <w:vAlign w:val="top"/>
          </w:tcPr>
          <w:p w14:paraId="38F88DC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Model 2</w:t>
            </w:r>
          </w:p>
        </w:tc>
        <w:tc>
          <w:tcPr>
            <w:tcW w:w="2628" w:type="dxa"/>
            <w:gridSpan w:val="4"/>
            <w:tcBorders>
              <w:left w:val="nil"/>
              <w:right w:val="nil"/>
            </w:tcBorders>
            <w:vAlign w:val="top"/>
          </w:tcPr>
          <w:p w14:paraId="4F0EFBE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Model 3</w:t>
            </w:r>
          </w:p>
        </w:tc>
      </w:tr>
      <w:tr w14:paraId="5468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vMerge w:val="continue"/>
            <w:tcBorders>
              <w:left w:val="nil"/>
              <w:right w:val="nil"/>
            </w:tcBorders>
          </w:tcPr>
          <w:p w14:paraId="76A43FC1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</w:p>
        </w:tc>
        <w:tc>
          <w:tcPr>
            <w:tcW w:w="1626" w:type="dxa"/>
            <w:tcBorders>
              <w:left w:val="nil"/>
              <w:right w:val="nil"/>
            </w:tcBorders>
            <w:vAlign w:val="top"/>
          </w:tcPr>
          <w:p w14:paraId="03D8023F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HR(95CI%)</w:t>
            </w:r>
          </w:p>
        </w:tc>
        <w:tc>
          <w:tcPr>
            <w:tcW w:w="1104" w:type="dxa"/>
            <w:gridSpan w:val="2"/>
            <w:tcBorders>
              <w:left w:val="nil"/>
              <w:right w:val="nil"/>
            </w:tcBorders>
            <w:vAlign w:val="top"/>
          </w:tcPr>
          <w:p w14:paraId="6B9A9F6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1392" w:type="dxa"/>
            <w:tcBorders>
              <w:left w:val="nil"/>
              <w:right w:val="nil"/>
            </w:tcBorders>
            <w:vAlign w:val="top"/>
          </w:tcPr>
          <w:p w14:paraId="11824C0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HR(95CI%)</w:t>
            </w:r>
          </w:p>
        </w:tc>
        <w:tc>
          <w:tcPr>
            <w:tcW w:w="966" w:type="dxa"/>
            <w:gridSpan w:val="2"/>
            <w:tcBorders>
              <w:left w:val="nil"/>
              <w:right w:val="nil"/>
            </w:tcBorders>
            <w:vAlign w:val="top"/>
          </w:tcPr>
          <w:p w14:paraId="083F680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1645" w:type="dxa"/>
            <w:tcBorders>
              <w:left w:val="nil"/>
              <w:right w:val="nil"/>
            </w:tcBorders>
            <w:vAlign w:val="top"/>
          </w:tcPr>
          <w:p w14:paraId="537B84A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HR(95CI%)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vAlign w:val="top"/>
          </w:tcPr>
          <w:p w14:paraId="413C69A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 value</w:t>
            </w:r>
          </w:p>
        </w:tc>
      </w:tr>
      <w:tr w14:paraId="1483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17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 w14:paraId="5C0E1771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All-cause mortality</w:t>
            </w:r>
          </w:p>
        </w:tc>
        <w:tc>
          <w:tcPr>
            <w:tcW w:w="1626" w:type="dxa"/>
            <w:tcBorders>
              <w:left w:val="nil"/>
              <w:bottom w:val="nil"/>
              <w:right w:val="nil"/>
            </w:tcBorders>
            <w:vAlign w:val="top"/>
          </w:tcPr>
          <w:p w14:paraId="2C8CCEBC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vAlign w:val="top"/>
          </w:tcPr>
          <w:p w14:paraId="5342C3FF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</w:p>
        </w:tc>
        <w:tc>
          <w:tcPr>
            <w:tcW w:w="1625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 w14:paraId="34896489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</w:p>
        </w:tc>
        <w:tc>
          <w:tcPr>
            <w:tcW w:w="966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 w14:paraId="66FC9A93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</w:p>
        </w:tc>
        <w:tc>
          <w:tcPr>
            <w:tcW w:w="1645" w:type="dxa"/>
            <w:tcBorders>
              <w:left w:val="nil"/>
              <w:bottom w:val="nil"/>
              <w:right w:val="nil"/>
            </w:tcBorders>
            <w:vAlign w:val="top"/>
          </w:tcPr>
          <w:p w14:paraId="756A038D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 w14:paraId="4B234085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</w:p>
        </w:tc>
      </w:tr>
      <w:tr w14:paraId="1536E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92591A">
            <w:pP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Per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increment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76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0.25(0.14,0.46)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9F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65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0.32(0.17,0.60)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EF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0D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0.27(0.15,0.49)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4E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E4BD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C4BEF5">
            <w:pP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Quartile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7245D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D0F90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FA617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50208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9E9C2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6615B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081C2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1BF5FA">
            <w:pP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B2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0A6B1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9E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FF4D0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93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11F9A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4F400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A99701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48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0.61(0.39,0.95)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A2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92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0.61(0.39,0.96)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D3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F3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0.57(0.37,0.88)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AD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</w:tr>
      <w:tr w14:paraId="7ED7C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3BDEC0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70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0.23(0.11,0.47)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56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D5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0.26(0.13,0.54)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20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D0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0.21(0.10,0.46)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14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4DC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2FDDBA">
            <w:pP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CB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0.45(0.26,0.79)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27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1B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0.51(0.27,0.97)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6F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0.04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DC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0.42(0.23,0.78)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DB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</w:tr>
      <w:tr w14:paraId="79D7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0397EB">
            <w:pPr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P for trend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1C9FA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CE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A780B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F2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9A83B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E7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</w:tr>
      <w:tr w14:paraId="73F07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C62A0D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CVD mortality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1A7C2D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1F31EC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E66ED8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2D060DB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922E14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2F34E7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18E61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E6816A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Per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increment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50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0.19(0.06,0.57)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FE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81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0.26(0.08,0.86)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1D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BE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0.16(0.04,0.66)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21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</w:tr>
      <w:tr w14:paraId="3C4F1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8C4AF9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Quartile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CDBD2B9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5E8C6E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4F575B3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7F5C0F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7F6C94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0402B3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1AC63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DB918B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29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F258B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C1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6DE0C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BA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8B46D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142B2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C97C9B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A5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0.31(0.09,1.02)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80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2B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0.34(0.11,1.10)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72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EE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0.26(0.06,1.09)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EA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</w:tr>
      <w:tr w14:paraId="77461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76C5E0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5A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0.20(0.07,0.57)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9F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8B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0.23(0.08,0.64)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44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75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0.12(0.04,0.38)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E0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CDCA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32A462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3B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0.36(0.14,0.94)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3C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0.04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FE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0.50(0.18,1.40)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9E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0.19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85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0.37(0.13,1.04)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DD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0.06</w:t>
            </w:r>
          </w:p>
        </w:tc>
      </w:tr>
      <w:tr w14:paraId="75F36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5FB4C5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P for trend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F25DB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43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0.06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39A38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9C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1E8C6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C9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</w:tr>
      <w:tr w14:paraId="5C778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C8277C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Non-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CVD mortality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FC06F5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14CA57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649ABB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9CDE591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769B4C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7F92D4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7BD9B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B5F5A3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Per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increment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01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0.26(0.13,0.50)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06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45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0.31(0.15,0.62)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D3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BB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0.29(0.15,0.57)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6A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6BC6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5E238E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Quartile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FB6211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CE8F4D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C04D45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65326B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40643C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868DCA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6E24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9E78F0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4B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0B5D2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BA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01498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22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3CA92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1AC0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DBC4AE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6A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0.70(0.45,1.10)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C2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3B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0.68(0.42,1.11)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0A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C2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0.68(0.42,1.09)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40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</w:p>
        </w:tc>
      </w:tr>
      <w:tr w14:paraId="0E238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85D0D80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0E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0.24(0.11,0.52)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ED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80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0.26(0.11,0.59)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90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33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0.23(0.09,0.56)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AE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25732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272FF9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Q4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E6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0.47(0.25,0.90)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23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9F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0.50(0.23,1.08)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90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0.08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26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0.43(0.20,0.88)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B9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</w:tr>
      <w:tr w14:paraId="39790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right w:val="nil"/>
            </w:tcBorders>
            <w:vAlign w:val="top"/>
          </w:tcPr>
          <w:p w14:paraId="3C732D47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P for trend</w:t>
            </w:r>
          </w:p>
        </w:tc>
        <w:tc>
          <w:tcPr>
            <w:tcW w:w="1626" w:type="dxa"/>
            <w:tcBorders>
              <w:top w:val="nil"/>
              <w:left w:val="nil"/>
              <w:right w:val="nil"/>
            </w:tcBorders>
            <w:vAlign w:val="bottom"/>
          </w:tcPr>
          <w:p w14:paraId="403618C8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vAlign w:val="bottom"/>
          </w:tcPr>
          <w:p w14:paraId="6E67A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FB558F0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4BF3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  <w:tc>
          <w:tcPr>
            <w:tcW w:w="1645" w:type="dxa"/>
            <w:tcBorders>
              <w:top w:val="nil"/>
              <w:left w:val="nil"/>
              <w:right w:val="nil"/>
            </w:tcBorders>
            <w:vAlign w:val="bottom"/>
          </w:tcPr>
          <w:p w14:paraId="5BD31CB4"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0663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</w:tr>
    </w:tbl>
    <w:p w14:paraId="38319ABD">
      <w:pPr>
        <w:keepNext w:val="0"/>
        <w:keepLines w:val="0"/>
        <w:widowControl/>
        <w:suppressLineNumbers w:val="0"/>
        <w:jc w:val="left"/>
        <w:textAlignment w:val="bottom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Abbreviations:</w:t>
      </w:r>
      <w:bookmarkStart w:id="0" w:name="_GoBack"/>
      <w:bookmarkEnd w:id="0"/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 xml:space="preserve"> CVD, cardiovascular disease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PIR, the ratio of family income to poverty; BMI, body mass index; NHANES, National Health and Nutrition Examination Survey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; HR, hazard ratio; CI, confidence interval.</w:t>
      </w:r>
    </w:p>
    <w:p w14:paraId="0602E699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 xml:space="preserve">Model 1: no adjusted. </w:t>
      </w:r>
    </w:p>
    <w:p w14:paraId="1E4C05EC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 xml:space="preserve">Model 2: adjusted for age and gender. </w:t>
      </w:r>
    </w:p>
    <w:p w14:paraId="4841A8E5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Model 3: further adjusted for race, education level, marital status, PIR, BMI, smoking status, drinking status, hypertension, diabetes, cardiovascular disease, cancer and a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nti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depressant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 xml:space="preserve"> use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 xml:space="preserve">. </w:t>
      </w:r>
    </w:p>
    <w:p w14:paraId="1411C8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OT863180f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276EA"/>
    <w:rsid w:val="2CEA14C5"/>
    <w:rsid w:val="3DBF2E9A"/>
    <w:rsid w:val="3E465200"/>
    <w:rsid w:val="65757142"/>
    <w:rsid w:val="6D77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1163</Characters>
  <Lines>0</Lines>
  <Paragraphs>0</Paragraphs>
  <TotalTime>0</TotalTime>
  <ScaleCrop>false</ScaleCrop>
  <LinksUpToDate>false</LinksUpToDate>
  <CharactersWithSpaces>1207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2025-02-15T07:39:00Z</dcterms:created>
  <dc:creator>90759</dc:creator>
  <cp:lastModifiedBy>T*Z</cp:lastModifiedBy>
  <dcterms:modified xsi:type="dcterms:W3CDTF">2025-02-26T12:27:36Z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eyJoZGlkIjoiNGU4OTkwYjM5MTAzY2E1NzhiZWE0YmNkOTc5ZmI1Y2UiLCJ1c2VySWQiOiI3MzA0NTM2MDgifQ==</vt:lpwstr>
  </property>
  <property fmtid="{D5CDD505-2E9C-101B-9397-08002B2CF9AE}" pid="4" name="ICV">
    <vt:lpwstr>9680314A1C0049DA846BBEDE3607F318_12</vt:lpwstr>
  </property>
</Properties>
</file>