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f" ContentType="image/tif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777" w:rsidRPr="000673B3" w:rsidRDefault="00507777" w:rsidP="00507777">
      <w:pPr>
        <w:jc w:val="center"/>
        <w:rPr>
          <w:rFonts w:asciiTheme="majorBidi" w:hAnsiTheme="majorBidi" w:cstheme="majorBidi"/>
          <w:bCs/>
          <w:sz w:val="22"/>
          <w:szCs w:val="22"/>
        </w:rPr>
      </w:pPr>
    </w:p>
    <w:p w:rsidR="00507777" w:rsidRPr="000673B3" w:rsidRDefault="00507777" w:rsidP="00507777">
      <w:pPr>
        <w:jc w:val="center"/>
        <w:rPr>
          <w:rFonts w:asciiTheme="majorBidi" w:hAnsiTheme="majorBidi" w:cstheme="majorBidi"/>
          <w:bCs/>
          <w:sz w:val="22"/>
          <w:szCs w:val="22"/>
        </w:rPr>
      </w:pPr>
    </w:p>
    <w:p w:rsidR="00507777" w:rsidRPr="000673B3" w:rsidRDefault="00507777" w:rsidP="00507777">
      <w:pPr>
        <w:jc w:val="center"/>
        <w:rPr>
          <w:rFonts w:asciiTheme="majorBidi" w:hAnsiTheme="majorBidi" w:cstheme="majorBidi"/>
          <w:bCs/>
          <w:sz w:val="22"/>
          <w:szCs w:val="22"/>
        </w:rPr>
      </w:pPr>
    </w:p>
    <w:p w:rsidR="00507777" w:rsidRPr="000673B3" w:rsidRDefault="00507777" w:rsidP="00507777">
      <w:pPr>
        <w:jc w:val="center"/>
        <w:rPr>
          <w:rFonts w:asciiTheme="majorBidi" w:hAnsiTheme="majorBidi" w:cstheme="majorBidi"/>
          <w:bCs/>
          <w:sz w:val="22"/>
          <w:szCs w:val="22"/>
        </w:rPr>
      </w:pPr>
    </w:p>
    <w:p w:rsidR="00507777" w:rsidRPr="000673B3" w:rsidRDefault="00507777" w:rsidP="00507777">
      <w:pPr>
        <w:jc w:val="center"/>
        <w:rPr>
          <w:rFonts w:asciiTheme="majorBidi" w:hAnsiTheme="majorBidi" w:cstheme="majorBidi"/>
          <w:bCs/>
          <w:sz w:val="22"/>
          <w:szCs w:val="22"/>
        </w:rPr>
      </w:pPr>
    </w:p>
    <w:p w:rsidR="00507777" w:rsidRPr="000673B3" w:rsidRDefault="00507777" w:rsidP="00507777">
      <w:pPr>
        <w:jc w:val="center"/>
        <w:rPr>
          <w:rFonts w:asciiTheme="majorBidi" w:hAnsiTheme="majorBidi" w:cstheme="majorBidi"/>
          <w:bCs/>
          <w:sz w:val="22"/>
          <w:szCs w:val="22"/>
        </w:rPr>
      </w:pPr>
    </w:p>
    <w:p w:rsidR="00507777" w:rsidRPr="000673B3" w:rsidRDefault="00507777" w:rsidP="00507777">
      <w:pPr>
        <w:jc w:val="center"/>
        <w:rPr>
          <w:rFonts w:asciiTheme="majorBidi" w:hAnsiTheme="majorBidi" w:cstheme="majorBidi"/>
          <w:bCs/>
          <w:sz w:val="22"/>
          <w:szCs w:val="22"/>
        </w:rPr>
      </w:pPr>
    </w:p>
    <w:p w:rsidR="00507777" w:rsidRPr="000673B3" w:rsidRDefault="00507777" w:rsidP="00507777">
      <w:pPr>
        <w:jc w:val="center"/>
        <w:rPr>
          <w:rFonts w:asciiTheme="majorBidi" w:hAnsiTheme="majorBidi" w:cstheme="majorBidi"/>
          <w:bCs/>
          <w:sz w:val="22"/>
          <w:szCs w:val="22"/>
        </w:rPr>
      </w:pPr>
    </w:p>
    <w:p w:rsidR="00BF1CCB" w:rsidRDefault="00BF1CCB" w:rsidP="00BA20EC">
      <w:pPr>
        <w:spacing w:after="160" w:line="259" w:lineRule="auto"/>
        <w:jc w:val="center"/>
        <w:rPr>
          <w:rFonts w:asciiTheme="majorBidi" w:hAnsiTheme="majorBidi" w:cstheme="majorBidi"/>
          <w:bCs/>
          <w:sz w:val="28"/>
          <w:szCs w:val="28"/>
        </w:rPr>
      </w:pPr>
    </w:p>
    <w:p w:rsidR="00BF1CCB" w:rsidRDefault="00BF1CCB" w:rsidP="00BA20EC">
      <w:pPr>
        <w:spacing w:after="160" w:line="259" w:lineRule="auto"/>
        <w:jc w:val="center"/>
        <w:rPr>
          <w:rFonts w:asciiTheme="majorBidi" w:hAnsiTheme="majorBidi" w:cstheme="majorBidi"/>
          <w:bCs/>
          <w:sz w:val="28"/>
          <w:szCs w:val="28"/>
        </w:rPr>
      </w:pPr>
    </w:p>
    <w:p w:rsidR="00BF1CCB" w:rsidRDefault="00BF1CCB" w:rsidP="00BA20EC">
      <w:pPr>
        <w:spacing w:after="160" w:line="259" w:lineRule="auto"/>
        <w:jc w:val="center"/>
        <w:rPr>
          <w:rFonts w:asciiTheme="majorBidi" w:hAnsiTheme="majorBidi" w:cstheme="majorBidi"/>
          <w:bCs/>
          <w:sz w:val="28"/>
          <w:szCs w:val="28"/>
        </w:rPr>
      </w:pPr>
    </w:p>
    <w:p w:rsidR="00BF1CCB" w:rsidRDefault="00BF1CCB" w:rsidP="00BA20EC">
      <w:pPr>
        <w:spacing w:after="160" w:line="259" w:lineRule="auto"/>
        <w:jc w:val="center"/>
        <w:rPr>
          <w:rFonts w:asciiTheme="majorBidi" w:hAnsiTheme="majorBidi" w:cstheme="majorBidi"/>
          <w:bCs/>
          <w:sz w:val="28"/>
          <w:szCs w:val="28"/>
        </w:rPr>
      </w:pPr>
    </w:p>
    <w:p w:rsidR="00BF1CCB" w:rsidRDefault="00BF1CCB" w:rsidP="00BA20EC">
      <w:pPr>
        <w:spacing w:after="160" w:line="259" w:lineRule="auto"/>
        <w:jc w:val="center"/>
        <w:rPr>
          <w:rFonts w:asciiTheme="majorBidi" w:hAnsiTheme="majorBidi" w:cstheme="majorBidi"/>
          <w:bCs/>
          <w:sz w:val="28"/>
          <w:szCs w:val="28"/>
        </w:rPr>
      </w:pPr>
    </w:p>
    <w:p w:rsidR="00BA20EC" w:rsidRPr="000673B3" w:rsidRDefault="00BA20EC" w:rsidP="00CF24A0">
      <w:pPr>
        <w:spacing w:after="160" w:line="259" w:lineRule="auto"/>
        <w:jc w:val="center"/>
        <w:rPr>
          <w:rFonts w:asciiTheme="majorBidi" w:hAnsiTheme="majorBidi" w:cstheme="majorBidi"/>
          <w:bCs/>
          <w:sz w:val="28"/>
          <w:szCs w:val="28"/>
        </w:rPr>
      </w:pPr>
      <w:r>
        <w:rPr>
          <w:rFonts w:asciiTheme="majorBidi" w:hAnsiTheme="majorBidi" w:cstheme="majorBidi"/>
          <w:bCs/>
          <w:sz w:val="28"/>
          <w:szCs w:val="28"/>
        </w:rPr>
        <w:t>A Water-Soluble</w:t>
      </w:r>
      <w:r w:rsidR="00CF24A0">
        <w:rPr>
          <w:rFonts w:asciiTheme="majorBidi" w:hAnsiTheme="majorBidi" w:cstheme="majorBidi"/>
          <w:bCs/>
          <w:sz w:val="28"/>
          <w:szCs w:val="28"/>
        </w:rPr>
        <w:t xml:space="preserve"> </w:t>
      </w:r>
      <w:r>
        <w:rPr>
          <w:rFonts w:asciiTheme="majorBidi" w:hAnsiTheme="majorBidi" w:cstheme="majorBidi"/>
          <w:bCs/>
          <w:sz w:val="28"/>
          <w:szCs w:val="28"/>
        </w:rPr>
        <w:t>Bimane Fluorophore for Reversible Fluorescent and Colorimetric Detection of Indium(III)</w:t>
      </w:r>
    </w:p>
    <w:p w:rsidR="00266EED" w:rsidRPr="000673B3" w:rsidRDefault="00A66D01">
      <w:pPr>
        <w:spacing w:after="160" w:line="259" w:lineRule="auto"/>
        <w:jc w:val="center"/>
        <w:rPr>
          <w:rFonts w:asciiTheme="majorBidi" w:hAnsiTheme="majorBidi" w:cstheme="majorBidi"/>
          <w:bCs/>
          <w:i/>
          <w:iCs/>
          <w:sz w:val="22"/>
          <w:szCs w:val="22"/>
        </w:rPr>
      </w:pPr>
      <w:r>
        <w:rPr>
          <w:rFonts w:asciiTheme="majorBidi" w:hAnsiTheme="majorBidi" w:cstheme="majorBidi"/>
          <w:bCs/>
          <w:i/>
          <w:iCs/>
          <w:sz w:val="22"/>
          <w:szCs w:val="22"/>
        </w:rPr>
        <w:t>Jiawei Liu,</w:t>
      </w:r>
      <w:r>
        <w:rPr>
          <w:sz w:val="22"/>
          <w:szCs w:val="22"/>
          <w:vertAlign w:val="superscript"/>
        </w:rPr>
        <w:t>†</w:t>
      </w:r>
      <w:r>
        <w:rPr>
          <w:rFonts w:asciiTheme="majorBidi" w:hAnsiTheme="majorBidi" w:cstheme="majorBidi"/>
          <w:bCs/>
          <w:i/>
          <w:iCs/>
          <w:sz w:val="22"/>
          <w:szCs w:val="22"/>
        </w:rPr>
        <w:t xml:space="preserve"> Nathaniel Chennattuparambil Roy,</w:t>
      </w:r>
      <w:r>
        <w:rPr>
          <w:sz w:val="22"/>
          <w:szCs w:val="22"/>
          <w:vertAlign w:val="superscript"/>
        </w:rPr>
        <w:t>†</w:t>
      </w:r>
      <w:r>
        <w:rPr>
          <w:rFonts w:asciiTheme="majorBidi" w:hAnsiTheme="majorBidi" w:cstheme="majorBidi"/>
          <w:bCs/>
          <w:i/>
          <w:iCs/>
          <w:sz w:val="22"/>
          <w:szCs w:val="22"/>
        </w:rPr>
        <w:t xml:space="preserve"> Flavio Grynszpan, and Mindy Levine</w:t>
      </w:r>
    </w:p>
    <w:p w:rsidR="00715D23" w:rsidRPr="000673B3" w:rsidRDefault="00266EED" w:rsidP="001D5B9C">
      <w:pPr>
        <w:spacing w:after="160" w:line="259" w:lineRule="auto"/>
        <w:jc w:val="center"/>
        <w:rPr>
          <w:rFonts w:asciiTheme="majorBidi" w:hAnsiTheme="majorBidi" w:cstheme="majorBidi"/>
          <w:bCs/>
          <w:sz w:val="22"/>
          <w:szCs w:val="22"/>
        </w:rPr>
      </w:pPr>
      <w:r>
        <w:rPr>
          <w:sz w:val="22"/>
          <w:szCs w:val="22"/>
          <w:vertAlign w:val="superscript"/>
        </w:rPr>
        <w:t>†</w:t>
      </w:r>
      <w:r>
        <w:rPr>
          <w:rFonts w:asciiTheme="majorBidi" w:hAnsiTheme="majorBidi" w:cstheme="majorBidi"/>
          <w:bCs/>
          <w:sz w:val="22"/>
          <w:szCs w:val="22"/>
        </w:rPr>
        <w:t>These authors contributed equally to this work.</w:t>
      </w:r>
      <w:r>
        <w:rPr>
          <w:rFonts w:asciiTheme="majorBidi" w:hAnsiTheme="majorBidi" w:cstheme="majorBidi"/>
          <w:bCs/>
          <w:sz w:val="22"/>
          <w:szCs w:val="22"/>
        </w:rPr>
        <w:br w:type="page"/>
      </w:r>
    </w:p>
    <w:p w:rsidR="0065552B" w:rsidRPr="000673B3" w:rsidRDefault="00507777" w:rsidP="001D5B9C">
      <w:pPr>
        <w:spacing w:after="160" w:line="259" w:lineRule="auto"/>
        <w:contextualSpacing/>
        <w:jc w:val="both"/>
        <w:rPr>
          <w:rFonts w:asciiTheme="majorBidi" w:hAnsiTheme="majorBidi" w:cstheme="majorBidi"/>
          <w:b/>
          <w:sz w:val="22"/>
          <w:szCs w:val="22"/>
        </w:rPr>
      </w:pPr>
      <w:r>
        <w:rPr>
          <w:rFonts w:asciiTheme="majorBidi" w:hAnsiTheme="majorBidi" w:cstheme="majorBidi"/>
          <w:b/>
          <w:sz w:val="22"/>
          <w:szCs w:val="22"/>
        </w:rPr>
        <w:lastRenderedPageBreak/>
        <w:t>TABLE OF CONTENTS</w:t>
      </w:r>
    </w:p>
    <w:p w:rsidR="0065552B" w:rsidRPr="000673B3" w:rsidRDefault="00507777" w:rsidP="004C0799">
      <w:pPr>
        <w:numPr>
          <w:ilvl w:val="0"/>
          <w:numId w:val="1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Materials and Methods…………………………………………………………....…………..S3</w:t>
      </w:r>
    </w:p>
    <w:p w:rsidR="0065552B" w:rsidRPr="000673B3" w:rsidRDefault="00507777" w:rsidP="009118FC">
      <w:pPr>
        <w:numPr>
          <w:ilvl w:val="0"/>
          <w:numId w:val="1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Experimental Procedures…………………………………………………………………......S4</w:t>
      </w:r>
    </w:p>
    <w:p w:rsidR="0065552B" w:rsidRPr="000673B3" w:rsidRDefault="00FD0162">
      <w:pPr>
        <w:numPr>
          <w:ilvl w:val="0"/>
          <w:numId w:val="1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Summary Tables…………………………………………………………………………….S14</w:t>
      </w:r>
    </w:p>
    <w:p w:rsidR="0065552B" w:rsidRPr="000673B3" w:rsidRDefault="00507777" w:rsidP="00186A72">
      <w:pPr>
        <w:numPr>
          <w:ilvl w:val="0"/>
          <w:numId w:val="10"/>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Summary Figures…………………………………………………………………………....S28</w:t>
      </w:r>
    </w:p>
    <w:p w:rsidR="0065552B" w:rsidRPr="000673B3" w:rsidRDefault="00507777">
      <w:pPr>
        <w:numPr>
          <w:ilvl w:val="0"/>
          <w:numId w:val="9"/>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References…………………………………………………………………………………...</w:t>
      </w:r>
      <w:r w:rsidR="007A55A7">
        <w:rPr>
          <w:rFonts w:asciiTheme="majorBidi" w:hAnsiTheme="majorBidi" w:cstheme="majorBidi"/>
          <w:sz w:val="22"/>
          <w:szCs w:val="22"/>
        </w:rPr>
        <w:t>S62</w:t>
      </w:r>
      <w:r>
        <w:rPr>
          <w:rFonts w:asciiTheme="majorBidi" w:hAnsiTheme="majorBidi" w:cstheme="majorBidi"/>
          <w:sz w:val="22"/>
          <w:szCs w:val="22"/>
        </w:rPr>
        <w:br w:type="page"/>
      </w:r>
    </w:p>
    <w:p w:rsidR="0065552B" w:rsidRPr="000673B3" w:rsidRDefault="00507777" w:rsidP="00EF2C9F">
      <w:pPr>
        <w:numPr>
          <w:ilvl w:val="0"/>
          <w:numId w:val="8"/>
        </w:numPr>
        <w:spacing w:after="160" w:line="259" w:lineRule="auto"/>
        <w:contextualSpacing/>
        <w:jc w:val="both"/>
        <w:rPr>
          <w:rFonts w:asciiTheme="majorBidi" w:hAnsiTheme="majorBidi" w:cstheme="majorBidi"/>
          <w:b/>
          <w:sz w:val="22"/>
          <w:szCs w:val="22"/>
        </w:rPr>
      </w:pPr>
      <w:r>
        <w:rPr>
          <w:rFonts w:asciiTheme="majorBidi" w:hAnsiTheme="majorBidi" w:cstheme="majorBidi"/>
          <w:b/>
          <w:sz w:val="22"/>
          <w:szCs w:val="22"/>
        </w:rPr>
        <w:lastRenderedPageBreak/>
        <w:t>MATERIALS AND METHODS</w:t>
      </w:r>
    </w:p>
    <w:p w:rsidR="002F7383" w:rsidRPr="000673B3" w:rsidRDefault="002F7383" w:rsidP="00EF2C9F">
      <w:pPr>
        <w:pStyle w:val="a5"/>
        <w:numPr>
          <w:ilvl w:val="0"/>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u w:val="single"/>
        </w:rPr>
        <w:t>Chemical sources and purification procedures</w:t>
      </w:r>
      <w:r>
        <w:rPr>
          <w:rFonts w:asciiTheme="majorBidi" w:hAnsiTheme="majorBidi" w:cstheme="majorBidi"/>
          <w:sz w:val="22"/>
          <w:szCs w:val="22"/>
        </w:rPr>
        <w:t xml:space="preserve">: </w:t>
      </w:r>
    </w:p>
    <w:p w:rsidR="002F7383" w:rsidRPr="000673B3" w:rsidRDefault="00507777" w:rsidP="00EF2C9F">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All chemicals were purchased from commercial suppliers and used without further purification, except where otherwise noted. </w:t>
      </w:r>
    </w:p>
    <w:p w:rsidR="002F7383" w:rsidRPr="000673B3" w:rsidRDefault="002F7383" w:rsidP="00EF2C9F">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All organic solvents used were HPLC grade and were dried over activated molecular sieves (3 Å or 4 Å) prior to use. </w:t>
      </w:r>
    </w:p>
    <w:p w:rsidR="002F7383" w:rsidRPr="000673B3" w:rsidRDefault="002F7383" w:rsidP="00EF2C9F">
      <w:pPr>
        <w:pStyle w:val="a5"/>
        <w:numPr>
          <w:ilvl w:val="1"/>
          <w:numId w:val="19"/>
        </w:numPr>
        <w:spacing w:after="160" w:line="259" w:lineRule="auto"/>
        <w:jc w:val="both"/>
        <w:rPr>
          <w:rFonts w:asciiTheme="majorBidi" w:eastAsiaTheme="minorEastAsia" w:hAnsiTheme="majorBidi" w:cstheme="majorBidi"/>
          <w:sz w:val="22"/>
          <w:szCs w:val="22"/>
          <w:lang w:eastAsia="zh-CN"/>
        </w:rPr>
      </w:pPr>
      <w:r>
        <w:rPr>
          <w:rFonts w:asciiTheme="majorBidi" w:hAnsiTheme="majorBidi" w:cstheme="majorBidi"/>
          <w:sz w:val="22"/>
          <w:szCs w:val="22"/>
        </w:rPr>
        <w:t>NMR solvents were purchased from Thermo Scientific Chemicals and dried over activated molecular sieves (3 Å or 4 Å) prior to use.</w:t>
      </w:r>
      <w:r>
        <w:rPr>
          <w:rFonts w:asciiTheme="majorBidi" w:eastAsiaTheme="minorEastAsia" w:hAnsiTheme="majorBidi" w:cstheme="majorBidi" w:hint="eastAsia"/>
          <w:sz w:val="22"/>
          <w:szCs w:val="22"/>
          <w:lang w:eastAsia="zh-CN"/>
        </w:rPr>
        <w:t xml:space="preserve"> </w:t>
      </w:r>
    </w:p>
    <w:p w:rsidR="002F7383" w:rsidRPr="000673B3" w:rsidRDefault="002F7383" w:rsidP="00EF2C9F">
      <w:pPr>
        <w:pStyle w:val="a5"/>
        <w:numPr>
          <w:ilvl w:val="1"/>
          <w:numId w:val="19"/>
        </w:numPr>
        <w:spacing w:after="160" w:line="259" w:lineRule="auto"/>
        <w:jc w:val="both"/>
        <w:rPr>
          <w:rFonts w:asciiTheme="majorBidi" w:hAnsiTheme="majorBidi" w:cstheme="majorBidi"/>
          <w:sz w:val="22"/>
          <w:szCs w:val="22"/>
        </w:rPr>
      </w:pPr>
      <w:r>
        <w:rPr>
          <w:rFonts w:asciiTheme="majorBidi" w:eastAsiaTheme="minorEastAsia" w:hAnsiTheme="majorBidi" w:cstheme="majorBidi"/>
          <w:sz w:val="22"/>
          <w:szCs w:val="22"/>
          <w:lang w:eastAsia="zh-CN"/>
        </w:rPr>
        <w:t>The f</w:t>
      </w:r>
      <w:r>
        <w:rPr>
          <w:rFonts w:asciiTheme="majorBidi" w:eastAsiaTheme="minorEastAsia" w:hAnsiTheme="majorBidi" w:cstheme="majorBidi" w:hint="eastAsia"/>
          <w:sz w:val="22"/>
          <w:szCs w:val="22"/>
          <w:lang w:eastAsia="zh-CN"/>
        </w:rPr>
        <w:t>ilter paper</w:t>
      </w:r>
      <w:r>
        <w:rPr>
          <w:rFonts w:asciiTheme="majorBidi" w:eastAsiaTheme="minorEastAsia" w:hAnsiTheme="majorBidi" w:cstheme="majorBidi"/>
          <w:sz w:val="22"/>
          <w:szCs w:val="22"/>
          <w:lang w:eastAsia="zh-CN"/>
        </w:rPr>
        <w:t>s</w:t>
      </w:r>
      <w:r>
        <w:rPr>
          <w:rFonts w:asciiTheme="majorBidi" w:eastAsiaTheme="minorEastAsia" w:hAnsiTheme="majorBidi" w:cstheme="majorBidi" w:hint="eastAsia"/>
          <w:sz w:val="22"/>
          <w:szCs w:val="22"/>
          <w:lang w:eastAsia="zh-CN"/>
        </w:rPr>
        <w:t xml:space="preserve"> used were </w:t>
      </w:r>
      <w:r>
        <w:rPr>
          <w:rFonts w:asciiTheme="majorBidi" w:eastAsiaTheme="minorEastAsia" w:hAnsiTheme="majorBidi" w:cstheme="majorBidi"/>
          <w:sz w:val="22"/>
          <w:szCs w:val="22"/>
          <w:lang w:eastAsia="zh-CN"/>
        </w:rPr>
        <w:t>Munktell filter papers (Grade: 100/N)</w:t>
      </w:r>
      <w:r>
        <w:rPr>
          <w:rFonts w:asciiTheme="majorBidi" w:eastAsiaTheme="minorEastAsia" w:hAnsiTheme="majorBidi" w:cstheme="majorBidi" w:hint="eastAsia"/>
          <w:sz w:val="22"/>
          <w:szCs w:val="22"/>
          <w:lang w:eastAsia="zh-CN"/>
        </w:rPr>
        <w:t xml:space="preserve">. </w:t>
      </w:r>
    </w:p>
    <w:p w:rsidR="002F7383" w:rsidRPr="000673B3" w:rsidRDefault="00507777" w:rsidP="00EF2C9F">
      <w:pPr>
        <w:pStyle w:val="a5"/>
        <w:numPr>
          <w:ilvl w:val="1"/>
          <w:numId w:val="19"/>
        </w:numPr>
        <w:spacing w:after="160" w:line="259" w:lineRule="auto"/>
        <w:contextualSpacing w:val="0"/>
        <w:jc w:val="both"/>
        <w:rPr>
          <w:rFonts w:asciiTheme="majorBidi" w:hAnsiTheme="majorBidi" w:cstheme="majorBidi"/>
          <w:sz w:val="22"/>
          <w:szCs w:val="22"/>
        </w:rPr>
      </w:pPr>
      <w:r>
        <w:rPr>
          <w:rFonts w:asciiTheme="majorBidi" w:hAnsiTheme="majorBidi" w:cstheme="majorBidi"/>
          <w:sz w:val="22"/>
          <w:szCs w:val="22"/>
        </w:rPr>
        <w:t xml:space="preserve">Ultrapure water was obtained using a Milli-Q® ultrapure water purification system, in which water is processed through the QPAK® purification cartridge to reach a resistivity of 18.2 MΩ•cm (25 °C) and a TOC value below 5 ppb. </w:t>
      </w:r>
    </w:p>
    <w:p w:rsidR="002F7383" w:rsidRPr="000673B3" w:rsidRDefault="002F7383" w:rsidP="00EF2C9F">
      <w:pPr>
        <w:pStyle w:val="a5"/>
        <w:numPr>
          <w:ilvl w:val="0"/>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u w:val="single"/>
        </w:rPr>
        <w:t>Instrument parameters</w:t>
      </w:r>
      <w:r>
        <w:rPr>
          <w:rFonts w:asciiTheme="majorBidi" w:hAnsiTheme="majorBidi" w:cstheme="majorBidi"/>
          <w:sz w:val="22"/>
          <w:szCs w:val="22"/>
        </w:rPr>
        <w:t>:</w:t>
      </w:r>
    </w:p>
    <w:p w:rsidR="002F7383" w:rsidRPr="000673B3" w:rsidRDefault="00507777" w:rsidP="00FD50D3">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rPr>
        <w:t>All UV</w:t>
      </w:r>
      <w:r>
        <w:rPr>
          <w:sz w:val="22"/>
          <w:szCs w:val="22"/>
        </w:rPr>
        <w:t>–</w:t>
      </w:r>
      <w:r>
        <w:rPr>
          <w:rFonts w:asciiTheme="majorBidi" w:hAnsiTheme="majorBidi" w:cstheme="majorBidi"/>
          <w:sz w:val="22"/>
          <w:szCs w:val="22"/>
        </w:rPr>
        <w:t>visible absorbance spectra were recorded on a Varian Cary 50 Bio UV</w:t>
      </w:r>
      <w:r>
        <w:rPr>
          <w:sz w:val="22"/>
          <w:szCs w:val="22"/>
        </w:rPr>
        <w:t>–</w:t>
      </w:r>
      <w:r w:rsidR="00FD50D3">
        <w:rPr>
          <w:rFonts w:asciiTheme="majorBidi" w:hAnsiTheme="majorBidi" w:cstheme="majorBidi"/>
          <w:sz w:val="22"/>
          <w:szCs w:val="22"/>
        </w:rPr>
        <w:t>visible spectrophotometer</w:t>
      </w:r>
      <w:r>
        <w:rPr>
          <w:rFonts w:asciiTheme="majorBidi" w:hAnsiTheme="majorBidi" w:cstheme="majorBidi"/>
          <w:sz w:val="22"/>
          <w:szCs w:val="22"/>
        </w:rPr>
        <w:t xml:space="preserve">. </w:t>
      </w:r>
    </w:p>
    <w:p w:rsidR="002F7383" w:rsidRPr="000673B3" w:rsidRDefault="00507777" w:rsidP="00EF2C9F">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rPr>
        <w:t>Fluorescence spectra were recorded on a Varian Cary Eclipse fluorescence spectrophotometer, with emission recorded at a 90</w:t>
      </w:r>
      <w:r>
        <w:rPr>
          <w:rFonts w:asciiTheme="majorBidi" w:hAnsiTheme="majorBidi" w:cstheme="majorBidi"/>
          <w:sz w:val="22"/>
          <w:szCs w:val="22"/>
          <w:vertAlign w:val="superscript"/>
        </w:rPr>
        <w:t>o</w:t>
      </w:r>
      <w:r>
        <w:rPr>
          <w:rFonts w:asciiTheme="majorBidi" w:hAnsiTheme="majorBidi" w:cstheme="majorBidi"/>
          <w:sz w:val="22"/>
          <w:szCs w:val="22"/>
        </w:rPr>
        <w:t xml:space="preserve"> angle relative to the excitation source. </w:t>
      </w:r>
    </w:p>
    <w:p w:rsidR="002F7383" w:rsidRPr="000673B3" w:rsidRDefault="00507777" w:rsidP="00FD50D3">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All FTIR spectra were recorded on a Perkin Elmer Spectrum One FTIR spectrometer. The measurements were carried out using a MIRacle TM </w:t>
      </w:r>
      <w:r w:rsidR="00FD50D3">
        <w:rPr>
          <w:rFonts w:asciiTheme="majorBidi" w:hAnsiTheme="majorBidi" w:cstheme="majorBidi"/>
          <w:sz w:val="22"/>
          <w:szCs w:val="22"/>
        </w:rPr>
        <w:t xml:space="preserve">single reflection </w:t>
      </w:r>
      <w:r>
        <w:rPr>
          <w:rFonts w:asciiTheme="majorBidi" w:hAnsiTheme="majorBidi" w:cstheme="majorBidi"/>
          <w:sz w:val="22"/>
          <w:szCs w:val="22"/>
        </w:rPr>
        <w:t xml:space="preserve">ATR </w:t>
      </w:r>
      <w:r w:rsidR="00FD50D3">
        <w:rPr>
          <w:rFonts w:asciiTheme="majorBidi" w:hAnsiTheme="majorBidi" w:cstheme="majorBidi"/>
          <w:sz w:val="22"/>
          <w:szCs w:val="22"/>
        </w:rPr>
        <w:t xml:space="preserve">accessory </w:t>
      </w:r>
      <w:r>
        <w:rPr>
          <w:rFonts w:asciiTheme="majorBidi" w:hAnsiTheme="majorBidi" w:cstheme="majorBidi"/>
          <w:sz w:val="22"/>
          <w:szCs w:val="22"/>
        </w:rPr>
        <w:t xml:space="preserve">from PIKE Technologies, without any sample processing. </w:t>
      </w:r>
    </w:p>
    <w:p w:rsidR="002F7383" w:rsidRPr="000673B3" w:rsidRDefault="0077417C" w:rsidP="00EF2C9F">
      <w:pPr>
        <w:pStyle w:val="a5"/>
        <w:numPr>
          <w:ilvl w:val="1"/>
          <w:numId w:val="19"/>
        </w:numPr>
        <w:spacing w:after="160" w:line="259" w:lineRule="auto"/>
        <w:jc w:val="both"/>
        <w:rPr>
          <w:rFonts w:asciiTheme="majorBidi" w:hAnsiTheme="majorBidi" w:cstheme="majorBidi"/>
          <w:sz w:val="22"/>
          <w:szCs w:val="22"/>
          <w:vertAlign w:val="superscript"/>
        </w:rPr>
      </w:pPr>
      <w:r>
        <w:rPr>
          <w:rFonts w:asciiTheme="majorBidi" w:hAnsiTheme="majorBidi" w:cstheme="majorBidi"/>
          <w:sz w:val="22"/>
          <w:szCs w:val="22"/>
        </w:rPr>
        <w:t xml:space="preserve">All of the high-resolution mass spectra (HRMS) were measured in positive ionization mode using a Waters Micromass Quattro Micro instrument, which was equipped with an electrospray ionization source and Waters 2795 and 996 PDA detectors. </w:t>
      </w:r>
    </w:p>
    <w:p w:rsidR="002F7383" w:rsidRPr="000673B3" w:rsidRDefault="00507777">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1</w:t>
      </w:r>
      <w:r>
        <w:rPr>
          <w:rFonts w:asciiTheme="majorBidi" w:hAnsiTheme="majorBidi" w:cstheme="majorBidi"/>
          <w:sz w:val="22"/>
          <w:szCs w:val="22"/>
        </w:rPr>
        <w:t xml:space="preserve">H NMR spectra were obtained using a Bruker Avance III spectrometer operating at 400 MHz. </w:t>
      </w:r>
    </w:p>
    <w:p w:rsidR="002F7383" w:rsidRPr="000673B3" w:rsidRDefault="00507777" w:rsidP="00EF2C9F">
      <w:pPr>
        <w:pStyle w:val="a5"/>
        <w:numPr>
          <w:ilvl w:val="1"/>
          <w:numId w:val="19"/>
        </w:numPr>
        <w:spacing w:after="160" w:line="259" w:lineRule="auto"/>
        <w:contextualSpacing w:val="0"/>
        <w:jc w:val="both"/>
        <w:rPr>
          <w:rFonts w:asciiTheme="majorBidi" w:hAnsiTheme="majorBidi" w:cstheme="majorBidi"/>
          <w:sz w:val="22"/>
          <w:szCs w:val="22"/>
        </w:rPr>
      </w:pPr>
      <w:r>
        <w:rPr>
          <w:rFonts w:asciiTheme="majorBidi" w:hAnsiTheme="majorBidi" w:cstheme="majorBidi"/>
          <w:sz w:val="22"/>
          <w:szCs w:val="22"/>
        </w:rPr>
        <w:t xml:space="preserve">The pH values of aqueous solutions were recorded on a Mettler Toledo Education Line pH meter. </w:t>
      </w:r>
    </w:p>
    <w:p w:rsidR="002F7383" w:rsidRPr="000673B3" w:rsidRDefault="002F7383" w:rsidP="00451FC5">
      <w:pPr>
        <w:pStyle w:val="a5"/>
        <w:numPr>
          <w:ilvl w:val="0"/>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u w:val="single"/>
        </w:rPr>
        <w:t>Computer analysis/processing</w:t>
      </w:r>
      <w:r>
        <w:rPr>
          <w:rFonts w:asciiTheme="majorBidi" w:hAnsiTheme="majorBidi" w:cstheme="majorBidi"/>
          <w:sz w:val="22"/>
          <w:szCs w:val="22"/>
        </w:rPr>
        <w:t xml:space="preserve">: </w:t>
      </w:r>
    </w:p>
    <w:p w:rsidR="002F7383" w:rsidRPr="000673B3" w:rsidRDefault="002F7383" w:rsidP="00EF2C9F">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All fluorescence spectra were integrated vs. wavenumber on the X-axis using OriginPro 2020. </w:t>
      </w:r>
    </w:p>
    <w:p w:rsidR="002F7383" w:rsidRPr="000673B3" w:rsidRDefault="002F7383" w:rsidP="00EF2C9F">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All curve fitting was done using OriginPro curve fitting options (either linear or non-linear curve fitting, as applicable). </w:t>
      </w:r>
    </w:p>
    <w:p w:rsidR="002F7383" w:rsidRPr="000673B3" w:rsidRDefault="002F7383" w:rsidP="00EF2C9F">
      <w:pPr>
        <w:pStyle w:val="a5"/>
        <w:numPr>
          <w:ilvl w:val="1"/>
          <w:numId w:val="19"/>
        </w:numPr>
        <w:spacing w:after="160" w:line="259" w:lineRule="auto"/>
        <w:jc w:val="both"/>
        <w:rPr>
          <w:rFonts w:asciiTheme="majorBidi" w:hAnsiTheme="majorBidi" w:cstheme="majorBidi"/>
          <w:sz w:val="22"/>
          <w:szCs w:val="22"/>
        </w:rPr>
      </w:pPr>
      <w:r>
        <w:rPr>
          <w:rFonts w:asciiTheme="majorBidi" w:hAnsiTheme="majorBidi" w:cstheme="majorBidi"/>
          <w:sz w:val="22"/>
          <w:szCs w:val="22"/>
        </w:rPr>
        <w:t>All colorimetric analysis was done using freely available ImageJ software (https://imagej.net/ij/index.html).</w:t>
      </w:r>
    </w:p>
    <w:p w:rsidR="0065552B" w:rsidRPr="000673B3" w:rsidRDefault="0065552B" w:rsidP="00EF2C9F">
      <w:pPr>
        <w:spacing w:after="160" w:line="259" w:lineRule="auto"/>
        <w:contextualSpacing/>
        <w:jc w:val="both"/>
        <w:rPr>
          <w:rFonts w:asciiTheme="majorBidi" w:hAnsiTheme="majorBidi" w:cstheme="majorBidi"/>
          <w:sz w:val="22"/>
          <w:szCs w:val="22"/>
        </w:rPr>
      </w:pPr>
    </w:p>
    <w:p w:rsidR="0065552B" w:rsidRPr="000673B3" w:rsidRDefault="0065552B" w:rsidP="00EF2C9F">
      <w:pPr>
        <w:spacing w:after="160" w:line="259" w:lineRule="auto"/>
        <w:contextualSpacing/>
        <w:jc w:val="both"/>
        <w:rPr>
          <w:rFonts w:asciiTheme="majorBidi" w:hAnsiTheme="majorBidi" w:cstheme="majorBidi"/>
          <w:sz w:val="22"/>
          <w:szCs w:val="22"/>
        </w:rPr>
      </w:pPr>
    </w:p>
    <w:p w:rsidR="0065552B" w:rsidRPr="000673B3" w:rsidRDefault="00507777" w:rsidP="00EF2C9F">
      <w:pPr>
        <w:spacing w:line="259" w:lineRule="auto"/>
        <w:jc w:val="both"/>
        <w:rPr>
          <w:rFonts w:asciiTheme="majorBidi" w:hAnsiTheme="majorBidi" w:cstheme="majorBidi"/>
          <w:b/>
          <w:sz w:val="22"/>
          <w:szCs w:val="22"/>
        </w:rPr>
      </w:pPr>
      <w:r>
        <w:rPr>
          <w:rFonts w:asciiTheme="majorBidi" w:hAnsiTheme="majorBidi" w:cstheme="majorBidi"/>
          <w:sz w:val="22"/>
          <w:szCs w:val="22"/>
        </w:rPr>
        <w:br w:type="page"/>
      </w:r>
    </w:p>
    <w:p w:rsidR="0065552B" w:rsidRPr="000673B3" w:rsidRDefault="00507777" w:rsidP="00EF2C9F">
      <w:pPr>
        <w:numPr>
          <w:ilvl w:val="0"/>
          <w:numId w:val="8"/>
        </w:numPr>
        <w:spacing w:after="160" w:line="259" w:lineRule="auto"/>
        <w:jc w:val="both"/>
        <w:rPr>
          <w:rFonts w:asciiTheme="majorBidi" w:hAnsiTheme="majorBidi" w:cstheme="majorBidi"/>
          <w:b/>
          <w:sz w:val="22"/>
          <w:szCs w:val="22"/>
        </w:rPr>
      </w:pPr>
      <w:r>
        <w:rPr>
          <w:rFonts w:asciiTheme="majorBidi" w:hAnsiTheme="majorBidi" w:cstheme="majorBidi"/>
          <w:b/>
          <w:sz w:val="22"/>
          <w:szCs w:val="22"/>
        </w:rPr>
        <w:lastRenderedPageBreak/>
        <w:t>EXPERIMENTAL PROCEDURES</w:t>
      </w:r>
    </w:p>
    <w:p w:rsidR="0065552B" w:rsidRPr="000673B3" w:rsidRDefault="006E61AE" w:rsidP="00EF2C9F">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 xml:space="preserve">Synthesis of compound </w:t>
      </w:r>
      <w:r>
        <w:rPr>
          <w:rFonts w:asciiTheme="majorBidi" w:hAnsiTheme="majorBidi" w:cstheme="majorBidi"/>
          <w:b/>
          <w:bCs/>
          <w:i/>
          <w:color w:val="00B0F0"/>
          <w:sz w:val="22"/>
          <w:szCs w:val="22"/>
        </w:rPr>
        <w:t>1</w:t>
      </w:r>
      <w:r>
        <w:rPr>
          <w:rFonts w:asciiTheme="majorBidi" w:hAnsiTheme="majorBidi" w:cstheme="majorBidi"/>
          <w:i/>
          <w:color w:val="00B0F0"/>
          <w:sz w:val="22"/>
          <w:szCs w:val="22"/>
        </w:rPr>
        <w:t>:</w:t>
      </w:r>
    </w:p>
    <w:p w:rsidR="00F53211" w:rsidRPr="000673B3" w:rsidRDefault="00F53211" w:rsidP="00EF2C9F">
      <w:pPr>
        <w:spacing w:after="160" w:line="259" w:lineRule="auto"/>
        <w:jc w:val="center"/>
        <w:rPr>
          <w:rFonts w:asciiTheme="majorBidi" w:hAnsiTheme="majorBidi" w:cstheme="majorBidi"/>
          <w:b/>
          <w:sz w:val="22"/>
          <w:szCs w:val="22"/>
        </w:rPr>
      </w:pPr>
      <w:r>
        <w:rPr>
          <w:rFonts w:asciiTheme="majorBidi" w:hAnsiTheme="majorBidi" w:cstheme="majorBidi"/>
          <w:b/>
          <w:noProof/>
          <w:sz w:val="22"/>
          <w:szCs w:val="22"/>
        </w:rPr>
        <w:drawing>
          <wp:inline distT="0" distB="0" distL="0" distR="0" wp14:anchorId="46915795" wp14:editId="50D9D568">
            <wp:extent cx="5486400" cy="2463592"/>
            <wp:effectExtent l="0" t="0" r="0" b="0"/>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ew scheme s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9828" cy="2465131"/>
                    </a:xfrm>
                    <a:prstGeom prst="rect">
                      <a:avLst/>
                    </a:prstGeom>
                  </pic:spPr>
                </pic:pic>
              </a:graphicData>
            </a:graphic>
          </wp:inline>
        </w:drawing>
      </w:r>
    </w:p>
    <w:p w:rsidR="0065552B" w:rsidRPr="000673B3" w:rsidRDefault="00507777" w:rsidP="00EF2C9F">
      <w:pPr>
        <w:spacing w:after="160" w:line="259" w:lineRule="auto"/>
        <w:jc w:val="both"/>
        <w:rPr>
          <w:rFonts w:asciiTheme="majorBidi" w:hAnsiTheme="majorBidi" w:cstheme="majorBidi"/>
          <w:b/>
          <w:sz w:val="22"/>
          <w:szCs w:val="22"/>
        </w:rPr>
      </w:pPr>
      <w:r>
        <w:rPr>
          <w:rFonts w:asciiTheme="majorBidi" w:hAnsiTheme="majorBidi" w:cstheme="majorBidi"/>
          <w:b/>
          <w:sz w:val="22"/>
          <w:szCs w:val="22"/>
        </w:rPr>
        <w:t>Scheme S1.</w:t>
      </w:r>
      <w:r>
        <w:rPr>
          <w:rFonts w:asciiTheme="majorBidi" w:hAnsiTheme="majorBidi" w:cstheme="majorBidi"/>
          <w:sz w:val="22"/>
          <w:szCs w:val="22"/>
        </w:rPr>
        <w:t xml:space="preserve"> Synthesis of compound </w:t>
      </w:r>
      <w:r>
        <w:rPr>
          <w:rFonts w:asciiTheme="majorBidi" w:hAnsiTheme="majorBidi" w:cstheme="majorBidi"/>
          <w:b/>
          <w:sz w:val="22"/>
          <w:szCs w:val="22"/>
        </w:rPr>
        <w:t>1</w:t>
      </w:r>
    </w:p>
    <w:p w:rsidR="0065552B"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b/>
          <w:sz w:val="22"/>
          <w:szCs w:val="22"/>
        </w:rPr>
        <w:t>Synthesis of compound 5:</w:t>
      </w:r>
      <w:r>
        <w:rPr>
          <w:rFonts w:asciiTheme="majorBidi" w:hAnsiTheme="majorBidi" w:cstheme="majorBidi"/>
          <w:sz w:val="22"/>
          <w:szCs w:val="22"/>
        </w:rPr>
        <w:t xml:space="preserve"> Compound </w:t>
      </w:r>
      <w:r>
        <w:rPr>
          <w:rFonts w:asciiTheme="majorBidi" w:hAnsiTheme="majorBidi" w:cstheme="majorBidi"/>
          <w:b/>
          <w:sz w:val="22"/>
          <w:szCs w:val="22"/>
        </w:rPr>
        <w:t xml:space="preserve">5 </w:t>
      </w:r>
      <w:r>
        <w:rPr>
          <w:rFonts w:asciiTheme="majorBidi" w:hAnsiTheme="majorBidi" w:cstheme="majorBidi"/>
          <w:sz w:val="22"/>
          <w:szCs w:val="22"/>
        </w:rPr>
        <w:t>was prepared following a literature-reported procedure.</w:t>
      </w:r>
      <w:r>
        <w:rPr>
          <w:rFonts w:asciiTheme="majorBidi" w:hAnsiTheme="majorBidi" w:cstheme="majorBidi"/>
          <w:sz w:val="22"/>
          <w:szCs w:val="22"/>
          <w:vertAlign w:val="superscript"/>
        </w:rPr>
        <w:t>1</w:t>
      </w:r>
      <w:r>
        <w:rPr>
          <w:rFonts w:asciiTheme="majorBidi" w:hAnsiTheme="majorBidi" w:cstheme="majorBidi"/>
          <w:sz w:val="22"/>
          <w:szCs w:val="22"/>
        </w:rPr>
        <w:t xml:space="preserve"> In brief, 4-aminobenzenesulfonic acid </w:t>
      </w:r>
      <w:r>
        <w:rPr>
          <w:rFonts w:asciiTheme="majorBidi" w:hAnsiTheme="majorBidi" w:cstheme="majorBidi"/>
          <w:b/>
          <w:sz w:val="22"/>
          <w:szCs w:val="22"/>
        </w:rPr>
        <w:t>S1</w:t>
      </w:r>
      <w:r>
        <w:rPr>
          <w:rFonts w:asciiTheme="majorBidi" w:hAnsiTheme="majorBidi" w:cstheme="majorBidi"/>
          <w:sz w:val="22"/>
          <w:szCs w:val="22"/>
        </w:rPr>
        <w:t xml:space="preserve"> (500 mg, 2.89 mmol, 1 equiv.) was dissolved in 2 N hydrochloric acid (10 mL). The resulting solution was cooled to 0 °C and an aqueous solution (6 mL) of sodium nitrite (249.2 mg, 3.61 mmol, 1.25 equiv.) was added dropwise, followed by stirring the reaction for one hour. A solution of sodium azide (375.7 mg, 5.78 mmol, 2 equiv.) in water (4 mL) was then added, and the reaction mixture was allowed to warm to room temperature and stir overnight at room temperature. The crude product was precipitated by the addition of sodium chloride (2.0 grams), filtered, and dried under reduced pressure to obtain compound </w:t>
      </w:r>
      <w:r>
        <w:rPr>
          <w:rFonts w:asciiTheme="majorBidi" w:hAnsiTheme="majorBidi" w:cstheme="majorBidi"/>
          <w:b/>
          <w:sz w:val="22"/>
          <w:szCs w:val="22"/>
        </w:rPr>
        <w:t>5</w:t>
      </w:r>
      <w:r>
        <w:rPr>
          <w:rFonts w:asciiTheme="majorBidi" w:hAnsiTheme="majorBidi" w:cstheme="majorBidi"/>
          <w:sz w:val="22"/>
          <w:szCs w:val="22"/>
        </w:rPr>
        <w:t xml:space="preserve"> as a white solid (345 mg, 54% yield). </w:t>
      </w:r>
      <w:r>
        <w:rPr>
          <w:rFonts w:asciiTheme="majorBidi" w:hAnsiTheme="majorBidi" w:cstheme="majorBidi"/>
          <w:b/>
          <w:sz w:val="22"/>
          <w:szCs w:val="22"/>
          <w:vertAlign w:val="superscript"/>
        </w:rPr>
        <w:t>1</w:t>
      </w:r>
      <w:r>
        <w:rPr>
          <w:rFonts w:asciiTheme="majorBidi" w:hAnsiTheme="majorBidi" w:cstheme="majorBidi"/>
          <w:b/>
          <w:sz w:val="22"/>
          <w:szCs w:val="22"/>
        </w:rPr>
        <w:t>H NMR</w:t>
      </w:r>
      <w:r>
        <w:rPr>
          <w:rFonts w:asciiTheme="majorBidi" w:hAnsiTheme="majorBidi" w:cstheme="majorBidi"/>
          <w:sz w:val="22"/>
          <w:szCs w:val="22"/>
        </w:rPr>
        <w:t xml:space="preserve"> (400 MHz, DMSO-</w:t>
      </w:r>
      <w:r>
        <w:rPr>
          <w:rFonts w:asciiTheme="majorBidi" w:hAnsiTheme="majorBidi" w:cstheme="majorBidi"/>
          <w:i/>
          <w:sz w:val="22"/>
          <w:szCs w:val="22"/>
        </w:rPr>
        <w:t>d</w:t>
      </w:r>
      <w:r>
        <w:rPr>
          <w:rFonts w:asciiTheme="majorBidi" w:hAnsiTheme="majorBidi" w:cstheme="majorBidi"/>
          <w:iCs/>
          <w:sz w:val="22"/>
          <w:szCs w:val="22"/>
          <w:vertAlign w:val="subscript"/>
        </w:rPr>
        <w:t>6</w:t>
      </w:r>
      <w:r>
        <w:rPr>
          <w:rFonts w:asciiTheme="majorBidi" w:hAnsiTheme="majorBidi" w:cstheme="majorBidi"/>
          <w:sz w:val="22"/>
          <w:szCs w:val="22"/>
        </w:rPr>
        <w:t xml:space="preserve">) δ = 7.63 (d, </w:t>
      </w:r>
      <w:r>
        <w:rPr>
          <w:rFonts w:asciiTheme="majorBidi" w:hAnsiTheme="majorBidi" w:cstheme="majorBidi"/>
          <w:i/>
          <w:sz w:val="22"/>
          <w:szCs w:val="22"/>
        </w:rPr>
        <w:t>J</w:t>
      </w:r>
      <w:r>
        <w:rPr>
          <w:rFonts w:asciiTheme="majorBidi" w:hAnsiTheme="majorBidi" w:cstheme="majorBidi"/>
          <w:sz w:val="22"/>
          <w:szCs w:val="22"/>
        </w:rPr>
        <w:t xml:space="preserve"> = 8.7 Hz, 2 H), 7.07 (d, </w:t>
      </w:r>
      <w:r>
        <w:rPr>
          <w:rFonts w:asciiTheme="majorBidi" w:hAnsiTheme="majorBidi" w:cstheme="majorBidi"/>
          <w:i/>
          <w:sz w:val="22"/>
          <w:szCs w:val="22"/>
        </w:rPr>
        <w:t>J</w:t>
      </w:r>
      <w:r>
        <w:rPr>
          <w:rFonts w:asciiTheme="majorBidi" w:hAnsiTheme="majorBidi" w:cstheme="majorBidi"/>
          <w:sz w:val="22"/>
          <w:szCs w:val="22"/>
        </w:rPr>
        <w:t xml:space="preserve"> = 8.7 Hz, 2 H) ppm;</w:t>
      </w:r>
      <w:r>
        <w:rPr>
          <w:rFonts w:asciiTheme="majorBidi" w:hAnsiTheme="majorBidi" w:cstheme="majorBidi"/>
          <w:sz w:val="22"/>
          <w:szCs w:val="22"/>
          <w:vertAlign w:val="superscript"/>
        </w:rPr>
        <w:t xml:space="preserve"> </w:t>
      </w:r>
      <w:r>
        <w:rPr>
          <w:rFonts w:asciiTheme="majorBidi" w:hAnsiTheme="majorBidi" w:cstheme="majorBidi"/>
          <w:b/>
          <w:sz w:val="22"/>
          <w:szCs w:val="22"/>
          <w:vertAlign w:val="superscript"/>
        </w:rPr>
        <w:t>13</w:t>
      </w:r>
      <w:r>
        <w:rPr>
          <w:rFonts w:asciiTheme="majorBidi" w:hAnsiTheme="majorBidi" w:cstheme="majorBidi"/>
          <w:b/>
          <w:sz w:val="22"/>
          <w:szCs w:val="22"/>
        </w:rPr>
        <w:t>C NMR</w:t>
      </w:r>
      <w:r>
        <w:rPr>
          <w:rFonts w:asciiTheme="majorBidi" w:hAnsiTheme="majorBidi" w:cstheme="majorBidi"/>
          <w:sz w:val="22"/>
          <w:szCs w:val="22"/>
        </w:rPr>
        <w:t xml:space="preserve"> (101 MHz, DMSO-</w:t>
      </w:r>
      <w:r>
        <w:rPr>
          <w:rFonts w:asciiTheme="majorBidi" w:hAnsiTheme="majorBidi" w:cstheme="majorBidi"/>
          <w:i/>
          <w:sz w:val="22"/>
          <w:szCs w:val="22"/>
        </w:rPr>
        <w:t>d</w:t>
      </w:r>
      <w:r>
        <w:rPr>
          <w:rFonts w:asciiTheme="majorBidi" w:hAnsiTheme="majorBidi" w:cstheme="majorBidi"/>
          <w:iCs/>
          <w:sz w:val="22"/>
          <w:szCs w:val="22"/>
          <w:vertAlign w:val="subscript"/>
        </w:rPr>
        <w:t>6</w:t>
      </w:r>
      <w:r>
        <w:rPr>
          <w:rFonts w:asciiTheme="majorBidi" w:hAnsiTheme="majorBidi" w:cstheme="majorBidi"/>
          <w:sz w:val="22"/>
          <w:szCs w:val="22"/>
        </w:rPr>
        <w:t>) δ = 145.21, 139.39, 127.39, 118.31 ppm; LC-MS: m/z calcd. for C</w:t>
      </w:r>
      <w:r>
        <w:rPr>
          <w:rFonts w:asciiTheme="majorBidi" w:hAnsiTheme="majorBidi" w:cstheme="majorBidi"/>
          <w:sz w:val="22"/>
          <w:szCs w:val="22"/>
          <w:vertAlign w:val="subscript"/>
        </w:rPr>
        <w:t>6</w:t>
      </w:r>
      <w:r>
        <w:rPr>
          <w:rFonts w:asciiTheme="majorBidi" w:hAnsiTheme="majorBidi" w:cstheme="majorBidi"/>
          <w:sz w:val="22"/>
          <w:szCs w:val="22"/>
        </w:rPr>
        <w:t>H</w:t>
      </w:r>
      <w:r>
        <w:rPr>
          <w:rFonts w:asciiTheme="majorBidi" w:hAnsiTheme="majorBidi" w:cstheme="majorBidi"/>
          <w:sz w:val="22"/>
          <w:szCs w:val="22"/>
          <w:vertAlign w:val="subscript"/>
        </w:rPr>
        <w:t>4</w:t>
      </w:r>
      <w:r>
        <w:rPr>
          <w:rFonts w:asciiTheme="majorBidi" w:hAnsiTheme="majorBidi" w:cstheme="majorBidi"/>
          <w:sz w:val="22"/>
          <w:szCs w:val="22"/>
        </w:rPr>
        <w:t>N</w:t>
      </w:r>
      <w:r>
        <w:rPr>
          <w:rFonts w:asciiTheme="majorBidi" w:hAnsiTheme="majorBidi" w:cstheme="majorBidi"/>
          <w:sz w:val="22"/>
          <w:szCs w:val="22"/>
          <w:vertAlign w:val="subscript"/>
        </w:rPr>
        <w:t>3</w:t>
      </w:r>
      <w:r>
        <w:rPr>
          <w:rFonts w:asciiTheme="majorBidi" w:hAnsiTheme="majorBidi" w:cstheme="majorBidi"/>
          <w:sz w:val="22"/>
          <w:szCs w:val="22"/>
        </w:rPr>
        <w:t>NaO</w:t>
      </w:r>
      <w:r>
        <w:rPr>
          <w:rFonts w:asciiTheme="majorBidi" w:hAnsiTheme="majorBidi" w:cstheme="majorBidi"/>
          <w:sz w:val="22"/>
          <w:szCs w:val="22"/>
          <w:vertAlign w:val="subscript"/>
        </w:rPr>
        <w:t>3</w:t>
      </w:r>
      <w:r>
        <w:rPr>
          <w:rFonts w:asciiTheme="majorBidi" w:hAnsiTheme="majorBidi" w:cstheme="majorBidi"/>
          <w:sz w:val="22"/>
          <w:szCs w:val="22"/>
        </w:rPr>
        <w:t>S: 220.9 found: 221.9 [M+H]</w:t>
      </w:r>
      <w:r>
        <w:rPr>
          <w:rFonts w:asciiTheme="majorBidi" w:hAnsiTheme="majorBidi" w:cstheme="majorBidi"/>
          <w:sz w:val="22"/>
          <w:szCs w:val="22"/>
          <w:vertAlign w:val="superscript"/>
        </w:rPr>
        <w:t>+</w:t>
      </w:r>
      <w:r>
        <w:rPr>
          <w:rFonts w:asciiTheme="majorBidi" w:hAnsiTheme="majorBidi" w:cstheme="majorBidi"/>
          <w:sz w:val="22"/>
          <w:szCs w:val="22"/>
        </w:rPr>
        <w:t>.</w:t>
      </w:r>
    </w:p>
    <w:p w:rsidR="0065552B"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b/>
          <w:sz w:val="22"/>
          <w:szCs w:val="22"/>
        </w:rPr>
        <w:t>Synthesis of compound 4:</w:t>
      </w:r>
      <w:r>
        <w:rPr>
          <w:rFonts w:asciiTheme="majorBidi" w:hAnsiTheme="majorBidi" w:cstheme="majorBidi"/>
          <w:sz w:val="22"/>
          <w:szCs w:val="22"/>
        </w:rPr>
        <w:t xml:space="preserve"> Compound </w:t>
      </w:r>
      <w:r>
        <w:rPr>
          <w:rFonts w:asciiTheme="majorBidi" w:hAnsiTheme="majorBidi" w:cstheme="majorBidi"/>
          <w:b/>
          <w:sz w:val="22"/>
          <w:szCs w:val="22"/>
        </w:rPr>
        <w:t xml:space="preserve">4 </w:t>
      </w:r>
      <w:r>
        <w:rPr>
          <w:rFonts w:asciiTheme="majorBidi" w:hAnsiTheme="majorBidi" w:cstheme="majorBidi"/>
          <w:sz w:val="22"/>
          <w:szCs w:val="22"/>
        </w:rPr>
        <w:t>was prepared using modified literature-reported procedures.</w:t>
      </w:r>
      <w:r>
        <w:rPr>
          <w:rFonts w:asciiTheme="majorBidi" w:hAnsiTheme="majorBidi" w:cstheme="majorBidi"/>
          <w:sz w:val="22"/>
          <w:szCs w:val="22"/>
          <w:vertAlign w:val="superscript"/>
        </w:rPr>
        <w:t>2,3</w:t>
      </w:r>
      <w:r>
        <w:rPr>
          <w:rFonts w:asciiTheme="majorBidi" w:hAnsiTheme="majorBidi" w:cstheme="majorBidi"/>
          <w:sz w:val="22"/>
          <w:szCs w:val="22"/>
        </w:rPr>
        <w:t xml:space="preserve"> In brief, in a 250 mL round-bottomed flask, </w:t>
      </w:r>
      <w:r>
        <w:rPr>
          <w:rFonts w:asciiTheme="majorBidi" w:hAnsiTheme="majorBidi" w:cstheme="majorBidi"/>
          <w:iCs/>
          <w:sz w:val="22"/>
          <w:szCs w:val="22"/>
        </w:rPr>
        <w:t>syn</w:t>
      </w:r>
      <w:r>
        <w:rPr>
          <w:rFonts w:asciiTheme="majorBidi" w:hAnsiTheme="majorBidi" w:cstheme="majorBidi"/>
          <w:sz w:val="22"/>
          <w:szCs w:val="22"/>
        </w:rPr>
        <w:t>-(CH</w:t>
      </w:r>
      <w:r>
        <w:rPr>
          <w:rFonts w:asciiTheme="majorBidi" w:hAnsiTheme="majorBidi" w:cstheme="majorBidi"/>
          <w:sz w:val="22"/>
          <w:szCs w:val="22"/>
          <w:vertAlign w:val="subscript"/>
        </w:rPr>
        <w:t>3</w:t>
      </w:r>
      <w:r>
        <w:rPr>
          <w:rFonts w:asciiTheme="majorBidi" w:hAnsiTheme="majorBidi" w:cstheme="majorBidi"/>
          <w:sz w:val="22"/>
          <w:szCs w:val="22"/>
        </w:rPr>
        <w:t xml:space="preserve">,I)bimane </w:t>
      </w:r>
      <w:r>
        <w:rPr>
          <w:rFonts w:asciiTheme="majorBidi" w:hAnsiTheme="majorBidi" w:cstheme="majorBidi"/>
          <w:b/>
          <w:sz w:val="22"/>
          <w:szCs w:val="22"/>
        </w:rPr>
        <w:t>2</w:t>
      </w:r>
      <w:r>
        <w:rPr>
          <w:rFonts w:asciiTheme="majorBidi" w:hAnsiTheme="majorBidi" w:cstheme="majorBidi"/>
          <w:sz w:val="22"/>
          <w:szCs w:val="22"/>
        </w:rPr>
        <w:t xml:space="preserve"> (200 mg, 0.48 mmol, 1.0 equiv.) was dissolved in 100 mL acetonitrile. To this solution, trimethylsilylacetylene </w:t>
      </w:r>
      <w:r>
        <w:rPr>
          <w:rFonts w:asciiTheme="majorBidi" w:hAnsiTheme="majorBidi" w:cstheme="majorBidi"/>
          <w:b/>
          <w:sz w:val="22"/>
          <w:szCs w:val="22"/>
        </w:rPr>
        <w:t>3</w:t>
      </w:r>
      <w:r>
        <w:rPr>
          <w:rFonts w:asciiTheme="majorBidi" w:hAnsiTheme="majorBidi" w:cstheme="majorBidi"/>
          <w:sz w:val="22"/>
          <w:szCs w:val="22"/>
        </w:rPr>
        <w:t xml:space="preserve"> (343 µL, 2.4 mmol, 5 equiv.), bis(triphenylphosphine)palladium (II) chloride (33.6 mg, 0.048 mmol, 0.10 equiv.), cuprous iodide (4.6 mg, 0.024 mmol, 0.05 equiv.) and </w:t>
      </w:r>
      <w:r>
        <w:rPr>
          <w:rFonts w:asciiTheme="majorBidi" w:hAnsiTheme="majorBidi" w:cstheme="majorBidi"/>
          <w:iCs/>
          <w:sz w:val="22"/>
          <w:szCs w:val="22"/>
        </w:rPr>
        <w:t>N,N</w:t>
      </w:r>
      <w:r>
        <w:rPr>
          <w:rFonts w:asciiTheme="majorBidi" w:hAnsiTheme="majorBidi" w:cstheme="majorBidi"/>
          <w:sz w:val="22"/>
          <w:szCs w:val="22"/>
        </w:rPr>
        <w:t xml:space="preserve">-diisopropylethylamine (839 µL, 4.8 mmol, 10 equiv.) were added. The reaction mixture was stirred at 80 °C for 2 hours under an inert nitrogen atmosphere and the solvent was then evaporated under reduced pressure. The crude product was purified via column chromatography using 100% dichloromethane as an eluent to yield compound </w:t>
      </w:r>
      <w:r>
        <w:rPr>
          <w:rFonts w:asciiTheme="majorBidi" w:hAnsiTheme="majorBidi" w:cstheme="majorBidi"/>
          <w:b/>
          <w:sz w:val="22"/>
          <w:szCs w:val="22"/>
        </w:rPr>
        <w:t>4</w:t>
      </w:r>
      <w:r>
        <w:rPr>
          <w:rFonts w:asciiTheme="majorBidi" w:hAnsiTheme="majorBidi" w:cstheme="majorBidi"/>
          <w:sz w:val="22"/>
          <w:szCs w:val="22"/>
        </w:rPr>
        <w:t xml:space="preserve"> as a yellow solid (116 mg, 68% yield). </w:t>
      </w:r>
      <w:r>
        <w:rPr>
          <w:rFonts w:asciiTheme="majorBidi" w:hAnsiTheme="majorBidi" w:cstheme="majorBidi"/>
          <w:b/>
          <w:sz w:val="22"/>
          <w:szCs w:val="22"/>
          <w:vertAlign w:val="superscript"/>
        </w:rPr>
        <w:t>1</w:t>
      </w:r>
      <w:r>
        <w:rPr>
          <w:rFonts w:asciiTheme="majorBidi" w:hAnsiTheme="majorBidi" w:cstheme="majorBidi"/>
          <w:b/>
          <w:sz w:val="22"/>
          <w:szCs w:val="22"/>
        </w:rPr>
        <w:t>H NMR</w:t>
      </w:r>
      <w:r>
        <w:rPr>
          <w:rFonts w:asciiTheme="majorBidi" w:hAnsiTheme="majorBidi" w:cstheme="majorBidi"/>
          <w:sz w:val="22"/>
          <w:szCs w:val="22"/>
        </w:rPr>
        <w:t xml:space="preserve"> (400 MHz, CDCl</w:t>
      </w:r>
      <w:r>
        <w:rPr>
          <w:rFonts w:asciiTheme="majorBidi" w:hAnsiTheme="majorBidi" w:cstheme="majorBidi"/>
          <w:sz w:val="22"/>
          <w:szCs w:val="22"/>
          <w:vertAlign w:val="subscript"/>
        </w:rPr>
        <w:t>3</w:t>
      </w:r>
      <w:r>
        <w:rPr>
          <w:rFonts w:asciiTheme="majorBidi" w:hAnsiTheme="majorBidi" w:cstheme="majorBidi"/>
          <w:sz w:val="22"/>
          <w:szCs w:val="22"/>
        </w:rPr>
        <w:t>): δ = 2.48 (s, 3 H), 0.23 (s, 9 H) ppm;</w:t>
      </w:r>
      <w:r>
        <w:rPr>
          <w:rFonts w:asciiTheme="majorBidi" w:hAnsiTheme="majorBidi" w:cstheme="majorBidi"/>
          <w:b/>
          <w:sz w:val="22"/>
          <w:szCs w:val="22"/>
        </w:rPr>
        <w:t xml:space="preserve"> </w:t>
      </w:r>
      <w:r>
        <w:rPr>
          <w:rFonts w:asciiTheme="majorBidi" w:hAnsiTheme="majorBidi" w:cstheme="majorBidi"/>
          <w:b/>
          <w:sz w:val="22"/>
          <w:szCs w:val="22"/>
          <w:vertAlign w:val="superscript"/>
        </w:rPr>
        <w:t>13</w:t>
      </w:r>
      <w:r>
        <w:rPr>
          <w:rFonts w:asciiTheme="majorBidi" w:hAnsiTheme="majorBidi" w:cstheme="majorBidi"/>
          <w:b/>
          <w:sz w:val="22"/>
          <w:szCs w:val="22"/>
        </w:rPr>
        <w:t>C NMR</w:t>
      </w:r>
      <w:r>
        <w:rPr>
          <w:rFonts w:asciiTheme="majorBidi" w:hAnsiTheme="majorBidi" w:cstheme="majorBidi"/>
          <w:sz w:val="22"/>
          <w:szCs w:val="22"/>
        </w:rPr>
        <w:t xml:space="preserve"> (101 MHz, CDCl</w:t>
      </w:r>
      <w:r>
        <w:rPr>
          <w:rFonts w:asciiTheme="majorBidi" w:hAnsiTheme="majorBidi" w:cstheme="majorBidi"/>
          <w:sz w:val="22"/>
          <w:szCs w:val="22"/>
          <w:vertAlign w:val="subscript"/>
        </w:rPr>
        <w:t>3</w:t>
      </w:r>
      <w:r>
        <w:rPr>
          <w:rFonts w:asciiTheme="majorBidi" w:hAnsiTheme="majorBidi" w:cstheme="majorBidi"/>
          <w:sz w:val="22"/>
          <w:szCs w:val="22"/>
        </w:rPr>
        <w:t xml:space="preserve">) δ = 156.53, 150.11, 105.32, 104.14, 91.51, 12.88, </w:t>
      </w:r>
      <w:r>
        <w:rPr>
          <w:sz w:val="22"/>
          <w:szCs w:val="22"/>
        </w:rPr>
        <w:t>−</w:t>
      </w:r>
      <w:r>
        <w:rPr>
          <w:rFonts w:asciiTheme="majorBidi" w:hAnsiTheme="majorBidi" w:cstheme="majorBidi"/>
          <w:sz w:val="22"/>
          <w:szCs w:val="22"/>
        </w:rPr>
        <w:t xml:space="preserve">0.03 ppm; </w:t>
      </w:r>
      <w:r>
        <w:rPr>
          <w:rFonts w:asciiTheme="majorBidi" w:hAnsiTheme="majorBidi" w:cstheme="majorBidi"/>
          <w:b/>
          <w:sz w:val="22"/>
          <w:szCs w:val="22"/>
        </w:rPr>
        <w:t>HRMS</w:t>
      </w:r>
      <w:r>
        <w:rPr>
          <w:rFonts w:asciiTheme="majorBidi" w:hAnsiTheme="majorBidi" w:cstheme="majorBidi"/>
          <w:sz w:val="22"/>
          <w:szCs w:val="22"/>
        </w:rPr>
        <w:t>: m/z calcd. for C</w:t>
      </w:r>
      <w:r>
        <w:rPr>
          <w:rFonts w:asciiTheme="majorBidi" w:hAnsiTheme="majorBidi" w:cstheme="majorBidi"/>
          <w:sz w:val="22"/>
          <w:szCs w:val="22"/>
          <w:vertAlign w:val="subscript"/>
        </w:rPr>
        <w:t>18</w:t>
      </w:r>
      <w:r>
        <w:rPr>
          <w:rFonts w:asciiTheme="majorBidi" w:hAnsiTheme="majorBidi" w:cstheme="majorBidi"/>
          <w:sz w:val="22"/>
          <w:szCs w:val="22"/>
        </w:rPr>
        <w:t>H</w:t>
      </w:r>
      <w:r>
        <w:rPr>
          <w:rFonts w:asciiTheme="majorBidi" w:hAnsiTheme="majorBidi" w:cstheme="majorBidi"/>
          <w:sz w:val="22"/>
          <w:szCs w:val="22"/>
          <w:vertAlign w:val="subscript"/>
        </w:rPr>
        <w:t>24</w:t>
      </w:r>
      <w:r>
        <w:rPr>
          <w:rFonts w:asciiTheme="majorBidi" w:hAnsiTheme="majorBidi" w:cstheme="majorBidi"/>
          <w:sz w:val="22"/>
          <w:szCs w:val="22"/>
        </w:rPr>
        <w:t>N</w:t>
      </w:r>
      <w:r>
        <w:rPr>
          <w:rFonts w:asciiTheme="majorBidi" w:hAnsiTheme="majorBidi" w:cstheme="majorBidi"/>
          <w:sz w:val="22"/>
          <w:szCs w:val="22"/>
          <w:vertAlign w:val="subscript"/>
        </w:rPr>
        <w:t>2</w:t>
      </w:r>
      <w:r>
        <w:rPr>
          <w:rFonts w:asciiTheme="majorBidi" w:hAnsiTheme="majorBidi" w:cstheme="majorBidi"/>
          <w:sz w:val="22"/>
          <w:szCs w:val="22"/>
        </w:rPr>
        <w:t>O</w:t>
      </w:r>
      <w:r>
        <w:rPr>
          <w:rFonts w:asciiTheme="majorBidi" w:hAnsiTheme="majorBidi" w:cstheme="majorBidi"/>
          <w:sz w:val="22"/>
          <w:szCs w:val="22"/>
          <w:vertAlign w:val="subscript"/>
        </w:rPr>
        <w:t>2</w:t>
      </w:r>
      <w:r>
        <w:rPr>
          <w:rFonts w:asciiTheme="majorBidi" w:hAnsiTheme="majorBidi" w:cstheme="majorBidi"/>
          <w:sz w:val="22"/>
          <w:szCs w:val="22"/>
        </w:rPr>
        <w:t>Si</w:t>
      </w:r>
      <w:r>
        <w:rPr>
          <w:rFonts w:asciiTheme="majorBidi" w:hAnsiTheme="majorBidi" w:cstheme="majorBidi"/>
          <w:sz w:val="22"/>
          <w:szCs w:val="22"/>
          <w:vertAlign w:val="subscript"/>
        </w:rPr>
        <w:t>2</w:t>
      </w:r>
      <w:r>
        <w:rPr>
          <w:rFonts w:asciiTheme="majorBidi" w:hAnsiTheme="majorBidi" w:cstheme="majorBidi"/>
          <w:sz w:val="22"/>
          <w:szCs w:val="22"/>
        </w:rPr>
        <w:t>: 357.1454; found: 357.1444 [M + H]</w:t>
      </w:r>
      <w:r>
        <w:rPr>
          <w:rFonts w:asciiTheme="majorBidi" w:hAnsiTheme="majorBidi" w:cstheme="majorBidi"/>
          <w:sz w:val="22"/>
          <w:szCs w:val="22"/>
          <w:vertAlign w:val="superscript"/>
        </w:rPr>
        <w:t>+</w:t>
      </w:r>
      <w:r>
        <w:rPr>
          <w:rFonts w:asciiTheme="majorBidi" w:hAnsiTheme="majorBidi" w:cstheme="majorBidi"/>
          <w:sz w:val="22"/>
          <w:szCs w:val="22"/>
        </w:rPr>
        <w:t>.</w:t>
      </w:r>
    </w:p>
    <w:p w:rsidR="00507777" w:rsidRPr="000673B3" w:rsidRDefault="00507777" w:rsidP="00704FD0">
      <w:pPr>
        <w:spacing w:after="160" w:line="259" w:lineRule="auto"/>
        <w:jc w:val="both"/>
        <w:rPr>
          <w:rFonts w:asciiTheme="majorBidi" w:hAnsiTheme="majorBidi" w:cstheme="majorBidi"/>
          <w:sz w:val="22"/>
          <w:szCs w:val="22"/>
        </w:rPr>
      </w:pPr>
      <w:r>
        <w:rPr>
          <w:rFonts w:asciiTheme="majorBidi" w:hAnsiTheme="majorBidi" w:cstheme="majorBidi"/>
          <w:b/>
          <w:sz w:val="22"/>
          <w:szCs w:val="22"/>
        </w:rPr>
        <w:t xml:space="preserve">Synthesis of compound 1: </w:t>
      </w:r>
      <w:r>
        <w:rPr>
          <w:rFonts w:asciiTheme="majorBidi" w:hAnsiTheme="majorBidi" w:cstheme="majorBidi"/>
          <w:sz w:val="22"/>
          <w:szCs w:val="22"/>
        </w:rPr>
        <w:t xml:space="preserve">Compound </w:t>
      </w:r>
      <w:r>
        <w:rPr>
          <w:rFonts w:asciiTheme="majorBidi" w:hAnsiTheme="majorBidi" w:cstheme="majorBidi"/>
          <w:b/>
          <w:sz w:val="22"/>
          <w:szCs w:val="22"/>
        </w:rPr>
        <w:t>4</w:t>
      </w:r>
      <w:r>
        <w:rPr>
          <w:rFonts w:asciiTheme="majorBidi" w:hAnsiTheme="majorBidi" w:cstheme="majorBidi"/>
          <w:sz w:val="22"/>
          <w:szCs w:val="22"/>
        </w:rPr>
        <w:t xml:space="preserve"> (50 mg, 0.14 mmol, 1.0 equiv.) was dissolved in 50 mL of an acetonitrile: water solvent mixture (1:1 </w:t>
      </w:r>
      <w:r>
        <w:rPr>
          <w:rFonts w:asciiTheme="majorBidi" w:hAnsiTheme="majorBidi" w:cstheme="majorBidi"/>
          <w:iCs/>
          <w:sz w:val="22"/>
          <w:szCs w:val="22"/>
        </w:rPr>
        <w:t>vol:vol</w:t>
      </w:r>
      <w:r>
        <w:rPr>
          <w:rFonts w:asciiTheme="majorBidi" w:hAnsiTheme="majorBidi" w:cstheme="majorBidi"/>
          <w:sz w:val="22"/>
          <w:szCs w:val="22"/>
        </w:rPr>
        <w:t xml:space="preserve">) under a nitrogen atmosphere, followed by the addition of sodium </w:t>
      </w:r>
      <w:r>
        <w:rPr>
          <w:rFonts w:asciiTheme="majorBidi" w:hAnsiTheme="majorBidi" w:cstheme="majorBidi"/>
          <w:iCs/>
          <w:sz w:val="22"/>
          <w:szCs w:val="22"/>
        </w:rPr>
        <w:t>p</w:t>
      </w:r>
      <w:r>
        <w:rPr>
          <w:rFonts w:asciiTheme="majorBidi" w:hAnsiTheme="majorBidi" w:cstheme="majorBidi"/>
          <w:sz w:val="22"/>
          <w:szCs w:val="22"/>
        </w:rPr>
        <w:t>-azidobenzenesulfonate</w:t>
      </w:r>
      <w:r>
        <w:rPr>
          <w:rFonts w:asciiTheme="majorBidi" w:hAnsiTheme="majorBidi" w:cstheme="majorBidi"/>
          <w:b/>
          <w:sz w:val="22"/>
          <w:szCs w:val="22"/>
        </w:rPr>
        <w:t xml:space="preserve"> </w:t>
      </w:r>
      <w:r>
        <w:rPr>
          <w:rFonts w:asciiTheme="majorBidi" w:hAnsiTheme="majorBidi" w:cstheme="majorBidi"/>
          <w:sz w:val="22"/>
          <w:szCs w:val="22"/>
        </w:rPr>
        <w:t>(</w:t>
      </w:r>
      <w:r>
        <w:rPr>
          <w:rFonts w:asciiTheme="majorBidi" w:hAnsiTheme="majorBidi" w:cstheme="majorBidi"/>
          <w:b/>
          <w:sz w:val="22"/>
          <w:szCs w:val="22"/>
        </w:rPr>
        <w:t>5</w:t>
      </w:r>
      <w:r>
        <w:rPr>
          <w:rFonts w:asciiTheme="majorBidi" w:hAnsiTheme="majorBidi" w:cstheme="majorBidi"/>
          <w:sz w:val="22"/>
          <w:szCs w:val="22"/>
        </w:rPr>
        <w:t xml:space="preserve">) (68.5 mg, 0.31 mmol, 2.2 equiv.), copper (I) bromide (4.0 mg, 0.028 mmol, 0.2 equiv.), copper powder (9 mg, 0.14 mmol, 1 equiv.), and </w:t>
      </w:r>
      <w:r>
        <w:rPr>
          <w:rFonts w:asciiTheme="majorBidi" w:hAnsiTheme="majorBidi" w:cstheme="majorBidi"/>
          <w:iCs/>
          <w:sz w:val="22"/>
          <w:szCs w:val="22"/>
        </w:rPr>
        <w:t>N,N</w:t>
      </w:r>
      <w:r>
        <w:rPr>
          <w:rFonts w:asciiTheme="majorBidi" w:hAnsiTheme="majorBidi" w:cstheme="majorBidi"/>
          <w:sz w:val="22"/>
          <w:szCs w:val="22"/>
        </w:rPr>
        <w:t xml:space="preserve">-diisopropylethylamine (49 µL, 0.28 mmol, 2.0 equiv.). The reaction mixture was refluxed for 8 hours, and the solvent was then evaporated under reduced pressure. The crude residue was redissolved in 50 mL water and washed with dichloromethane (3 × 50 mL). The aqueous phase was collected and acidified with trifluoroacetic acid (TFA). The solution was concentrated and purified by reverse-phase preparative HPLC (20–30% </w:t>
      </w:r>
      <w:r>
        <w:rPr>
          <w:rFonts w:asciiTheme="majorBidi" w:hAnsiTheme="majorBidi" w:cstheme="majorBidi"/>
          <w:sz w:val="22"/>
          <w:szCs w:val="22"/>
        </w:rPr>
        <w:lastRenderedPageBreak/>
        <w:t xml:space="preserve">acetonitrile in water + 0.1% TFA) to afford compound </w:t>
      </w:r>
      <w:r>
        <w:rPr>
          <w:rFonts w:asciiTheme="majorBidi" w:hAnsiTheme="majorBidi" w:cstheme="majorBidi"/>
          <w:b/>
          <w:sz w:val="22"/>
          <w:szCs w:val="22"/>
        </w:rPr>
        <w:t xml:space="preserve">1 </w:t>
      </w:r>
      <w:r>
        <w:rPr>
          <w:rFonts w:asciiTheme="majorBidi" w:hAnsiTheme="majorBidi" w:cstheme="majorBidi"/>
          <w:sz w:val="22"/>
          <w:szCs w:val="22"/>
        </w:rPr>
        <w:t>as a yellow solid (35 mg, 41% yield).</w:t>
      </w:r>
      <w:r>
        <w:rPr>
          <w:rFonts w:asciiTheme="majorBidi" w:hAnsiTheme="majorBidi" w:cstheme="majorBidi"/>
          <w:sz w:val="22"/>
          <w:szCs w:val="22"/>
          <w:vertAlign w:val="superscript"/>
        </w:rPr>
        <w:t xml:space="preserve"> </w:t>
      </w:r>
      <w:r>
        <w:rPr>
          <w:rFonts w:asciiTheme="majorBidi" w:hAnsiTheme="majorBidi" w:cstheme="majorBidi"/>
          <w:b/>
          <w:sz w:val="22"/>
          <w:szCs w:val="22"/>
          <w:vertAlign w:val="superscript"/>
        </w:rPr>
        <w:t>1</w:t>
      </w:r>
      <w:r>
        <w:rPr>
          <w:rFonts w:asciiTheme="majorBidi" w:hAnsiTheme="majorBidi" w:cstheme="majorBidi"/>
          <w:b/>
          <w:sz w:val="22"/>
          <w:szCs w:val="22"/>
        </w:rPr>
        <w:t>H NMR</w:t>
      </w:r>
      <w:r>
        <w:rPr>
          <w:rFonts w:asciiTheme="majorBidi" w:hAnsiTheme="majorBidi" w:cstheme="majorBidi"/>
          <w:sz w:val="22"/>
          <w:szCs w:val="22"/>
        </w:rPr>
        <w:t xml:space="preserve"> (400 MHz, D</w:t>
      </w:r>
      <w:r>
        <w:rPr>
          <w:rFonts w:asciiTheme="majorBidi" w:hAnsiTheme="majorBidi" w:cstheme="majorBidi"/>
          <w:sz w:val="22"/>
          <w:szCs w:val="22"/>
          <w:vertAlign w:val="subscript"/>
        </w:rPr>
        <w:t>2</w:t>
      </w:r>
      <w:r>
        <w:rPr>
          <w:rFonts w:asciiTheme="majorBidi" w:hAnsiTheme="majorBidi" w:cstheme="majorBidi"/>
          <w:sz w:val="22"/>
          <w:szCs w:val="22"/>
        </w:rPr>
        <w:t xml:space="preserve">O): δ = 8.29 (s, 1 H), 7.73 (d, </w:t>
      </w:r>
      <w:r>
        <w:rPr>
          <w:rFonts w:asciiTheme="majorBidi" w:hAnsiTheme="majorBidi" w:cstheme="majorBidi"/>
          <w:i/>
          <w:sz w:val="22"/>
          <w:szCs w:val="22"/>
        </w:rPr>
        <w:t>J</w:t>
      </w:r>
      <w:r>
        <w:rPr>
          <w:rFonts w:asciiTheme="majorBidi" w:hAnsiTheme="majorBidi" w:cstheme="majorBidi"/>
          <w:sz w:val="22"/>
          <w:szCs w:val="22"/>
        </w:rPr>
        <w:t xml:space="preserve"> = 8.4 Hz, 2 H), 7.46 (d, </w:t>
      </w:r>
      <w:r>
        <w:rPr>
          <w:rFonts w:asciiTheme="majorBidi" w:hAnsiTheme="majorBidi" w:cstheme="majorBidi"/>
          <w:i/>
          <w:sz w:val="22"/>
          <w:szCs w:val="22"/>
        </w:rPr>
        <w:t>J</w:t>
      </w:r>
      <w:r>
        <w:rPr>
          <w:rFonts w:asciiTheme="majorBidi" w:hAnsiTheme="majorBidi" w:cstheme="majorBidi"/>
          <w:sz w:val="22"/>
          <w:szCs w:val="22"/>
        </w:rPr>
        <w:t xml:space="preserve"> = 8.0 Hz, 2 H), 2.79 (s, 3 H) ppm;</w:t>
      </w:r>
      <w:r>
        <w:rPr>
          <w:rFonts w:asciiTheme="majorBidi" w:hAnsiTheme="majorBidi" w:cstheme="majorBidi"/>
          <w:sz w:val="22"/>
          <w:szCs w:val="22"/>
          <w:vertAlign w:val="superscript"/>
        </w:rPr>
        <w:t xml:space="preserve"> </w:t>
      </w:r>
      <w:r>
        <w:rPr>
          <w:rFonts w:asciiTheme="majorBidi" w:hAnsiTheme="majorBidi" w:cstheme="majorBidi"/>
          <w:b/>
          <w:sz w:val="22"/>
          <w:szCs w:val="22"/>
          <w:vertAlign w:val="superscript"/>
        </w:rPr>
        <w:t>13</w:t>
      </w:r>
      <w:r>
        <w:rPr>
          <w:rFonts w:asciiTheme="majorBidi" w:hAnsiTheme="majorBidi" w:cstheme="majorBidi"/>
          <w:b/>
          <w:sz w:val="22"/>
          <w:szCs w:val="22"/>
        </w:rPr>
        <w:t>C NMR</w:t>
      </w:r>
      <w:r>
        <w:rPr>
          <w:rFonts w:asciiTheme="majorBidi" w:hAnsiTheme="majorBidi" w:cstheme="majorBidi"/>
          <w:sz w:val="22"/>
          <w:szCs w:val="22"/>
        </w:rPr>
        <w:t xml:space="preserve"> (101 MHz, D</w:t>
      </w:r>
      <w:r>
        <w:rPr>
          <w:rFonts w:asciiTheme="majorBidi" w:hAnsiTheme="majorBidi" w:cstheme="majorBidi"/>
          <w:sz w:val="22"/>
          <w:szCs w:val="22"/>
          <w:vertAlign w:val="subscript"/>
        </w:rPr>
        <w:t>2</w:t>
      </w:r>
      <w:r>
        <w:rPr>
          <w:rFonts w:asciiTheme="majorBidi" w:hAnsiTheme="majorBidi" w:cstheme="majorBidi"/>
          <w:sz w:val="22"/>
          <w:szCs w:val="22"/>
        </w:rPr>
        <w:t>O): δ = 156.42, 146.93, 142.94, 137.15, 136.71, 127.14, 119.25, 119.15, 105.12, 12.66 ppm.</w:t>
      </w:r>
      <w:r>
        <w:rPr>
          <w:rFonts w:asciiTheme="majorBidi" w:hAnsiTheme="majorBidi" w:cstheme="majorBidi"/>
          <w:b/>
          <w:sz w:val="22"/>
          <w:szCs w:val="22"/>
        </w:rPr>
        <w:t xml:space="preserve"> HRMS</w:t>
      </w:r>
      <w:r>
        <w:rPr>
          <w:rFonts w:asciiTheme="majorBidi" w:hAnsiTheme="majorBidi" w:cstheme="majorBidi"/>
          <w:sz w:val="22"/>
          <w:szCs w:val="22"/>
        </w:rPr>
        <w:t>: m/z calcd. for C</w:t>
      </w:r>
      <w:r>
        <w:rPr>
          <w:rFonts w:asciiTheme="majorBidi" w:hAnsiTheme="majorBidi" w:cstheme="majorBidi"/>
          <w:sz w:val="22"/>
          <w:szCs w:val="22"/>
          <w:vertAlign w:val="subscript"/>
        </w:rPr>
        <w:t>24</w:t>
      </w:r>
      <w:r>
        <w:rPr>
          <w:rFonts w:asciiTheme="majorBidi" w:hAnsiTheme="majorBidi" w:cstheme="majorBidi"/>
          <w:sz w:val="22"/>
          <w:szCs w:val="22"/>
        </w:rPr>
        <w:t>H</w:t>
      </w:r>
      <w:r>
        <w:rPr>
          <w:rFonts w:asciiTheme="majorBidi" w:hAnsiTheme="majorBidi" w:cstheme="majorBidi"/>
          <w:sz w:val="22"/>
          <w:szCs w:val="22"/>
          <w:vertAlign w:val="subscript"/>
        </w:rPr>
        <w:t>18</w:t>
      </w:r>
      <w:r>
        <w:rPr>
          <w:rFonts w:asciiTheme="majorBidi" w:hAnsiTheme="majorBidi" w:cstheme="majorBidi"/>
          <w:sz w:val="22"/>
          <w:szCs w:val="22"/>
        </w:rPr>
        <w:t>N</w:t>
      </w:r>
      <w:r>
        <w:rPr>
          <w:rFonts w:asciiTheme="majorBidi" w:hAnsiTheme="majorBidi" w:cstheme="majorBidi"/>
          <w:sz w:val="22"/>
          <w:szCs w:val="22"/>
          <w:vertAlign w:val="subscript"/>
        </w:rPr>
        <w:t>8</w:t>
      </w:r>
      <w:r>
        <w:rPr>
          <w:rFonts w:asciiTheme="majorBidi" w:hAnsiTheme="majorBidi" w:cstheme="majorBidi"/>
          <w:sz w:val="22"/>
          <w:szCs w:val="22"/>
        </w:rPr>
        <w:t>O</w:t>
      </w:r>
      <w:r>
        <w:rPr>
          <w:rFonts w:asciiTheme="majorBidi" w:hAnsiTheme="majorBidi" w:cstheme="majorBidi"/>
          <w:sz w:val="22"/>
          <w:szCs w:val="22"/>
          <w:vertAlign w:val="subscript"/>
        </w:rPr>
        <w:t>8</w:t>
      </w:r>
      <w:r>
        <w:rPr>
          <w:rFonts w:asciiTheme="majorBidi" w:hAnsiTheme="majorBidi" w:cstheme="majorBidi"/>
          <w:sz w:val="22"/>
          <w:szCs w:val="22"/>
        </w:rPr>
        <w:t>S</w:t>
      </w:r>
      <w:r>
        <w:rPr>
          <w:rFonts w:asciiTheme="majorBidi" w:hAnsiTheme="majorBidi" w:cstheme="majorBidi"/>
          <w:sz w:val="22"/>
          <w:szCs w:val="22"/>
          <w:vertAlign w:val="subscript"/>
        </w:rPr>
        <w:t>2</w:t>
      </w:r>
      <w:r>
        <w:rPr>
          <w:rFonts w:asciiTheme="majorBidi" w:hAnsiTheme="majorBidi" w:cstheme="majorBidi"/>
          <w:sz w:val="22"/>
          <w:szCs w:val="22"/>
        </w:rPr>
        <w:t>: 611.0767; found: 611.0767 [M + H]</w:t>
      </w:r>
      <w:r>
        <w:rPr>
          <w:rFonts w:asciiTheme="majorBidi" w:hAnsiTheme="majorBidi" w:cstheme="majorBidi"/>
          <w:sz w:val="22"/>
          <w:szCs w:val="22"/>
          <w:vertAlign w:val="superscript"/>
        </w:rPr>
        <w:t xml:space="preserve"> +</w:t>
      </w:r>
      <w:r>
        <w:rPr>
          <w:rFonts w:asciiTheme="majorBidi" w:hAnsiTheme="majorBidi" w:cstheme="majorBidi"/>
          <w:sz w:val="22"/>
          <w:szCs w:val="22"/>
        </w:rPr>
        <w:t>.</w:t>
      </w:r>
    </w:p>
    <w:p w:rsidR="0065552B" w:rsidRPr="000673B3" w:rsidRDefault="00507777" w:rsidP="00EF2C9F">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Extinction coefficient determination:</w:t>
      </w:r>
    </w:p>
    <w:p w:rsidR="0065552B" w:rsidRPr="000673B3" w:rsidRDefault="00507777" w:rsidP="00695BDA">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The molar extinction coefficient of compound </w:t>
      </w:r>
      <w:r>
        <w:rPr>
          <w:rFonts w:asciiTheme="majorBidi" w:hAnsiTheme="majorBidi" w:cstheme="majorBidi"/>
          <w:b/>
          <w:sz w:val="22"/>
          <w:szCs w:val="22"/>
        </w:rPr>
        <w:t>1</w:t>
      </w:r>
      <w:r>
        <w:rPr>
          <w:rFonts w:asciiTheme="majorBidi" w:hAnsiTheme="majorBidi" w:cstheme="majorBidi"/>
          <w:sz w:val="22"/>
          <w:szCs w:val="22"/>
        </w:rPr>
        <w:t xml:space="preserve"> was calculated using the Beer</w:t>
      </w:r>
      <w:r>
        <w:rPr>
          <w:sz w:val="22"/>
          <w:szCs w:val="22"/>
        </w:rPr>
        <w:t>–</w:t>
      </w:r>
      <w:r>
        <w:rPr>
          <w:rFonts w:asciiTheme="majorBidi" w:hAnsiTheme="majorBidi" w:cstheme="majorBidi"/>
          <w:sz w:val="22"/>
          <w:szCs w:val="22"/>
        </w:rPr>
        <w:t>Lambert equation (Equation S1 below):</w:t>
      </w:r>
    </w:p>
    <w:p w:rsidR="0065552B" w:rsidRPr="000673B3" w:rsidRDefault="00507777" w:rsidP="00EF2C9F">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 = ε × c × </w:t>
      </w:r>
      <w:r>
        <w:rPr>
          <w:rFonts w:asciiTheme="majorBidi" w:hAnsiTheme="majorBidi" w:cstheme="majorBidi"/>
          <w:i/>
          <w:sz w:val="22"/>
          <w:szCs w:val="22"/>
        </w:rPr>
        <w:t>l</w:t>
      </w:r>
      <w:r>
        <w:rPr>
          <w:rFonts w:asciiTheme="majorBidi" w:hAnsiTheme="majorBidi" w:cstheme="majorBidi"/>
          <w:sz w:val="22"/>
          <w:szCs w:val="22"/>
        </w:rPr>
        <w:t xml:space="preserve">                                                 </w:t>
      </w:r>
      <w:r>
        <w:rPr>
          <w:rFonts w:asciiTheme="majorBidi" w:hAnsiTheme="majorBidi" w:cstheme="majorBidi"/>
          <w:sz w:val="22"/>
          <w:szCs w:val="22"/>
        </w:rPr>
        <w:tab/>
        <w:t xml:space="preserve">                                       </w:t>
      </w:r>
      <w:r>
        <w:rPr>
          <w:rFonts w:asciiTheme="majorBidi" w:hAnsiTheme="majorBidi" w:cstheme="majorBidi"/>
          <w:sz w:val="22"/>
          <w:szCs w:val="22"/>
        </w:rPr>
        <w:tab/>
        <w:t xml:space="preserve">                         </w:t>
      </w:r>
      <w:r>
        <w:rPr>
          <w:rFonts w:asciiTheme="majorBidi" w:hAnsiTheme="majorBidi" w:cstheme="majorBidi"/>
          <w:sz w:val="22"/>
          <w:szCs w:val="22"/>
        </w:rPr>
        <w:tab/>
        <w:t xml:space="preserve">      (Eq. S1),</w:t>
      </w:r>
    </w:p>
    <w:p w:rsidR="0065552B" w:rsidRPr="000673B3" w:rsidRDefault="00507777" w:rsidP="00EF2C9F">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where A is the absorbance of the solution at a specific wavelength, ε is the molar extinction coefficient, c is the concentration (mol/L) and </w:t>
      </w:r>
      <w:r>
        <w:rPr>
          <w:rFonts w:asciiTheme="majorBidi" w:hAnsiTheme="majorBidi" w:cstheme="majorBidi"/>
          <w:i/>
          <w:sz w:val="22"/>
          <w:szCs w:val="22"/>
        </w:rPr>
        <w:t>l</w:t>
      </w:r>
      <w:r>
        <w:rPr>
          <w:rFonts w:asciiTheme="majorBidi" w:hAnsiTheme="majorBidi" w:cstheme="majorBidi"/>
          <w:sz w:val="22"/>
          <w:szCs w:val="22"/>
        </w:rPr>
        <w:t xml:space="preserve"> is the path length (cm). By rearranging the equation, the molar extinction coefficient can be expressed as:</w:t>
      </w:r>
    </w:p>
    <w:p w:rsidR="0065552B" w:rsidRPr="000673B3" w:rsidRDefault="00507777" w:rsidP="00EF2C9F">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ε = A/(c × </w:t>
      </w:r>
      <w:r>
        <w:rPr>
          <w:rFonts w:asciiTheme="majorBidi" w:hAnsiTheme="majorBidi" w:cstheme="majorBidi"/>
          <w:i/>
          <w:sz w:val="22"/>
          <w:szCs w:val="22"/>
        </w:rPr>
        <w:t>l</w:t>
      </w:r>
      <w:r>
        <w:rPr>
          <w:rFonts w:asciiTheme="majorBidi" w:hAnsiTheme="majorBidi" w:cstheme="majorBidi"/>
          <w:sz w:val="22"/>
          <w:szCs w:val="22"/>
        </w:rPr>
        <w:t>)</w:t>
      </w:r>
    </w:p>
    <w:p w:rsidR="0065552B"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For these experiments, the path length was 1.0 cm, allowing the molar extinction coefficient to be calculated as the absorbance divided by the concentration. Absorbance was measured at 409 nm for multiple concentrations of compound </w:t>
      </w:r>
      <w:r>
        <w:rPr>
          <w:rFonts w:asciiTheme="majorBidi" w:hAnsiTheme="majorBidi" w:cstheme="majorBidi"/>
          <w:b/>
          <w:sz w:val="22"/>
          <w:szCs w:val="22"/>
        </w:rPr>
        <w:t>1</w:t>
      </w:r>
      <w:r>
        <w:rPr>
          <w:rFonts w:asciiTheme="majorBidi" w:hAnsiTheme="majorBidi" w:cstheme="majorBidi"/>
          <w:sz w:val="22"/>
          <w:szCs w:val="22"/>
        </w:rPr>
        <w:t xml:space="preserve"> in aqueous solution (Table S1), and the average molar extinction coefficient was determined to be 1.00 × 10</w:t>
      </w:r>
      <w:r>
        <w:rPr>
          <w:rFonts w:asciiTheme="majorBidi" w:hAnsiTheme="majorBidi" w:cstheme="majorBidi"/>
          <w:sz w:val="22"/>
          <w:szCs w:val="22"/>
          <w:vertAlign w:val="superscript"/>
        </w:rPr>
        <w:t>4</w:t>
      </w:r>
      <w:r>
        <w:rPr>
          <w:rFonts w:asciiTheme="majorBidi" w:hAnsiTheme="majorBidi" w:cstheme="majorBidi"/>
          <w:sz w:val="22"/>
          <w:szCs w:val="22"/>
        </w:rPr>
        <w:t xml:space="preserve"> L M</w:t>
      </w:r>
      <w:r>
        <w:rPr>
          <w:rFonts w:asciiTheme="majorBidi" w:hAnsiTheme="majorBidi" w:cstheme="majorBidi"/>
          <w:sz w:val="22"/>
          <w:szCs w:val="22"/>
          <w:vertAlign w:val="superscript"/>
        </w:rPr>
        <w:t>-1</w:t>
      </w:r>
      <w:r>
        <w:rPr>
          <w:rFonts w:asciiTheme="majorBidi" w:hAnsiTheme="majorBidi" w:cstheme="majorBidi"/>
          <w:sz w:val="22"/>
          <w:szCs w:val="22"/>
        </w:rPr>
        <w:t xml:space="preserve"> cm</w:t>
      </w:r>
      <w:r>
        <w:rPr>
          <w:rFonts w:asciiTheme="majorBidi" w:hAnsiTheme="majorBidi" w:cstheme="majorBidi"/>
          <w:sz w:val="22"/>
          <w:szCs w:val="22"/>
          <w:vertAlign w:val="superscript"/>
        </w:rPr>
        <w:t>-1</w:t>
      </w:r>
      <w:r>
        <w:rPr>
          <w:rFonts w:asciiTheme="majorBidi" w:hAnsiTheme="majorBidi" w:cstheme="majorBidi"/>
          <w:sz w:val="22"/>
          <w:szCs w:val="22"/>
        </w:rPr>
        <w:t>.</w:t>
      </w:r>
    </w:p>
    <w:p w:rsidR="0065552B" w:rsidRPr="000673B3" w:rsidRDefault="00507777" w:rsidP="00EF2C9F">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S1.</w:t>
      </w:r>
      <w:r>
        <w:rPr>
          <w:rFonts w:asciiTheme="majorBidi" w:hAnsiTheme="majorBidi" w:cstheme="majorBidi"/>
          <w:sz w:val="22"/>
          <w:szCs w:val="22"/>
        </w:rPr>
        <w:t xml:space="preserve"> Relationship between the concentration of compound </w:t>
      </w:r>
      <w:r>
        <w:rPr>
          <w:rFonts w:asciiTheme="majorBidi" w:hAnsiTheme="majorBidi" w:cstheme="majorBidi"/>
          <w:b/>
          <w:sz w:val="22"/>
          <w:szCs w:val="22"/>
        </w:rPr>
        <w:t xml:space="preserve">1 </w:t>
      </w:r>
      <w:r>
        <w:rPr>
          <w:rFonts w:asciiTheme="majorBidi" w:hAnsiTheme="majorBidi" w:cstheme="majorBidi"/>
          <w:sz w:val="22"/>
          <w:szCs w:val="22"/>
        </w:rPr>
        <w:t>in aqueous solutions and its absorbance at 409 nm.</w:t>
      </w:r>
    </w:p>
    <w:tbl>
      <w:tblPr>
        <w:tblStyle w:val="29"/>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2576"/>
        <w:gridCol w:w="2579"/>
        <w:gridCol w:w="3851"/>
      </w:tblGrid>
      <w:tr w:rsidR="0065552B" w:rsidRPr="000673B3" w:rsidTr="00434160">
        <w:tc>
          <w:tcPr>
            <w:tcW w:w="1430" w:type="pc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rPr>
            </w:pPr>
            <w:r>
              <w:rPr>
                <w:rFonts w:asciiTheme="majorBidi" w:hAnsiTheme="majorBidi" w:cstheme="majorBidi"/>
                <w:sz w:val="22"/>
                <w:szCs w:val="22"/>
              </w:rPr>
              <w:t>Concentration (c) (mol/L)</w:t>
            </w:r>
          </w:p>
        </w:tc>
        <w:tc>
          <w:tcPr>
            <w:tcW w:w="1432" w:type="pct"/>
            <w:tcBorders>
              <w:top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rPr>
            </w:pPr>
            <w:r>
              <w:rPr>
                <w:rFonts w:asciiTheme="majorBidi" w:hAnsiTheme="majorBidi" w:cstheme="majorBidi"/>
                <w:sz w:val="22"/>
                <w:szCs w:val="22"/>
              </w:rPr>
              <w:t>Absorbance (A) at 409 nm</w:t>
            </w:r>
          </w:p>
        </w:tc>
        <w:tc>
          <w:tcPr>
            <w:tcW w:w="2139" w:type="pct"/>
            <w:tcBorders>
              <w:top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pPr>
              <w:keepLines/>
              <w:widowControl w:val="0"/>
              <w:spacing w:after="160" w:line="259" w:lineRule="auto"/>
              <w:ind w:left="158" w:right="158"/>
              <w:contextualSpacing/>
              <w:jc w:val="center"/>
              <w:rPr>
                <w:rFonts w:asciiTheme="majorBidi" w:hAnsiTheme="majorBidi" w:cstheme="majorBidi"/>
                <w:sz w:val="22"/>
                <w:szCs w:val="22"/>
              </w:rPr>
            </w:pPr>
            <w:r>
              <w:rPr>
                <w:rFonts w:asciiTheme="majorBidi" w:hAnsiTheme="majorBidi" w:cstheme="majorBidi"/>
                <w:sz w:val="22"/>
                <w:szCs w:val="22"/>
              </w:rPr>
              <w:t>Molar Extinction Coefficient (ε) (L M</w:t>
            </w:r>
            <w:r>
              <w:rPr>
                <w:sz w:val="22"/>
                <w:szCs w:val="22"/>
                <w:vertAlign w:val="superscript"/>
              </w:rPr>
              <w:t>-1</w:t>
            </w:r>
            <w:r>
              <w:rPr>
                <w:rFonts w:asciiTheme="majorBidi" w:hAnsiTheme="majorBidi" w:cstheme="majorBidi"/>
                <w:sz w:val="22"/>
                <w:szCs w:val="22"/>
              </w:rPr>
              <w:t xml:space="preserve"> cm</w:t>
            </w:r>
            <w:r>
              <w:rPr>
                <w:rFonts w:asciiTheme="majorBidi" w:hAnsiTheme="majorBidi" w:cstheme="majorBidi"/>
                <w:sz w:val="22"/>
                <w:szCs w:val="22"/>
                <w:vertAlign w:val="superscript"/>
              </w:rPr>
              <w:t>-1</w:t>
            </w:r>
            <w:r>
              <w:rPr>
                <w:rFonts w:asciiTheme="majorBidi" w:hAnsiTheme="majorBidi" w:cstheme="majorBidi"/>
                <w:sz w:val="22"/>
                <w:szCs w:val="22"/>
              </w:rPr>
              <w:t>)</w:t>
            </w:r>
          </w:p>
        </w:tc>
      </w:tr>
      <w:tr w:rsidR="0065552B" w:rsidRPr="000673B3" w:rsidTr="00434160">
        <w:tc>
          <w:tcPr>
            <w:tcW w:w="1430" w:type="pct"/>
            <w:tcBorders>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vertAlign w:val="superscript"/>
              </w:rPr>
            </w:pPr>
            <w:r>
              <w:rPr>
                <w:rFonts w:asciiTheme="majorBidi" w:hAnsiTheme="majorBidi" w:cstheme="majorBidi"/>
                <w:sz w:val="22"/>
                <w:szCs w:val="22"/>
              </w:rPr>
              <w:t>4.0E</w:t>
            </w:r>
            <w:r>
              <w:rPr>
                <w:sz w:val="22"/>
                <w:szCs w:val="22"/>
              </w:rPr>
              <w:t>−</w:t>
            </w:r>
            <w:r>
              <w:rPr>
                <w:rFonts w:asciiTheme="majorBidi" w:hAnsiTheme="majorBidi" w:cstheme="majorBidi"/>
                <w:sz w:val="22"/>
                <w:szCs w:val="22"/>
              </w:rPr>
              <w:t>6</w:t>
            </w:r>
          </w:p>
        </w:tc>
        <w:tc>
          <w:tcPr>
            <w:tcW w:w="1432" w:type="pct"/>
            <w:tcBorders>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rPr>
            </w:pPr>
            <w:r>
              <w:rPr>
                <w:rFonts w:asciiTheme="majorBidi" w:hAnsiTheme="majorBidi" w:cstheme="majorBidi"/>
                <w:sz w:val="22"/>
                <w:szCs w:val="22"/>
              </w:rPr>
              <w:t>0.0401</w:t>
            </w:r>
          </w:p>
        </w:tc>
        <w:tc>
          <w:tcPr>
            <w:tcW w:w="2139" w:type="pct"/>
            <w:tcBorders>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vertAlign w:val="superscript"/>
              </w:rPr>
            </w:pPr>
            <w:r>
              <w:rPr>
                <w:rFonts w:asciiTheme="majorBidi" w:hAnsiTheme="majorBidi" w:cstheme="majorBidi"/>
                <w:sz w:val="22"/>
                <w:szCs w:val="22"/>
              </w:rPr>
              <w:t>1.01E4</w:t>
            </w:r>
          </w:p>
        </w:tc>
      </w:tr>
      <w:tr w:rsidR="0065552B" w:rsidRPr="000673B3" w:rsidTr="00434160">
        <w:tc>
          <w:tcPr>
            <w:tcW w:w="1430" w:type="pct"/>
            <w:tcBorders>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vertAlign w:val="superscript"/>
              </w:rPr>
            </w:pPr>
            <w:r>
              <w:rPr>
                <w:rFonts w:asciiTheme="majorBidi" w:hAnsiTheme="majorBidi" w:cstheme="majorBidi"/>
                <w:sz w:val="22"/>
                <w:szCs w:val="22"/>
              </w:rPr>
              <w:t>3.5E</w:t>
            </w:r>
            <w:r>
              <w:rPr>
                <w:sz w:val="22"/>
                <w:szCs w:val="22"/>
              </w:rPr>
              <w:t>−</w:t>
            </w:r>
            <w:r>
              <w:rPr>
                <w:rFonts w:asciiTheme="majorBidi" w:hAnsiTheme="majorBidi" w:cstheme="majorBidi"/>
                <w:sz w:val="22"/>
                <w:szCs w:val="22"/>
              </w:rPr>
              <w:t>6</w:t>
            </w:r>
          </w:p>
        </w:tc>
        <w:tc>
          <w:tcPr>
            <w:tcW w:w="1432" w:type="pct"/>
            <w:tcBorders>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rPr>
            </w:pPr>
            <w:r>
              <w:rPr>
                <w:rFonts w:asciiTheme="majorBidi" w:hAnsiTheme="majorBidi" w:cstheme="majorBidi"/>
                <w:sz w:val="22"/>
                <w:szCs w:val="22"/>
              </w:rPr>
              <w:t>0.0354</w:t>
            </w:r>
          </w:p>
        </w:tc>
        <w:tc>
          <w:tcPr>
            <w:tcW w:w="2139" w:type="pct"/>
            <w:tcBorders>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vertAlign w:val="superscript"/>
              </w:rPr>
            </w:pPr>
            <w:r>
              <w:rPr>
                <w:rFonts w:asciiTheme="majorBidi" w:hAnsiTheme="majorBidi" w:cstheme="majorBidi"/>
                <w:sz w:val="22"/>
                <w:szCs w:val="22"/>
              </w:rPr>
              <w:t>1.01E4</w:t>
            </w:r>
          </w:p>
        </w:tc>
      </w:tr>
      <w:tr w:rsidR="0065552B" w:rsidRPr="000673B3" w:rsidTr="00434160">
        <w:tc>
          <w:tcPr>
            <w:tcW w:w="1430" w:type="pct"/>
            <w:tcBorders>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vertAlign w:val="superscript"/>
              </w:rPr>
            </w:pPr>
            <w:r>
              <w:rPr>
                <w:rFonts w:asciiTheme="majorBidi" w:hAnsiTheme="majorBidi" w:cstheme="majorBidi"/>
                <w:sz w:val="22"/>
                <w:szCs w:val="22"/>
              </w:rPr>
              <w:t>3.0E</w:t>
            </w:r>
            <w:r>
              <w:rPr>
                <w:sz w:val="22"/>
                <w:szCs w:val="22"/>
              </w:rPr>
              <w:t>−</w:t>
            </w:r>
            <w:r>
              <w:rPr>
                <w:rFonts w:asciiTheme="majorBidi" w:hAnsiTheme="majorBidi" w:cstheme="majorBidi"/>
                <w:sz w:val="22"/>
                <w:szCs w:val="22"/>
              </w:rPr>
              <w:t>6</w:t>
            </w:r>
          </w:p>
        </w:tc>
        <w:tc>
          <w:tcPr>
            <w:tcW w:w="1432" w:type="pct"/>
            <w:tcBorders>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rPr>
            </w:pPr>
            <w:r>
              <w:rPr>
                <w:rFonts w:asciiTheme="majorBidi" w:hAnsiTheme="majorBidi" w:cstheme="majorBidi"/>
                <w:sz w:val="22"/>
                <w:szCs w:val="22"/>
              </w:rPr>
              <w:t>0.0297</w:t>
            </w:r>
          </w:p>
        </w:tc>
        <w:tc>
          <w:tcPr>
            <w:tcW w:w="2139" w:type="pct"/>
            <w:tcBorders>
              <w:bottom w:val="single" w:sz="8" w:space="0" w:color="000000"/>
              <w:right w:val="single" w:sz="8" w:space="0" w:color="000000"/>
            </w:tcBorders>
            <w:tcMar>
              <w:top w:w="0" w:type="dxa"/>
              <w:left w:w="100" w:type="dxa"/>
              <w:bottom w:w="0" w:type="dxa"/>
              <w:right w:w="100" w:type="dxa"/>
            </w:tcMar>
          </w:tcPr>
          <w:p w:rsidR="0065552B" w:rsidRPr="000673B3" w:rsidRDefault="00507777" w:rsidP="00EF2C9F">
            <w:pPr>
              <w:keepLines/>
              <w:widowControl w:val="0"/>
              <w:spacing w:after="160" w:line="259" w:lineRule="auto"/>
              <w:ind w:left="158" w:right="158"/>
              <w:contextualSpacing/>
              <w:jc w:val="center"/>
              <w:rPr>
                <w:rFonts w:asciiTheme="majorBidi" w:hAnsiTheme="majorBidi" w:cstheme="majorBidi"/>
                <w:sz w:val="22"/>
                <w:szCs w:val="22"/>
                <w:vertAlign w:val="superscript"/>
              </w:rPr>
            </w:pPr>
            <w:r>
              <w:rPr>
                <w:rFonts w:asciiTheme="majorBidi" w:hAnsiTheme="majorBidi" w:cstheme="majorBidi"/>
                <w:sz w:val="22"/>
                <w:szCs w:val="22"/>
              </w:rPr>
              <w:t>0.99E4</w:t>
            </w:r>
          </w:p>
        </w:tc>
      </w:tr>
    </w:tbl>
    <w:p w:rsidR="0065552B" w:rsidRPr="000673B3" w:rsidRDefault="0065552B" w:rsidP="00EF2C9F">
      <w:pPr>
        <w:spacing w:after="160" w:line="259" w:lineRule="auto"/>
        <w:jc w:val="both"/>
        <w:rPr>
          <w:rFonts w:asciiTheme="majorBidi" w:hAnsiTheme="majorBidi" w:cstheme="majorBidi"/>
          <w:i/>
          <w:color w:val="00B0F0"/>
          <w:sz w:val="22"/>
          <w:szCs w:val="22"/>
        </w:rPr>
      </w:pPr>
    </w:p>
    <w:p w:rsidR="0065552B" w:rsidRPr="000673B3" w:rsidRDefault="00507777" w:rsidP="00EF2C9F">
      <w:pPr>
        <w:numPr>
          <w:ilvl w:val="0"/>
          <w:numId w:val="13"/>
        </w:numPr>
        <w:spacing w:after="160" w:line="259" w:lineRule="auto"/>
        <w:jc w:val="both"/>
        <w:rPr>
          <w:rFonts w:asciiTheme="majorBidi" w:hAnsiTheme="majorBidi" w:cstheme="majorBidi"/>
          <w:i/>
          <w:color w:val="00B0F0"/>
          <w:sz w:val="22"/>
          <w:szCs w:val="22"/>
        </w:rPr>
      </w:pPr>
      <w:r>
        <w:rPr>
          <w:rFonts w:asciiTheme="majorBidi" w:hAnsiTheme="majorBidi" w:cstheme="majorBidi"/>
          <w:i/>
          <w:color w:val="00B0F0"/>
          <w:sz w:val="22"/>
          <w:szCs w:val="22"/>
        </w:rPr>
        <w:t>Quantum yield determination:</w:t>
      </w:r>
    </w:p>
    <w:p w:rsidR="0065552B" w:rsidRPr="000673B3" w:rsidRDefault="00507777" w:rsidP="00EF2C9F">
      <w:pPr>
        <w:spacing w:after="160" w:line="259" w:lineRule="auto"/>
        <w:jc w:val="both"/>
        <w:rPr>
          <w:rFonts w:asciiTheme="majorBidi" w:hAnsiTheme="majorBidi" w:cstheme="majorBidi"/>
          <w:sz w:val="22"/>
          <w:szCs w:val="22"/>
          <w:vertAlign w:val="superscript"/>
        </w:rPr>
      </w:pPr>
      <w:r>
        <w:rPr>
          <w:rFonts w:asciiTheme="majorBidi" w:hAnsiTheme="majorBidi" w:cstheme="majorBidi"/>
          <w:sz w:val="22"/>
          <w:szCs w:val="22"/>
        </w:rPr>
        <w:t xml:space="preserve">The fluorescence spectra for calculating the quantum yield of compound </w:t>
      </w:r>
      <w:r>
        <w:rPr>
          <w:rFonts w:asciiTheme="majorBidi" w:hAnsiTheme="majorBidi" w:cstheme="majorBidi"/>
          <w:b/>
          <w:sz w:val="22"/>
          <w:szCs w:val="22"/>
        </w:rPr>
        <w:t xml:space="preserve">1 </w:t>
      </w:r>
      <w:r>
        <w:rPr>
          <w:rFonts w:asciiTheme="majorBidi" w:hAnsiTheme="majorBidi" w:cstheme="majorBidi"/>
          <w:sz w:val="22"/>
          <w:szCs w:val="22"/>
        </w:rPr>
        <w:t>in water were recorded using a Varian Cary Eclipse fluorescence spectrophotometer equipped with a 10 mm pathlength quartz cuvette. The excitation slit width was 5 nm, the emission slit width was 5 nm, and the scan rate was 120 nm/min. Quantum yields were calculated using the single point relative quantum yield method, according to Equation S2, below:</w:t>
      </w:r>
      <w:r>
        <w:rPr>
          <w:rFonts w:asciiTheme="majorBidi" w:hAnsiTheme="majorBidi" w:cstheme="majorBidi"/>
          <w:sz w:val="22"/>
          <w:szCs w:val="22"/>
          <w:vertAlign w:val="superscript"/>
        </w:rPr>
        <w:t>4</w:t>
      </w:r>
    </w:p>
    <w:p w:rsidR="0065552B" w:rsidRPr="000673B3" w:rsidRDefault="00507777" w:rsidP="00EF2C9F">
      <w:pPr>
        <w:spacing w:after="160" w:line="259" w:lineRule="auto"/>
        <w:jc w:val="both"/>
        <w:rPr>
          <w:rFonts w:asciiTheme="majorBidi" w:hAnsiTheme="majorBidi" w:cstheme="majorBidi"/>
          <w:sz w:val="22"/>
          <w:szCs w:val="22"/>
        </w:rPr>
      </w:pPr>
      <w:r>
        <w:rPr>
          <w:rFonts w:ascii="Cambria Math" w:hAnsi="Cambria Math" w:cs="Cambria Math"/>
          <w:sz w:val="22"/>
          <w:szCs w:val="22"/>
        </w:rPr>
        <w:t>𝜙</w:t>
      </w:r>
      <w:r>
        <w:rPr>
          <w:rFonts w:ascii="Cambria Math" w:hAnsi="Cambria Math" w:cs="Cambria Math"/>
          <w:sz w:val="22"/>
          <w:szCs w:val="22"/>
          <w:vertAlign w:val="subscript"/>
        </w:rPr>
        <w:t>𝐹</w:t>
      </w:r>
      <w:r>
        <w:rPr>
          <w:rFonts w:asciiTheme="majorBidi" w:hAnsiTheme="majorBidi" w:cstheme="majorBidi"/>
          <w:sz w:val="22"/>
          <w:szCs w:val="22"/>
          <w:vertAlign w:val="subscript"/>
        </w:rPr>
        <w:t>(</w:t>
      </w:r>
      <w:r>
        <w:rPr>
          <w:rFonts w:ascii="Cambria Math" w:hAnsi="Cambria Math" w:cs="Cambria Math"/>
          <w:sz w:val="22"/>
          <w:szCs w:val="22"/>
          <w:vertAlign w:val="subscript"/>
        </w:rPr>
        <w:t>𝑥</w:t>
      </w:r>
      <w:r>
        <w:rPr>
          <w:rFonts w:asciiTheme="majorBidi" w:hAnsiTheme="majorBidi" w:cstheme="majorBidi"/>
          <w:sz w:val="22"/>
          <w:szCs w:val="22"/>
          <w:vertAlign w:val="subscript"/>
        </w:rPr>
        <w:t xml:space="preserve">) </w:t>
      </w:r>
      <w:r>
        <w:rPr>
          <w:rFonts w:asciiTheme="majorBidi" w:hAnsiTheme="majorBidi" w:cstheme="majorBidi"/>
          <w:sz w:val="22"/>
          <w:szCs w:val="22"/>
        </w:rPr>
        <w:t>= (</w:t>
      </w:r>
      <w:r>
        <w:rPr>
          <w:rFonts w:ascii="Cambria Math" w:hAnsi="Cambria Math" w:cs="Cambria Math"/>
          <w:sz w:val="22"/>
          <w:szCs w:val="22"/>
        </w:rPr>
        <w:t>𝑛</w:t>
      </w:r>
      <w:r>
        <w:rPr>
          <w:rFonts w:ascii="Cambria Math" w:hAnsi="Cambria Math" w:cs="Cambria Math"/>
          <w:sz w:val="22"/>
          <w:szCs w:val="22"/>
          <w:vertAlign w:val="subscript"/>
        </w:rPr>
        <w:t>𝑥</w:t>
      </w:r>
      <w:r>
        <w:rPr>
          <w:rFonts w:asciiTheme="majorBidi" w:hAnsiTheme="majorBidi" w:cstheme="majorBidi"/>
          <w:sz w:val="22"/>
          <w:szCs w:val="22"/>
        </w:rPr>
        <w:t>/</w:t>
      </w:r>
      <w:r>
        <w:rPr>
          <w:rFonts w:ascii="Cambria Math" w:hAnsi="Cambria Math" w:cs="Cambria Math"/>
          <w:sz w:val="22"/>
          <w:szCs w:val="22"/>
        </w:rPr>
        <w:t>𝑛</w:t>
      </w:r>
      <w:r>
        <w:rPr>
          <w:rFonts w:ascii="Cambria Math" w:hAnsi="Cambria Math" w:cs="Cambria Math"/>
          <w:sz w:val="22"/>
          <w:szCs w:val="22"/>
          <w:vertAlign w:val="subscript"/>
        </w:rPr>
        <w:t>𝑠</w:t>
      </w:r>
      <w:r>
        <w:rPr>
          <w:rFonts w:asciiTheme="majorBidi" w:hAnsiTheme="majorBidi" w:cstheme="majorBidi"/>
          <w:sz w:val="22"/>
          <w:szCs w:val="22"/>
        </w:rPr>
        <w:t xml:space="preserve"> )</w:t>
      </w:r>
      <w:r>
        <w:rPr>
          <w:rFonts w:asciiTheme="majorBidi" w:hAnsiTheme="majorBidi" w:cstheme="majorBidi"/>
          <w:sz w:val="22"/>
          <w:szCs w:val="22"/>
          <w:vertAlign w:val="superscript"/>
        </w:rPr>
        <w:t>2</w:t>
      </w:r>
      <w:r>
        <w:rPr>
          <w:rFonts w:asciiTheme="majorBidi" w:hAnsiTheme="majorBidi" w:cstheme="majorBidi"/>
          <w:sz w:val="22"/>
          <w:szCs w:val="22"/>
        </w:rPr>
        <w:t xml:space="preserve"> (</w:t>
      </w:r>
      <w:r>
        <w:rPr>
          <w:rFonts w:ascii="Cambria Math" w:hAnsi="Cambria Math" w:cs="Cambria Math"/>
          <w:sz w:val="22"/>
          <w:szCs w:val="22"/>
        </w:rPr>
        <w:t>𝐴</w:t>
      </w:r>
      <w:r>
        <w:rPr>
          <w:rFonts w:ascii="Cambria Math" w:hAnsi="Cambria Math" w:cs="Cambria Math"/>
          <w:sz w:val="22"/>
          <w:szCs w:val="22"/>
          <w:vertAlign w:val="subscript"/>
        </w:rPr>
        <w:t>𝑠</w:t>
      </w:r>
      <w:r>
        <w:rPr>
          <w:rFonts w:asciiTheme="majorBidi" w:hAnsiTheme="majorBidi" w:cstheme="majorBidi"/>
          <w:sz w:val="22"/>
          <w:szCs w:val="22"/>
        </w:rPr>
        <w:t>/</w:t>
      </w:r>
      <w:r>
        <w:rPr>
          <w:rFonts w:ascii="Cambria Math" w:hAnsi="Cambria Math" w:cs="Cambria Math"/>
          <w:sz w:val="22"/>
          <w:szCs w:val="22"/>
        </w:rPr>
        <w:t>𝐴</w:t>
      </w:r>
      <w:r>
        <w:rPr>
          <w:rFonts w:ascii="Cambria Math" w:hAnsi="Cambria Math" w:cs="Cambria Math"/>
          <w:sz w:val="22"/>
          <w:szCs w:val="22"/>
          <w:vertAlign w:val="subscript"/>
        </w:rPr>
        <w:t>𝑥</w:t>
      </w:r>
      <w:r>
        <w:rPr>
          <w:rFonts w:asciiTheme="majorBidi" w:hAnsiTheme="majorBidi" w:cstheme="majorBidi"/>
          <w:sz w:val="22"/>
          <w:szCs w:val="22"/>
        </w:rPr>
        <w:t xml:space="preserve">)( </w:t>
      </w:r>
      <w:r>
        <w:rPr>
          <w:rFonts w:ascii="Cambria Math" w:hAnsi="Cambria Math" w:cs="Cambria Math"/>
          <w:sz w:val="22"/>
          <w:szCs w:val="22"/>
        </w:rPr>
        <w:t>𝐼</w:t>
      </w:r>
      <w:r>
        <w:rPr>
          <w:rFonts w:asciiTheme="majorBidi" w:hAnsiTheme="majorBidi" w:cstheme="majorBidi"/>
          <w:sz w:val="22"/>
          <w:szCs w:val="22"/>
          <w:vertAlign w:val="subscript"/>
        </w:rPr>
        <w:t>f(x)</w:t>
      </w:r>
      <w:r>
        <w:rPr>
          <w:rFonts w:asciiTheme="majorBidi" w:hAnsiTheme="majorBidi" w:cstheme="majorBidi"/>
          <w:sz w:val="22"/>
          <w:szCs w:val="22"/>
        </w:rPr>
        <w:t>/</w:t>
      </w:r>
      <w:r>
        <w:rPr>
          <w:rFonts w:ascii="Cambria Math" w:hAnsi="Cambria Math" w:cs="Cambria Math"/>
          <w:sz w:val="22"/>
          <w:szCs w:val="22"/>
        </w:rPr>
        <w:t>𝐼</w:t>
      </w:r>
      <w:r>
        <w:rPr>
          <w:rFonts w:ascii="Cambria Math" w:hAnsi="Cambria Math" w:cs="Cambria Math"/>
          <w:sz w:val="22"/>
          <w:szCs w:val="22"/>
          <w:vertAlign w:val="subscript"/>
        </w:rPr>
        <w:t>𝑓</w:t>
      </w:r>
      <w:r>
        <w:rPr>
          <w:rFonts w:asciiTheme="majorBidi" w:hAnsiTheme="majorBidi" w:cstheme="majorBidi"/>
          <w:sz w:val="22"/>
          <w:szCs w:val="22"/>
          <w:vertAlign w:val="subscript"/>
        </w:rPr>
        <w:t>(</w:t>
      </w:r>
      <w:r>
        <w:rPr>
          <w:rFonts w:ascii="Cambria Math" w:hAnsi="Cambria Math" w:cs="Cambria Math"/>
          <w:sz w:val="22"/>
          <w:szCs w:val="22"/>
          <w:vertAlign w:val="subscript"/>
        </w:rPr>
        <w:t>𝑠</w:t>
      </w:r>
      <w:r>
        <w:rPr>
          <w:rFonts w:asciiTheme="majorBidi" w:hAnsiTheme="majorBidi" w:cstheme="majorBidi"/>
          <w:sz w:val="22"/>
          <w:szCs w:val="22"/>
          <w:vertAlign w:val="subscript"/>
        </w:rPr>
        <w:t xml:space="preserve">) </w:t>
      </w:r>
      <w:r>
        <w:rPr>
          <w:rFonts w:asciiTheme="majorBidi" w:hAnsiTheme="majorBidi" w:cstheme="majorBidi"/>
          <w:sz w:val="22"/>
          <w:szCs w:val="22"/>
        </w:rPr>
        <w:t>)</w:t>
      </w:r>
      <w:r>
        <w:rPr>
          <w:rFonts w:ascii="Cambria Math" w:hAnsi="Cambria Math" w:cs="Cambria Math"/>
          <w:sz w:val="22"/>
          <w:szCs w:val="22"/>
        </w:rPr>
        <w:t>𝜙</w:t>
      </w:r>
      <w:r>
        <w:rPr>
          <w:rFonts w:ascii="Cambria Math" w:hAnsi="Cambria Math" w:cs="Cambria Math"/>
          <w:sz w:val="22"/>
          <w:szCs w:val="22"/>
          <w:vertAlign w:val="subscript"/>
        </w:rPr>
        <w:t>𝐹</w:t>
      </w:r>
      <w:r>
        <w:rPr>
          <w:rFonts w:asciiTheme="majorBidi" w:hAnsiTheme="majorBidi" w:cstheme="majorBidi"/>
          <w:sz w:val="22"/>
          <w:szCs w:val="22"/>
          <w:vertAlign w:val="subscript"/>
        </w:rPr>
        <w:t>(</w:t>
      </w:r>
      <w:r>
        <w:rPr>
          <w:rFonts w:ascii="Cambria Math" w:hAnsi="Cambria Math" w:cs="Cambria Math"/>
          <w:sz w:val="22"/>
          <w:szCs w:val="22"/>
          <w:vertAlign w:val="subscript"/>
        </w:rPr>
        <w:t>𝑠</w:t>
      </w:r>
      <w:r>
        <w:rPr>
          <w:rFonts w:asciiTheme="majorBidi" w:hAnsiTheme="majorBidi" w:cstheme="majorBidi"/>
          <w:sz w:val="22"/>
          <w:szCs w:val="22"/>
          <w:vertAlign w:val="subscript"/>
        </w:rPr>
        <w:t>)</w:t>
      </w:r>
      <w:r>
        <w:rPr>
          <w:rFonts w:asciiTheme="majorBidi" w:hAnsiTheme="majorBidi" w:cstheme="majorBidi"/>
          <w:sz w:val="22"/>
          <w:szCs w:val="22"/>
        </w:rPr>
        <w:t xml:space="preserve">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(Eq. S2),</w:t>
      </w:r>
    </w:p>
    <w:p w:rsidR="0065552B" w:rsidRPr="000673B3" w:rsidRDefault="00507777" w:rsidP="00EF2C9F">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where </w:t>
      </w:r>
      <w:r>
        <w:rPr>
          <w:rFonts w:ascii="Cambria Math" w:hAnsi="Cambria Math" w:cs="Cambria Math"/>
          <w:sz w:val="22"/>
          <w:szCs w:val="22"/>
        </w:rPr>
        <w:t>𝜙</w:t>
      </w:r>
      <w:r>
        <w:rPr>
          <w:rFonts w:ascii="Cambria Math" w:hAnsi="Cambria Math" w:cs="Cambria Math"/>
          <w:sz w:val="22"/>
          <w:szCs w:val="22"/>
          <w:vertAlign w:val="subscript"/>
        </w:rPr>
        <w:t>𝐹</w:t>
      </w:r>
      <w:r>
        <w:rPr>
          <w:rFonts w:asciiTheme="majorBidi" w:hAnsiTheme="majorBidi" w:cstheme="majorBidi"/>
          <w:sz w:val="22"/>
          <w:szCs w:val="22"/>
        </w:rPr>
        <w:t xml:space="preserve"> represents the fluorescence quantum yield, </w:t>
      </w:r>
      <w:r>
        <w:rPr>
          <w:rFonts w:asciiTheme="majorBidi" w:hAnsiTheme="majorBidi" w:cstheme="majorBidi"/>
          <w:i/>
          <w:sz w:val="22"/>
          <w:szCs w:val="22"/>
        </w:rPr>
        <w:t>A</w:t>
      </w:r>
      <w:r>
        <w:rPr>
          <w:rFonts w:asciiTheme="majorBidi" w:hAnsiTheme="majorBidi" w:cstheme="majorBidi"/>
          <w:sz w:val="22"/>
          <w:szCs w:val="22"/>
        </w:rPr>
        <w:t xml:space="preserve"> represents the absorbance value, </w:t>
      </w:r>
      <w:r>
        <w:rPr>
          <w:rFonts w:asciiTheme="majorBidi" w:hAnsiTheme="majorBidi" w:cstheme="majorBidi"/>
          <w:i/>
          <w:sz w:val="22"/>
          <w:szCs w:val="22"/>
        </w:rPr>
        <w:t>I</w:t>
      </w:r>
      <w:r>
        <w:rPr>
          <w:rFonts w:asciiTheme="majorBidi" w:hAnsiTheme="majorBidi" w:cstheme="majorBidi"/>
          <w:sz w:val="22"/>
          <w:szCs w:val="22"/>
          <w:vertAlign w:val="subscript"/>
        </w:rPr>
        <w:t>f</w:t>
      </w:r>
      <w:r>
        <w:rPr>
          <w:rFonts w:asciiTheme="majorBidi" w:hAnsiTheme="majorBidi" w:cstheme="majorBidi"/>
          <w:sz w:val="22"/>
          <w:szCs w:val="22"/>
        </w:rPr>
        <w:t xml:space="preserve"> represents the integration of the fluorescence band, and </w:t>
      </w:r>
      <w:r>
        <w:rPr>
          <w:rFonts w:asciiTheme="majorBidi" w:hAnsiTheme="majorBidi" w:cstheme="majorBidi"/>
          <w:i/>
          <w:sz w:val="22"/>
          <w:szCs w:val="22"/>
        </w:rPr>
        <w:t>n</w:t>
      </w:r>
      <w:r>
        <w:rPr>
          <w:rFonts w:asciiTheme="majorBidi" w:hAnsiTheme="majorBidi" w:cstheme="majorBidi"/>
          <w:sz w:val="22"/>
          <w:szCs w:val="22"/>
        </w:rPr>
        <w:t xml:space="preserve"> represents the solvent refractive index. The subscripts s and x refer to the standard and unknown sample, respectively. In this work, the fluorescence quantum yield standard was a solution of Rhodamine B in ethanol, with a quantum yield of 0.50.</w:t>
      </w:r>
      <w:r>
        <w:rPr>
          <w:rFonts w:asciiTheme="majorBidi" w:hAnsiTheme="majorBidi" w:cstheme="majorBidi"/>
          <w:sz w:val="22"/>
          <w:szCs w:val="22"/>
          <w:vertAlign w:val="superscript"/>
        </w:rPr>
        <w:t>5</w:t>
      </w:r>
      <w:r>
        <w:rPr>
          <w:rFonts w:asciiTheme="majorBidi" w:hAnsiTheme="majorBidi" w:cstheme="majorBidi"/>
          <w:sz w:val="22"/>
          <w:szCs w:val="22"/>
        </w:rPr>
        <w:t xml:space="preserve"> The results of these experiments are summarized in Tables S2 and S3, below:</w:t>
      </w:r>
    </w:p>
    <w:p w:rsidR="0065552B" w:rsidRPr="000673B3" w:rsidRDefault="00507777" w:rsidP="00EF2C9F">
      <w:pPr>
        <w:spacing w:after="160" w:line="259" w:lineRule="auto"/>
        <w:jc w:val="both"/>
        <w:rPr>
          <w:rFonts w:asciiTheme="majorBidi" w:hAnsiTheme="majorBidi" w:cstheme="majorBidi"/>
          <w:b/>
          <w:sz w:val="22"/>
          <w:szCs w:val="22"/>
        </w:rPr>
      </w:pPr>
      <w:r>
        <w:rPr>
          <w:rFonts w:asciiTheme="majorBidi" w:hAnsiTheme="majorBidi" w:cstheme="majorBidi"/>
          <w:b/>
          <w:sz w:val="22"/>
          <w:szCs w:val="22"/>
        </w:rPr>
        <w:t xml:space="preserve">Table S2. </w:t>
      </w:r>
      <w:r>
        <w:rPr>
          <w:rFonts w:asciiTheme="majorBidi" w:hAnsiTheme="majorBidi" w:cstheme="majorBidi"/>
          <w:sz w:val="22"/>
          <w:szCs w:val="22"/>
        </w:rPr>
        <w:t xml:space="preserve">Summary of the experimental parameters used to calculate the relative quantum yield of compound </w:t>
      </w:r>
      <w:r>
        <w:rPr>
          <w:rFonts w:asciiTheme="majorBidi" w:hAnsiTheme="majorBidi" w:cstheme="majorBidi"/>
          <w:b/>
          <w:sz w:val="22"/>
          <w:szCs w:val="22"/>
        </w:rPr>
        <w:t>1</w:t>
      </w:r>
      <w:r>
        <w:rPr>
          <w:rFonts w:asciiTheme="majorBidi" w:hAnsiTheme="majorBidi" w:cstheme="majorBidi"/>
          <w:bCs/>
          <w:sz w:val="22"/>
          <w:szCs w:val="22"/>
        </w:rPr>
        <w:t>.</w:t>
      </w:r>
    </w:p>
    <w:tbl>
      <w:tblPr>
        <w:tblStyle w:val="a4"/>
        <w:tblW w:w="5000" w:type="pct"/>
        <w:tblLook w:val="04A0" w:firstRow="1" w:lastRow="0" w:firstColumn="1" w:lastColumn="0" w:noHBand="0" w:noVBand="1"/>
      </w:tblPr>
      <w:tblGrid>
        <w:gridCol w:w="7786"/>
        <w:gridCol w:w="1230"/>
      </w:tblGrid>
      <w:tr w:rsidR="001953BB" w:rsidRPr="000673B3" w:rsidTr="00434160">
        <w:tc>
          <w:tcPr>
            <w:tcW w:w="4318" w:type="pct"/>
          </w:tcPr>
          <w:p w:rsidR="001953BB" w:rsidRPr="000673B3" w:rsidRDefault="001953BB" w:rsidP="00EF2C9F">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Descriptor</w:t>
            </w:r>
          </w:p>
        </w:tc>
        <w:tc>
          <w:tcPr>
            <w:tcW w:w="682" w:type="pct"/>
          </w:tcPr>
          <w:p w:rsidR="001953BB" w:rsidRPr="000673B3" w:rsidRDefault="001953BB" w:rsidP="00EF2C9F">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Value</w:t>
            </w:r>
          </w:p>
        </w:tc>
      </w:tr>
      <w:tr w:rsidR="001953BB" w:rsidRPr="000673B3" w:rsidTr="00434160">
        <w:tc>
          <w:tcPr>
            <w:tcW w:w="4318" w:type="pct"/>
          </w:tcPr>
          <w:p w:rsidR="001953BB" w:rsidRPr="000673B3" w:rsidRDefault="001953BB" w:rsidP="00EF2C9F">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Refractive index of water (</w:t>
            </w:r>
            <w:r>
              <w:rPr>
                <w:rFonts w:asciiTheme="majorBidi" w:hAnsiTheme="majorBidi" w:cstheme="majorBidi"/>
                <w:i/>
                <w:sz w:val="22"/>
                <w:szCs w:val="22"/>
              </w:rPr>
              <w:t>n</w:t>
            </w:r>
            <w:r>
              <w:rPr>
                <w:rFonts w:asciiTheme="majorBidi" w:hAnsiTheme="majorBidi" w:cstheme="majorBidi"/>
                <w:i/>
                <w:sz w:val="22"/>
                <w:szCs w:val="22"/>
                <w:vertAlign w:val="subscript"/>
              </w:rPr>
              <w:t>x</w:t>
            </w:r>
            <w:r>
              <w:rPr>
                <w:rFonts w:asciiTheme="majorBidi" w:hAnsiTheme="majorBidi" w:cstheme="majorBidi"/>
                <w:sz w:val="22"/>
                <w:szCs w:val="22"/>
              </w:rPr>
              <w:t>)</w:t>
            </w:r>
          </w:p>
        </w:tc>
        <w:tc>
          <w:tcPr>
            <w:tcW w:w="682" w:type="pct"/>
          </w:tcPr>
          <w:p w:rsidR="001953BB" w:rsidRPr="000673B3" w:rsidRDefault="001953BB" w:rsidP="00EF2C9F">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1.333</w:t>
            </w:r>
          </w:p>
        </w:tc>
      </w:tr>
      <w:tr w:rsidR="001953BB" w:rsidRPr="000673B3" w:rsidTr="00434160">
        <w:tc>
          <w:tcPr>
            <w:tcW w:w="4318" w:type="pct"/>
          </w:tcPr>
          <w:p w:rsidR="001953BB" w:rsidRPr="000673B3" w:rsidRDefault="001953BB" w:rsidP="00EF2C9F">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Refractive index of ethanol </w:t>
            </w:r>
            <w:r>
              <w:rPr>
                <w:rFonts w:asciiTheme="majorBidi" w:hAnsiTheme="majorBidi" w:cstheme="majorBidi"/>
                <w:i/>
                <w:sz w:val="22"/>
                <w:szCs w:val="22"/>
              </w:rPr>
              <w:t>(n</w:t>
            </w:r>
            <w:r>
              <w:rPr>
                <w:rFonts w:asciiTheme="majorBidi" w:hAnsiTheme="majorBidi" w:cstheme="majorBidi"/>
                <w:i/>
                <w:sz w:val="22"/>
                <w:szCs w:val="22"/>
                <w:vertAlign w:val="subscript"/>
              </w:rPr>
              <w:t>s</w:t>
            </w:r>
            <w:r>
              <w:rPr>
                <w:rFonts w:asciiTheme="majorBidi" w:hAnsiTheme="majorBidi" w:cstheme="majorBidi"/>
                <w:sz w:val="22"/>
                <w:szCs w:val="22"/>
              </w:rPr>
              <w:t>)</w:t>
            </w:r>
          </w:p>
        </w:tc>
        <w:tc>
          <w:tcPr>
            <w:tcW w:w="682" w:type="pct"/>
          </w:tcPr>
          <w:p w:rsidR="001953BB" w:rsidRPr="000673B3" w:rsidRDefault="001953BB" w:rsidP="00EF2C9F">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1.361</w:t>
            </w:r>
          </w:p>
        </w:tc>
      </w:tr>
      <w:tr w:rsidR="001953BB" w:rsidRPr="000673B3" w:rsidTr="00434160">
        <w:tc>
          <w:tcPr>
            <w:tcW w:w="4318" w:type="pct"/>
          </w:tcPr>
          <w:p w:rsidR="001953BB" w:rsidRPr="000673B3" w:rsidRDefault="001953BB" w:rsidP="00EF2C9F">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Absorbance value of standard sample (</w:t>
            </w:r>
            <w:r>
              <w:rPr>
                <w:rFonts w:asciiTheme="majorBidi" w:hAnsiTheme="majorBidi" w:cstheme="majorBidi"/>
                <w:i/>
                <w:sz w:val="22"/>
                <w:szCs w:val="22"/>
              </w:rPr>
              <w:t>A</w:t>
            </w:r>
            <w:r>
              <w:rPr>
                <w:rFonts w:asciiTheme="majorBidi" w:hAnsiTheme="majorBidi" w:cstheme="majorBidi"/>
                <w:i/>
                <w:sz w:val="22"/>
                <w:szCs w:val="22"/>
                <w:vertAlign w:val="subscript"/>
              </w:rPr>
              <w:t>s</w:t>
            </w:r>
            <w:r>
              <w:rPr>
                <w:rFonts w:asciiTheme="majorBidi" w:hAnsiTheme="majorBidi" w:cstheme="majorBidi"/>
                <w:sz w:val="22"/>
                <w:szCs w:val="22"/>
              </w:rPr>
              <w:t>)</w:t>
            </w:r>
          </w:p>
        </w:tc>
        <w:tc>
          <w:tcPr>
            <w:tcW w:w="682" w:type="pct"/>
          </w:tcPr>
          <w:p w:rsidR="001953BB" w:rsidRPr="000673B3" w:rsidRDefault="001953BB" w:rsidP="00EF2C9F">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0.0360</w:t>
            </w:r>
          </w:p>
        </w:tc>
      </w:tr>
      <w:tr w:rsidR="001953BB" w:rsidRPr="000673B3" w:rsidTr="00434160">
        <w:tc>
          <w:tcPr>
            <w:tcW w:w="4318" w:type="pct"/>
          </w:tcPr>
          <w:p w:rsidR="001953BB" w:rsidRPr="000673B3" w:rsidRDefault="001953BB" w:rsidP="00EF2C9F">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lastRenderedPageBreak/>
              <w:t>Integration value of fluorescence band for standard sample (</w:t>
            </w:r>
            <w:r>
              <w:rPr>
                <w:rFonts w:asciiTheme="majorBidi" w:hAnsiTheme="majorBidi" w:cstheme="majorBidi"/>
                <w:i/>
                <w:sz w:val="22"/>
                <w:szCs w:val="22"/>
              </w:rPr>
              <w:t>I</w:t>
            </w:r>
            <w:r>
              <w:rPr>
                <w:rFonts w:asciiTheme="majorBidi" w:hAnsiTheme="majorBidi" w:cstheme="majorBidi"/>
                <w:i/>
                <w:sz w:val="22"/>
                <w:szCs w:val="22"/>
                <w:vertAlign w:val="subscript"/>
              </w:rPr>
              <w:t>F(s</w:t>
            </w:r>
            <w:r>
              <w:rPr>
                <w:rFonts w:asciiTheme="majorBidi" w:hAnsiTheme="majorBidi" w:cstheme="majorBidi"/>
                <w:sz w:val="22"/>
                <w:szCs w:val="22"/>
                <w:vertAlign w:val="subscript"/>
              </w:rPr>
              <w:t>)</w:t>
            </w:r>
            <w:r>
              <w:rPr>
                <w:rFonts w:asciiTheme="majorBidi" w:hAnsiTheme="majorBidi" w:cstheme="majorBidi"/>
                <w:sz w:val="22"/>
                <w:szCs w:val="22"/>
              </w:rPr>
              <w:t>)</w:t>
            </w:r>
          </w:p>
        </w:tc>
        <w:tc>
          <w:tcPr>
            <w:tcW w:w="682" w:type="pct"/>
          </w:tcPr>
          <w:p w:rsidR="001953BB" w:rsidRPr="000673B3" w:rsidRDefault="001953BB" w:rsidP="00EF2C9F">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5214.26</w:t>
            </w:r>
          </w:p>
        </w:tc>
      </w:tr>
      <w:tr w:rsidR="001953BB" w:rsidRPr="000673B3" w:rsidTr="00434160">
        <w:tc>
          <w:tcPr>
            <w:tcW w:w="4318" w:type="pct"/>
          </w:tcPr>
          <w:p w:rsidR="001953BB" w:rsidRPr="000673B3" w:rsidRDefault="001953BB" w:rsidP="00EF2C9F">
            <w:pPr>
              <w:spacing w:after="160" w:line="259" w:lineRule="auto"/>
              <w:contextualSpacing/>
              <w:jc w:val="center"/>
              <w:rPr>
                <w:rFonts w:asciiTheme="majorBidi" w:hAnsiTheme="majorBidi" w:cstheme="majorBidi"/>
                <w:bCs/>
                <w:sz w:val="22"/>
                <w:szCs w:val="22"/>
              </w:rPr>
            </w:pPr>
            <w:r>
              <w:rPr>
                <w:rFonts w:asciiTheme="majorBidi" w:hAnsiTheme="majorBidi" w:cstheme="majorBidi"/>
                <w:bCs/>
                <w:sz w:val="22"/>
                <w:szCs w:val="22"/>
              </w:rPr>
              <w:t>Fluorescence quantum yield for standard sample (</w:t>
            </w:r>
            <w:r>
              <w:rPr>
                <w:rFonts w:ascii="Cambria Math" w:hAnsi="Cambria Math" w:cs="Cambria Math"/>
                <w:bCs/>
                <w:sz w:val="22"/>
                <w:szCs w:val="22"/>
              </w:rPr>
              <w:t>𝜙</w:t>
            </w:r>
            <w:r>
              <w:rPr>
                <w:rFonts w:ascii="Cambria Math" w:hAnsi="Cambria Math" w:cs="Cambria Math"/>
                <w:bCs/>
                <w:sz w:val="22"/>
                <w:szCs w:val="22"/>
                <w:vertAlign w:val="subscript"/>
              </w:rPr>
              <w:t>𝐹</w:t>
            </w:r>
            <w:r>
              <w:rPr>
                <w:rFonts w:asciiTheme="majorBidi" w:hAnsiTheme="majorBidi" w:cstheme="majorBidi"/>
                <w:bCs/>
                <w:sz w:val="22"/>
                <w:szCs w:val="22"/>
                <w:vertAlign w:val="subscript"/>
              </w:rPr>
              <w:t>(</w:t>
            </w:r>
            <w:r>
              <w:rPr>
                <w:rFonts w:ascii="Cambria Math" w:hAnsi="Cambria Math" w:cs="Cambria Math"/>
                <w:bCs/>
                <w:sz w:val="22"/>
                <w:szCs w:val="22"/>
                <w:vertAlign w:val="subscript"/>
              </w:rPr>
              <w:t>𝑠</w:t>
            </w:r>
            <w:r>
              <w:rPr>
                <w:rFonts w:asciiTheme="majorBidi" w:hAnsiTheme="majorBidi" w:cstheme="majorBidi"/>
                <w:bCs/>
                <w:sz w:val="22"/>
                <w:szCs w:val="22"/>
                <w:vertAlign w:val="subscript"/>
              </w:rPr>
              <w:t>)</w:t>
            </w:r>
            <w:r>
              <w:rPr>
                <w:rFonts w:asciiTheme="majorBidi" w:hAnsiTheme="majorBidi" w:cstheme="majorBidi"/>
                <w:bCs/>
                <w:sz w:val="22"/>
                <w:szCs w:val="22"/>
              </w:rPr>
              <w:t>)</w:t>
            </w:r>
          </w:p>
        </w:tc>
        <w:tc>
          <w:tcPr>
            <w:tcW w:w="682" w:type="pct"/>
          </w:tcPr>
          <w:p w:rsidR="001953BB" w:rsidRPr="000673B3" w:rsidRDefault="001953BB" w:rsidP="00EF2C9F">
            <w:pPr>
              <w:spacing w:after="160" w:line="259" w:lineRule="auto"/>
              <w:contextualSpacing/>
              <w:jc w:val="center"/>
              <w:rPr>
                <w:rFonts w:asciiTheme="majorBidi" w:hAnsiTheme="majorBidi" w:cstheme="majorBidi"/>
                <w:bCs/>
                <w:sz w:val="22"/>
                <w:szCs w:val="22"/>
              </w:rPr>
            </w:pPr>
            <w:r>
              <w:rPr>
                <w:rFonts w:asciiTheme="majorBidi" w:hAnsiTheme="majorBidi" w:cstheme="majorBidi"/>
                <w:bCs/>
                <w:sz w:val="22"/>
                <w:szCs w:val="22"/>
              </w:rPr>
              <w:t>0.50</w:t>
            </w:r>
          </w:p>
        </w:tc>
      </w:tr>
    </w:tbl>
    <w:p w:rsidR="001953BB" w:rsidRPr="000673B3" w:rsidRDefault="001953BB" w:rsidP="00EF2C9F">
      <w:pPr>
        <w:spacing w:after="160" w:line="259" w:lineRule="auto"/>
        <w:jc w:val="both"/>
        <w:rPr>
          <w:rFonts w:asciiTheme="majorBidi" w:hAnsiTheme="majorBidi" w:cstheme="majorBidi"/>
          <w:b/>
          <w:sz w:val="22"/>
          <w:szCs w:val="22"/>
        </w:rPr>
      </w:pPr>
    </w:p>
    <w:p w:rsidR="0065552B" w:rsidRPr="000673B3" w:rsidRDefault="00507777" w:rsidP="00EF2C9F">
      <w:pPr>
        <w:spacing w:after="160" w:line="259" w:lineRule="auto"/>
        <w:jc w:val="both"/>
        <w:rPr>
          <w:rFonts w:asciiTheme="majorBidi" w:hAnsiTheme="majorBidi" w:cstheme="majorBidi"/>
          <w:sz w:val="22"/>
          <w:szCs w:val="22"/>
        </w:rPr>
      </w:pPr>
      <w:r>
        <w:rPr>
          <w:rFonts w:asciiTheme="majorBidi" w:hAnsiTheme="majorBidi" w:cstheme="majorBidi"/>
          <w:b/>
          <w:sz w:val="22"/>
          <w:szCs w:val="22"/>
        </w:rPr>
        <w:t xml:space="preserve">Table S3. </w:t>
      </w:r>
      <w:r>
        <w:rPr>
          <w:rFonts w:asciiTheme="majorBidi" w:hAnsiTheme="majorBidi" w:cstheme="majorBidi"/>
          <w:sz w:val="22"/>
          <w:szCs w:val="22"/>
        </w:rPr>
        <w:t xml:space="preserve">Summary of the experimental results used to calculate the relative quantum yield of compound </w:t>
      </w:r>
      <w:r>
        <w:rPr>
          <w:rFonts w:asciiTheme="majorBidi" w:hAnsiTheme="majorBidi" w:cstheme="majorBidi"/>
          <w:b/>
          <w:sz w:val="22"/>
          <w:szCs w:val="22"/>
        </w:rPr>
        <w:t>1</w:t>
      </w:r>
      <w:r>
        <w:rPr>
          <w:rFonts w:asciiTheme="majorBidi" w:hAnsiTheme="majorBidi" w:cstheme="majorBidi"/>
          <w:sz w:val="22"/>
          <w:szCs w:val="22"/>
        </w:rPr>
        <w:t xml:space="preserve">. </w:t>
      </w:r>
    </w:p>
    <w:tbl>
      <w:tblPr>
        <w:tblStyle w:val="a4"/>
        <w:tblW w:w="5000" w:type="pct"/>
        <w:tblLook w:val="04A0" w:firstRow="1" w:lastRow="0" w:firstColumn="1" w:lastColumn="0" w:noHBand="0" w:noVBand="1"/>
      </w:tblPr>
      <w:tblGrid>
        <w:gridCol w:w="1090"/>
        <w:gridCol w:w="2807"/>
        <w:gridCol w:w="2786"/>
        <w:gridCol w:w="2333"/>
      </w:tblGrid>
      <w:tr w:rsidR="0032356C" w:rsidRPr="000673B3" w:rsidTr="0032356C">
        <w:tc>
          <w:tcPr>
            <w:tcW w:w="604" w:type="pct"/>
          </w:tcPr>
          <w:p w:rsidR="0032356C" w:rsidRPr="000673B3" w:rsidRDefault="0032356C" w:rsidP="00EF2C9F">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(µM)</w:t>
            </w:r>
          </w:p>
        </w:tc>
        <w:tc>
          <w:tcPr>
            <w:tcW w:w="1556"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Absorbance Value (</w:t>
            </w:r>
            <w:r>
              <w:rPr>
                <w:rFonts w:asciiTheme="majorBidi" w:hAnsiTheme="majorBidi" w:cstheme="majorBidi"/>
                <w:i/>
                <w:sz w:val="22"/>
                <w:szCs w:val="22"/>
              </w:rPr>
              <w:t>A</w:t>
            </w:r>
            <w:r>
              <w:rPr>
                <w:rFonts w:asciiTheme="majorBidi" w:hAnsiTheme="majorBidi" w:cstheme="majorBidi"/>
                <w:i/>
                <w:sz w:val="22"/>
                <w:szCs w:val="22"/>
                <w:vertAlign w:val="subscript"/>
              </w:rPr>
              <w:t>x</w:t>
            </w:r>
            <w:r>
              <w:rPr>
                <w:rFonts w:asciiTheme="majorBidi" w:hAnsiTheme="majorBidi" w:cstheme="majorBidi"/>
                <w:sz w:val="22"/>
                <w:szCs w:val="22"/>
              </w:rPr>
              <w:t>)</w:t>
            </w:r>
          </w:p>
        </w:tc>
        <w:tc>
          <w:tcPr>
            <w:tcW w:w="1545"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Integration value (</w:t>
            </w:r>
            <w:r>
              <w:rPr>
                <w:rFonts w:asciiTheme="majorBidi" w:hAnsiTheme="majorBidi" w:cstheme="majorBidi"/>
                <w:i/>
                <w:sz w:val="22"/>
                <w:szCs w:val="22"/>
              </w:rPr>
              <w:t>I</w:t>
            </w:r>
            <w:r>
              <w:rPr>
                <w:rFonts w:asciiTheme="majorBidi" w:hAnsiTheme="majorBidi" w:cstheme="majorBidi"/>
                <w:i/>
                <w:sz w:val="22"/>
                <w:szCs w:val="22"/>
                <w:vertAlign w:val="subscript"/>
              </w:rPr>
              <w:t>F(x)</w:t>
            </w:r>
            <w:r>
              <w:rPr>
                <w:rFonts w:asciiTheme="majorBidi" w:hAnsiTheme="majorBidi" w:cstheme="majorBidi"/>
                <w:sz w:val="22"/>
                <w:szCs w:val="22"/>
              </w:rPr>
              <w:t>)</w:t>
            </w:r>
          </w:p>
        </w:tc>
        <w:tc>
          <w:tcPr>
            <w:tcW w:w="1294" w:type="pct"/>
          </w:tcPr>
          <w:p w:rsidR="0032356C" w:rsidRPr="000673B3" w:rsidRDefault="0032356C" w:rsidP="00EF2C9F">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Quantum yield (</w:t>
            </w:r>
            <w:r>
              <w:rPr>
                <w:rFonts w:ascii="Cambria Math" w:hAnsi="Cambria Math" w:cs="Cambria Math"/>
                <w:sz w:val="22"/>
                <w:szCs w:val="22"/>
              </w:rPr>
              <w:t>𝜙</w:t>
            </w:r>
            <w:r>
              <w:rPr>
                <w:rFonts w:ascii="Cambria Math" w:hAnsi="Cambria Math" w:cs="Cambria Math"/>
                <w:sz w:val="22"/>
                <w:szCs w:val="22"/>
                <w:vertAlign w:val="subscript"/>
              </w:rPr>
              <w:t>𝐹</w:t>
            </w:r>
            <w:r>
              <w:rPr>
                <w:rFonts w:asciiTheme="majorBidi" w:hAnsiTheme="majorBidi" w:cstheme="majorBidi"/>
                <w:sz w:val="22"/>
                <w:szCs w:val="22"/>
                <w:vertAlign w:val="subscript"/>
              </w:rPr>
              <w:t>(</w:t>
            </w:r>
            <w:r>
              <w:rPr>
                <w:rFonts w:ascii="Cambria Math" w:hAnsi="Cambria Math" w:cs="Cambria Math"/>
                <w:sz w:val="22"/>
                <w:szCs w:val="22"/>
                <w:vertAlign w:val="subscript"/>
              </w:rPr>
              <w:t>𝑥</w:t>
            </w:r>
            <w:r>
              <w:rPr>
                <w:rFonts w:asciiTheme="majorBidi" w:hAnsiTheme="majorBidi" w:cstheme="majorBidi"/>
                <w:sz w:val="22"/>
                <w:szCs w:val="22"/>
                <w:vertAlign w:val="subscript"/>
              </w:rPr>
              <w:t>)</w:t>
            </w:r>
            <w:r>
              <w:rPr>
                <w:rFonts w:asciiTheme="majorBidi" w:hAnsiTheme="majorBidi" w:cstheme="majorBidi"/>
                <w:sz w:val="22"/>
                <w:szCs w:val="22"/>
              </w:rPr>
              <w:t>)</w:t>
            </w:r>
          </w:p>
        </w:tc>
      </w:tr>
      <w:tr w:rsidR="0032356C" w:rsidRPr="000673B3" w:rsidTr="0032356C">
        <w:tc>
          <w:tcPr>
            <w:tcW w:w="604"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4</w:t>
            </w:r>
          </w:p>
        </w:tc>
        <w:tc>
          <w:tcPr>
            <w:tcW w:w="1556"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0.0401</w:t>
            </w:r>
          </w:p>
        </w:tc>
        <w:tc>
          <w:tcPr>
            <w:tcW w:w="1545"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11305.66</w:t>
            </w:r>
          </w:p>
        </w:tc>
        <w:tc>
          <w:tcPr>
            <w:tcW w:w="1294"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0.93</w:t>
            </w:r>
          </w:p>
        </w:tc>
      </w:tr>
      <w:tr w:rsidR="0032356C" w:rsidRPr="000673B3" w:rsidTr="0032356C">
        <w:tc>
          <w:tcPr>
            <w:tcW w:w="604"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3.5</w:t>
            </w:r>
          </w:p>
        </w:tc>
        <w:tc>
          <w:tcPr>
            <w:tcW w:w="1556"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0.0354</w:t>
            </w:r>
          </w:p>
        </w:tc>
        <w:tc>
          <w:tcPr>
            <w:tcW w:w="1545"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9994.8</w:t>
            </w:r>
          </w:p>
        </w:tc>
        <w:tc>
          <w:tcPr>
            <w:tcW w:w="1294"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0.93</w:t>
            </w:r>
          </w:p>
        </w:tc>
      </w:tr>
      <w:tr w:rsidR="0032356C" w:rsidRPr="000673B3" w:rsidTr="0032356C">
        <w:tc>
          <w:tcPr>
            <w:tcW w:w="604"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3</w:t>
            </w:r>
          </w:p>
        </w:tc>
        <w:tc>
          <w:tcPr>
            <w:tcW w:w="1556"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0.0297</w:t>
            </w:r>
          </w:p>
        </w:tc>
        <w:tc>
          <w:tcPr>
            <w:tcW w:w="1545"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8588.83</w:t>
            </w:r>
          </w:p>
        </w:tc>
        <w:tc>
          <w:tcPr>
            <w:tcW w:w="1294" w:type="pct"/>
          </w:tcPr>
          <w:p w:rsidR="0032356C" w:rsidRPr="000673B3" w:rsidRDefault="0032356C" w:rsidP="00EF2C9F">
            <w:pPr>
              <w:widowControl w:val="0"/>
              <w:spacing w:after="160" w:line="259" w:lineRule="auto"/>
              <w:ind w:left="160" w:right="160"/>
              <w:contextualSpacing/>
              <w:jc w:val="center"/>
              <w:rPr>
                <w:rFonts w:asciiTheme="majorBidi" w:hAnsiTheme="majorBidi" w:cstheme="majorBidi"/>
                <w:sz w:val="22"/>
                <w:szCs w:val="22"/>
              </w:rPr>
            </w:pPr>
            <w:r>
              <w:rPr>
                <w:rFonts w:asciiTheme="majorBidi" w:hAnsiTheme="majorBidi" w:cstheme="majorBidi"/>
                <w:sz w:val="22"/>
                <w:szCs w:val="22"/>
              </w:rPr>
              <w:t>0.95</w:t>
            </w:r>
          </w:p>
        </w:tc>
      </w:tr>
    </w:tbl>
    <w:p w:rsidR="0065552B" w:rsidRPr="000673B3" w:rsidRDefault="00507777" w:rsidP="00EF2C9F">
      <w:pPr>
        <w:spacing w:before="160" w:after="360" w:line="259" w:lineRule="auto"/>
        <w:jc w:val="both"/>
        <w:rPr>
          <w:rFonts w:asciiTheme="majorBidi" w:hAnsiTheme="majorBidi" w:cstheme="majorBidi"/>
          <w:b/>
          <w:sz w:val="22"/>
          <w:szCs w:val="22"/>
        </w:rPr>
      </w:pPr>
      <w:r>
        <w:rPr>
          <w:rFonts w:asciiTheme="majorBidi" w:hAnsiTheme="majorBidi" w:cstheme="majorBidi"/>
          <w:sz w:val="22"/>
          <w:szCs w:val="22"/>
        </w:rPr>
        <w:t xml:space="preserve">Average relative quantum yield = </w:t>
      </w:r>
      <w:r>
        <w:rPr>
          <w:rFonts w:asciiTheme="majorBidi" w:hAnsiTheme="majorBidi" w:cstheme="majorBidi"/>
          <w:b/>
          <w:sz w:val="22"/>
          <w:szCs w:val="22"/>
        </w:rPr>
        <w:t>0.936 = 93.6%</w:t>
      </w:r>
    </w:p>
    <w:p w:rsidR="0065552B" w:rsidRPr="000673B3" w:rsidRDefault="00507777" w:rsidP="00695BDA">
      <w:pPr>
        <w:numPr>
          <w:ilvl w:val="0"/>
          <w:numId w:val="13"/>
        </w:numPr>
        <w:spacing w:after="160" w:line="259" w:lineRule="auto"/>
        <w:jc w:val="both"/>
        <w:rPr>
          <w:rFonts w:asciiTheme="majorBidi" w:hAnsiTheme="majorBidi" w:cstheme="majorBidi"/>
          <w:i/>
          <w:color w:val="00B0F0"/>
          <w:sz w:val="22"/>
          <w:szCs w:val="22"/>
        </w:rPr>
      </w:pPr>
      <w:r>
        <w:rPr>
          <w:rFonts w:asciiTheme="majorBidi" w:hAnsiTheme="majorBidi" w:cstheme="majorBidi"/>
          <w:i/>
          <w:color w:val="00B0F0"/>
          <w:sz w:val="22"/>
          <w:szCs w:val="22"/>
        </w:rPr>
        <w:t xml:space="preserve">Selectivity and interference (competition) experiments </w:t>
      </w:r>
      <w:r>
        <w:rPr>
          <w:i/>
          <w:iCs/>
          <w:color w:val="00B0F0"/>
          <w:sz w:val="22"/>
          <w:szCs w:val="22"/>
        </w:rPr>
        <w:t>−</w:t>
      </w:r>
      <w:r>
        <w:rPr>
          <w:rFonts w:asciiTheme="majorBidi" w:hAnsiTheme="majorBidi" w:cstheme="majorBidi"/>
          <w:i/>
          <w:color w:val="00B0F0"/>
          <w:sz w:val="22"/>
          <w:szCs w:val="22"/>
        </w:rPr>
        <w:t xml:space="preserve"> spectroscopic investigations:</w:t>
      </w:r>
    </w:p>
    <w:p w:rsidR="0065552B" w:rsidRPr="000673B3" w:rsidRDefault="00507777" w:rsidP="005731D2">
      <w:pPr>
        <w:spacing w:after="160" w:line="259" w:lineRule="auto"/>
        <w:jc w:val="both"/>
        <w:rPr>
          <w:rFonts w:asciiTheme="majorBidi" w:hAnsiTheme="majorBidi" w:cstheme="majorBidi"/>
          <w:color w:val="0000FF"/>
          <w:sz w:val="22"/>
          <w:szCs w:val="22"/>
          <w:highlight w:val="yellow"/>
          <w:rtl/>
        </w:rPr>
      </w:pPr>
      <w:r>
        <w:rPr>
          <w:rFonts w:asciiTheme="majorBidi" w:hAnsiTheme="majorBidi" w:cstheme="majorBidi"/>
          <w:sz w:val="22"/>
          <w:szCs w:val="22"/>
        </w:rPr>
        <w:t xml:space="preserve">An aqueous stock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w:t>
      </w:r>
      <w:r>
        <w:rPr>
          <w:rFonts w:asciiTheme="majorBidi" w:hAnsiTheme="majorBidi" w:cstheme="majorBidi"/>
          <w:b/>
          <w:sz w:val="22"/>
          <w:szCs w:val="22"/>
        </w:rPr>
        <w:t>1</w:t>
      </w:r>
      <w:r>
        <w:rPr>
          <w:rFonts w:asciiTheme="majorBidi" w:hAnsiTheme="majorBidi" w:cstheme="majorBidi"/>
          <w:sz w:val="22"/>
          <w:szCs w:val="22"/>
        </w:rPr>
        <w:t>] = 10 µM). The UV</w:t>
      </w:r>
      <w:r>
        <w:rPr>
          <w:sz w:val="22"/>
          <w:szCs w:val="22"/>
        </w:rPr>
        <w:t>–</w:t>
      </w:r>
      <w:r>
        <w:rPr>
          <w:rFonts w:asciiTheme="majorBidi" w:hAnsiTheme="majorBidi" w:cstheme="majorBidi"/>
          <w:sz w:val="22"/>
          <w:szCs w:val="22"/>
        </w:rPr>
        <w:t>visible absorbance spectrum (between 200 and 800 nm) and steady-state fluorescence emission spectrum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scanned between 415 and 800 nm) of this solution were recorded. The excitation and emission slit widths were 2.5 nm and 5.0 nm, respectively.</w:t>
      </w:r>
    </w:p>
    <w:p w:rsidR="0065552B"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sz w:val="22"/>
          <w:szCs w:val="22"/>
        </w:rPr>
        <w:t>6 μL of an aqueous solution of each analyte ([analyte] = 20 mM; analytes: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LiCl, NaNO</w:t>
      </w:r>
      <w:r>
        <w:rPr>
          <w:rFonts w:asciiTheme="majorBidi" w:hAnsiTheme="majorBidi" w:cstheme="majorBidi"/>
          <w:sz w:val="22"/>
          <w:szCs w:val="22"/>
          <w:vertAlign w:val="subscript"/>
        </w:rPr>
        <w:t>3</w:t>
      </w:r>
      <w:r>
        <w:rPr>
          <w:rFonts w:asciiTheme="majorBidi" w:hAnsiTheme="majorBidi" w:cstheme="majorBidi"/>
          <w:sz w:val="22"/>
          <w:szCs w:val="22"/>
        </w:rPr>
        <w:t>, KCl, AgNO</w:t>
      </w:r>
      <w:r>
        <w:rPr>
          <w:rFonts w:asciiTheme="majorBidi" w:hAnsiTheme="majorBidi" w:cstheme="majorBidi"/>
          <w:sz w:val="22"/>
          <w:szCs w:val="22"/>
          <w:vertAlign w:val="subscript"/>
        </w:rPr>
        <w:t>3</w:t>
      </w:r>
      <w:r>
        <w:rPr>
          <w:rFonts w:asciiTheme="majorBidi" w:hAnsiTheme="majorBidi" w:cstheme="majorBidi"/>
          <w:sz w:val="22"/>
          <w:szCs w:val="22"/>
        </w:rPr>
        <w:t>, 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MgCl</w:t>
      </w:r>
      <w:r>
        <w:rPr>
          <w:rFonts w:asciiTheme="majorBidi" w:hAnsiTheme="majorBidi" w:cstheme="majorBidi"/>
          <w:sz w:val="22"/>
          <w:szCs w:val="22"/>
          <w:vertAlign w:val="subscript"/>
        </w:rPr>
        <w:t>2</w:t>
      </w:r>
      <w:r>
        <w:rPr>
          <w:rFonts w:asciiTheme="majorBidi" w:hAnsiTheme="majorBidi" w:cstheme="majorBidi"/>
          <w:sz w:val="22"/>
          <w:szCs w:val="22"/>
        </w:rPr>
        <w:t>, NiCl</w:t>
      </w:r>
      <w:r>
        <w:rPr>
          <w:rFonts w:asciiTheme="majorBidi" w:hAnsiTheme="majorBidi" w:cstheme="majorBidi"/>
          <w:sz w:val="22"/>
          <w:szCs w:val="22"/>
          <w:vertAlign w:val="subscript"/>
        </w:rPr>
        <w:t>2</w:t>
      </w:r>
      <w:r>
        <w:rPr>
          <w:rFonts w:asciiTheme="majorBidi" w:hAnsiTheme="majorBidi" w:cstheme="majorBidi"/>
          <w:sz w:val="22"/>
          <w:szCs w:val="22"/>
        </w:rPr>
        <w:t>, BaCl</w:t>
      </w:r>
      <w:r>
        <w:rPr>
          <w:rFonts w:asciiTheme="majorBidi" w:hAnsiTheme="majorBidi" w:cstheme="majorBidi"/>
          <w:sz w:val="22"/>
          <w:szCs w:val="22"/>
          <w:vertAlign w:val="subscript"/>
        </w:rPr>
        <w:t>2</w:t>
      </w:r>
      <w:r>
        <w:rPr>
          <w:rFonts w:asciiTheme="majorBidi" w:hAnsiTheme="majorBidi" w:cstheme="majorBidi"/>
          <w:sz w:val="22"/>
          <w:szCs w:val="22"/>
        </w:rPr>
        <w:t>, CdCl</w:t>
      </w:r>
      <w:r>
        <w:rPr>
          <w:rFonts w:asciiTheme="majorBidi" w:hAnsiTheme="majorBidi" w:cstheme="majorBidi"/>
          <w:sz w:val="22"/>
          <w:szCs w:val="22"/>
          <w:vertAlign w:val="subscript"/>
        </w:rPr>
        <w:t>2</w:t>
      </w:r>
      <w:r>
        <w:rPr>
          <w:rFonts w:asciiTheme="majorBidi" w:hAnsiTheme="majorBidi" w:cstheme="majorBidi"/>
          <w:sz w:val="22"/>
          <w:szCs w:val="22"/>
        </w:rPr>
        <w:t>, MnCl</w:t>
      </w:r>
      <w:r>
        <w:rPr>
          <w:rFonts w:asciiTheme="majorBidi" w:hAnsiTheme="majorBidi" w:cstheme="majorBidi"/>
          <w:sz w:val="22"/>
          <w:szCs w:val="22"/>
          <w:vertAlign w:val="subscript"/>
        </w:rPr>
        <w:t>2</w:t>
      </w:r>
      <w:r>
        <w:rPr>
          <w:rFonts w:asciiTheme="majorBidi" w:hAnsiTheme="majorBidi" w:cstheme="majorBidi"/>
          <w:sz w:val="22"/>
          <w:szCs w:val="22"/>
        </w:rPr>
        <w:t>, 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HgCl</w:t>
      </w:r>
      <w:r>
        <w:rPr>
          <w:rFonts w:asciiTheme="majorBidi" w:hAnsiTheme="majorBidi" w:cstheme="majorBidi"/>
          <w:sz w:val="22"/>
          <w:szCs w:val="22"/>
          <w:vertAlign w:val="subscript"/>
        </w:rPr>
        <w:t>2</w:t>
      </w:r>
      <w:r>
        <w:rPr>
          <w:rFonts w:asciiTheme="majorBidi" w:hAnsiTheme="majorBidi" w:cstheme="majorBidi"/>
          <w:sz w:val="22"/>
          <w:szCs w:val="22"/>
        </w:rPr>
        <w:t>, 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ZnSO</w:t>
      </w:r>
      <w:r>
        <w:rPr>
          <w:rFonts w:asciiTheme="majorBidi" w:hAnsiTheme="majorBidi" w:cstheme="majorBidi"/>
          <w:sz w:val="22"/>
          <w:szCs w:val="22"/>
          <w:vertAlign w:val="subscript"/>
        </w:rPr>
        <w:t>4</w:t>
      </w:r>
      <w:r>
        <w:rPr>
          <w:rFonts w:asciiTheme="majorBidi" w:hAnsiTheme="majorBidi" w:cstheme="majorBidi"/>
          <w:sz w:val="22"/>
          <w:szCs w:val="22"/>
        </w:rPr>
        <w:t>, FeCl</w:t>
      </w:r>
      <w:r>
        <w:rPr>
          <w:rFonts w:asciiTheme="majorBidi" w:hAnsiTheme="majorBidi" w:cstheme="majorBidi"/>
          <w:sz w:val="22"/>
          <w:szCs w:val="22"/>
          <w:vertAlign w:val="subscript"/>
        </w:rPr>
        <w:t>2</w:t>
      </w:r>
      <w:r>
        <w:rPr>
          <w:rFonts w:asciiTheme="majorBidi" w:hAnsiTheme="majorBidi" w:cstheme="majorBidi"/>
          <w:sz w:val="22"/>
          <w:szCs w:val="22"/>
        </w:rPr>
        <w:t>, CeCl</w:t>
      </w:r>
      <w:r>
        <w:rPr>
          <w:rFonts w:asciiTheme="majorBidi" w:hAnsiTheme="majorBidi" w:cstheme="majorBidi"/>
          <w:sz w:val="22"/>
          <w:szCs w:val="22"/>
          <w:vertAlign w:val="subscript"/>
        </w:rPr>
        <w:t>3</w:t>
      </w:r>
      <w:r>
        <w:rPr>
          <w:rFonts w:asciiTheme="majorBidi" w:hAnsiTheme="majorBidi" w:cstheme="majorBidi"/>
          <w:sz w:val="22"/>
          <w:szCs w:val="22"/>
        </w:rPr>
        <w:t>, 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FeCl</w:t>
      </w:r>
      <w:r>
        <w:rPr>
          <w:rFonts w:asciiTheme="majorBidi" w:hAnsiTheme="majorBidi" w:cstheme="majorBidi"/>
          <w:sz w:val="22"/>
          <w:szCs w:val="22"/>
          <w:vertAlign w:val="subscript"/>
        </w:rPr>
        <w:t>3</w:t>
      </w:r>
      <w:r>
        <w:rPr>
          <w:rFonts w:asciiTheme="majorBidi" w:hAnsiTheme="majorBidi" w:cstheme="majorBidi"/>
          <w:sz w:val="22"/>
          <w:szCs w:val="22"/>
        </w:rPr>
        <w:t>, and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were added to 3 mL of the stock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a final analyte concentration of 40 µM.</w:t>
      </w:r>
      <w:r>
        <w:rPr>
          <w:rFonts w:asciiTheme="majorBidi" w:hAnsiTheme="majorBidi" w:cstheme="majorBidi"/>
          <w:color w:val="0000FF"/>
          <w:sz w:val="22"/>
          <w:szCs w:val="22"/>
        </w:rPr>
        <w:t xml:space="preserve"> </w:t>
      </w:r>
      <w:r>
        <w:rPr>
          <w:rFonts w:asciiTheme="majorBidi" w:hAnsiTheme="majorBidi" w:cstheme="majorBidi"/>
          <w:sz w:val="22"/>
          <w:szCs w:val="22"/>
        </w:rPr>
        <w:t>Each solution was stirred by hand for 2 minutes, followed by measuring its UV</w:t>
      </w:r>
      <w:r>
        <w:rPr>
          <w:sz w:val="22"/>
          <w:szCs w:val="22"/>
        </w:rPr>
        <w:t>–</w:t>
      </w:r>
      <w:r>
        <w:rPr>
          <w:rFonts w:asciiTheme="majorBidi" w:hAnsiTheme="majorBidi" w:cstheme="majorBidi"/>
          <w:sz w:val="22"/>
          <w:szCs w:val="22"/>
        </w:rPr>
        <w:t>visible absorbance and steady-state fluorescence emission spectra, using the experimental parameters detailed above.</w:t>
      </w:r>
    </w:p>
    <w:p w:rsidR="0065552B"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sz w:val="22"/>
          <w:szCs w:val="22"/>
        </w:rPr>
        <w:t>After that, 6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(20 mM) was added to 3 mL of the stock solution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40 μM of other analytes (analyte: 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LiCl, NaNO</w:t>
      </w:r>
      <w:r>
        <w:rPr>
          <w:rFonts w:asciiTheme="majorBidi" w:hAnsiTheme="majorBidi" w:cstheme="majorBidi"/>
          <w:sz w:val="22"/>
          <w:szCs w:val="22"/>
          <w:vertAlign w:val="subscript"/>
        </w:rPr>
        <w:t>3</w:t>
      </w:r>
      <w:r>
        <w:rPr>
          <w:rFonts w:asciiTheme="majorBidi" w:hAnsiTheme="majorBidi" w:cstheme="majorBidi"/>
          <w:sz w:val="22"/>
          <w:szCs w:val="22"/>
        </w:rPr>
        <w:t>, KCl, AgNO</w:t>
      </w:r>
      <w:r>
        <w:rPr>
          <w:rFonts w:asciiTheme="majorBidi" w:hAnsiTheme="majorBidi" w:cstheme="majorBidi"/>
          <w:sz w:val="22"/>
          <w:szCs w:val="22"/>
          <w:vertAlign w:val="subscript"/>
        </w:rPr>
        <w:t>3</w:t>
      </w:r>
      <w:r>
        <w:rPr>
          <w:rFonts w:asciiTheme="majorBidi" w:hAnsiTheme="majorBidi" w:cstheme="majorBidi"/>
          <w:sz w:val="22"/>
          <w:szCs w:val="22"/>
        </w:rPr>
        <w:t>, 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MgCl</w:t>
      </w:r>
      <w:r>
        <w:rPr>
          <w:rFonts w:asciiTheme="majorBidi" w:hAnsiTheme="majorBidi" w:cstheme="majorBidi"/>
          <w:sz w:val="22"/>
          <w:szCs w:val="22"/>
          <w:vertAlign w:val="subscript"/>
        </w:rPr>
        <w:t>2</w:t>
      </w:r>
      <w:r>
        <w:rPr>
          <w:rFonts w:asciiTheme="majorBidi" w:hAnsiTheme="majorBidi" w:cstheme="majorBidi"/>
          <w:sz w:val="22"/>
          <w:szCs w:val="22"/>
        </w:rPr>
        <w:t>, NiCl</w:t>
      </w:r>
      <w:r>
        <w:rPr>
          <w:rFonts w:asciiTheme="majorBidi" w:hAnsiTheme="majorBidi" w:cstheme="majorBidi"/>
          <w:sz w:val="22"/>
          <w:szCs w:val="22"/>
          <w:vertAlign w:val="subscript"/>
        </w:rPr>
        <w:t>2</w:t>
      </w:r>
      <w:r>
        <w:rPr>
          <w:rFonts w:asciiTheme="majorBidi" w:hAnsiTheme="majorBidi" w:cstheme="majorBidi"/>
          <w:sz w:val="22"/>
          <w:szCs w:val="22"/>
        </w:rPr>
        <w:t>, BaCl</w:t>
      </w:r>
      <w:r>
        <w:rPr>
          <w:rFonts w:asciiTheme="majorBidi" w:hAnsiTheme="majorBidi" w:cstheme="majorBidi"/>
          <w:sz w:val="22"/>
          <w:szCs w:val="22"/>
          <w:vertAlign w:val="subscript"/>
        </w:rPr>
        <w:t>2</w:t>
      </w:r>
      <w:r>
        <w:rPr>
          <w:rFonts w:asciiTheme="majorBidi" w:hAnsiTheme="majorBidi" w:cstheme="majorBidi"/>
          <w:sz w:val="22"/>
          <w:szCs w:val="22"/>
        </w:rPr>
        <w:t>, CdCl</w:t>
      </w:r>
      <w:r>
        <w:rPr>
          <w:rFonts w:asciiTheme="majorBidi" w:hAnsiTheme="majorBidi" w:cstheme="majorBidi"/>
          <w:sz w:val="22"/>
          <w:szCs w:val="22"/>
          <w:vertAlign w:val="subscript"/>
        </w:rPr>
        <w:t>2</w:t>
      </w:r>
      <w:r>
        <w:rPr>
          <w:rFonts w:asciiTheme="majorBidi" w:hAnsiTheme="majorBidi" w:cstheme="majorBidi"/>
          <w:sz w:val="22"/>
          <w:szCs w:val="22"/>
        </w:rPr>
        <w:t>, MnCl</w:t>
      </w:r>
      <w:r>
        <w:rPr>
          <w:rFonts w:asciiTheme="majorBidi" w:hAnsiTheme="majorBidi" w:cstheme="majorBidi"/>
          <w:sz w:val="22"/>
          <w:szCs w:val="22"/>
          <w:vertAlign w:val="subscript"/>
        </w:rPr>
        <w:t>2</w:t>
      </w:r>
      <w:r>
        <w:rPr>
          <w:rFonts w:asciiTheme="majorBidi" w:hAnsiTheme="majorBidi" w:cstheme="majorBidi"/>
          <w:sz w:val="22"/>
          <w:szCs w:val="22"/>
        </w:rPr>
        <w:t>, 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HgCl</w:t>
      </w:r>
      <w:r>
        <w:rPr>
          <w:rFonts w:asciiTheme="majorBidi" w:hAnsiTheme="majorBidi" w:cstheme="majorBidi"/>
          <w:sz w:val="22"/>
          <w:szCs w:val="22"/>
          <w:vertAlign w:val="subscript"/>
        </w:rPr>
        <w:t>2</w:t>
      </w:r>
      <w:r>
        <w:rPr>
          <w:rFonts w:asciiTheme="majorBidi" w:hAnsiTheme="majorBidi" w:cstheme="majorBidi"/>
          <w:sz w:val="22"/>
          <w:szCs w:val="22"/>
        </w:rPr>
        <w:t>, 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ZnSO</w:t>
      </w:r>
      <w:r>
        <w:rPr>
          <w:rFonts w:asciiTheme="majorBidi" w:hAnsiTheme="majorBidi" w:cstheme="majorBidi"/>
          <w:sz w:val="22"/>
          <w:szCs w:val="22"/>
          <w:vertAlign w:val="subscript"/>
        </w:rPr>
        <w:t>4</w:t>
      </w:r>
      <w:r>
        <w:rPr>
          <w:rFonts w:asciiTheme="majorBidi" w:hAnsiTheme="majorBidi" w:cstheme="majorBidi"/>
          <w:sz w:val="22"/>
          <w:szCs w:val="22"/>
        </w:rPr>
        <w:t>, FeCl</w:t>
      </w:r>
      <w:r>
        <w:rPr>
          <w:rFonts w:asciiTheme="majorBidi" w:hAnsiTheme="majorBidi" w:cstheme="majorBidi"/>
          <w:sz w:val="22"/>
          <w:szCs w:val="22"/>
          <w:vertAlign w:val="subscript"/>
        </w:rPr>
        <w:t>2</w:t>
      </w:r>
      <w:r>
        <w:rPr>
          <w:rFonts w:asciiTheme="majorBidi" w:hAnsiTheme="majorBidi" w:cstheme="majorBidi"/>
          <w:sz w:val="22"/>
          <w:szCs w:val="22"/>
        </w:rPr>
        <w:t>, CeCl</w:t>
      </w:r>
      <w:r>
        <w:rPr>
          <w:rFonts w:asciiTheme="majorBidi" w:hAnsiTheme="majorBidi" w:cstheme="majorBidi"/>
          <w:sz w:val="22"/>
          <w:szCs w:val="22"/>
          <w:vertAlign w:val="subscript"/>
        </w:rPr>
        <w:t>3</w:t>
      </w:r>
      <w:r>
        <w:rPr>
          <w:rFonts w:asciiTheme="majorBidi" w:hAnsiTheme="majorBidi" w:cstheme="majorBidi"/>
          <w:sz w:val="22"/>
          <w:szCs w:val="22"/>
        </w:rPr>
        <w:t>, 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FeCl</w:t>
      </w:r>
      <w:r>
        <w:rPr>
          <w:rFonts w:asciiTheme="majorBidi" w:hAnsiTheme="majorBidi" w:cstheme="majorBidi"/>
          <w:sz w:val="22"/>
          <w:szCs w:val="22"/>
          <w:vertAlign w:val="subscript"/>
        </w:rPr>
        <w:t>3</w:t>
      </w:r>
      <w:r>
        <w:rPr>
          <w:rFonts w:asciiTheme="majorBidi" w:hAnsiTheme="majorBidi" w:cstheme="majorBidi"/>
          <w:sz w:val="22"/>
          <w:szCs w:val="22"/>
        </w:rPr>
        <w:t>, and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to achieve the following final concentrations:</w:t>
      </w:r>
    </w:p>
    <w:p w:rsidR="0065552B" w:rsidRPr="000673B3" w:rsidRDefault="00507777" w:rsidP="00EF2C9F">
      <w:pPr>
        <w:numPr>
          <w:ilvl w:val="0"/>
          <w:numId w:val="11"/>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μM</w:t>
      </w:r>
    </w:p>
    <w:p w:rsidR="0065552B" w:rsidRPr="000673B3" w:rsidRDefault="00507777" w:rsidP="00CD02DA">
      <w:pPr>
        <w:numPr>
          <w:ilvl w:val="0"/>
          <w:numId w:val="11"/>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40 μM </w:t>
      </w:r>
    </w:p>
    <w:p w:rsidR="0065552B" w:rsidRPr="000673B3" w:rsidRDefault="00507777" w:rsidP="00EF2C9F">
      <w:pPr>
        <w:numPr>
          <w:ilvl w:val="0"/>
          <w:numId w:val="11"/>
        </w:num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[other analyte] = 40 μM </w:t>
      </w:r>
    </w:p>
    <w:p w:rsidR="0002125A" w:rsidRPr="000673B3" w:rsidRDefault="00507777" w:rsidP="000673B3">
      <w:pPr>
        <w:spacing w:after="160" w:line="259" w:lineRule="auto"/>
        <w:jc w:val="both"/>
        <w:rPr>
          <w:rFonts w:asciiTheme="majorBidi" w:hAnsiTheme="majorBidi" w:cstheme="majorBidi"/>
          <w:sz w:val="22"/>
          <w:szCs w:val="22"/>
        </w:rPr>
      </w:pPr>
      <w:r>
        <w:rPr>
          <w:rFonts w:asciiTheme="majorBidi" w:hAnsiTheme="majorBidi" w:cstheme="majorBidi"/>
          <w:sz w:val="22"/>
          <w:szCs w:val="22"/>
        </w:rPr>
        <w:t>Each solution was stirred by hand for 2 minutes, followed by measuring its UV</w:t>
      </w:r>
      <w:r>
        <w:rPr>
          <w:sz w:val="22"/>
          <w:szCs w:val="22"/>
        </w:rPr>
        <w:t>–</w:t>
      </w:r>
      <w:r>
        <w:rPr>
          <w:rFonts w:asciiTheme="majorBidi" w:hAnsiTheme="majorBidi" w:cstheme="majorBidi"/>
          <w:sz w:val="22"/>
          <w:szCs w:val="22"/>
        </w:rPr>
        <w:t>visible absorbance and steady-state fluorescence emission spectra, using the experimental parameters detailed above. The UV</w:t>
      </w:r>
      <w:r>
        <w:rPr>
          <w:sz w:val="22"/>
          <w:szCs w:val="22"/>
        </w:rPr>
        <w:t>–</w:t>
      </w:r>
      <w:r>
        <w:rPr>
          <w:rFonts w:asciiTheme="majorBidi" w:hAnsiTheme="majorBidi" w:cstheme="majorBidi"/>
          <w:sz w:val="22"/>
          <w:szCs w:val="22"/>
        </w:rPr>
        <w:t>visible absorbance spectra (355–700 nm) and fluorescence emission spectra (418–800 nm) were integrated using OriginPro software. The results reported herein represent an average of three independent trials.</w:t>
      </w:r>
      <w:r>
        <w:rPr>
          <w:sz w:val="22"/>
          <w:szCs w:val="22"/>
        </w:rPr>
        <w:t xml:space="preserve"> </w:t>
      </w:r>
    </w:p>
    <w:p w:rsidR="0065552B" w:rsidRPr="000673B3" w:rsidRDefault="00507777" w:rsidP="00695BDA">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 xml:space="preserve">Selectivity experiments </w:t>
      </w:r>
      <w:r>
        <w:rPr>
          <w:i/>
          <w:iCs/>
          <w:color w:val="00B0F0"/>
          <w:sz w:val="22"/>
          <w:szCs w:val="22"/>
        </w:rPr>
        <w:t>−</w:t>
      </w:r>
      <w:r>
        <w:rPr>
          <w:rFonts w:asciiTheme="majorBidi" w:hAnsiTheme="majorBidi" w:cstheme="majorBidi"/>
          <w:i/>
          <w:color w:val="00B0F0"/>
          <w:sz w:val="22"/>
          <w:szCs w:val="22"/>
        </w:rPr>
        <w:t xml:space="preserve"> solution-state colorimetric investigations:</w:t>
      </w:r>
    </w:p>
    <w:p w:rsidR="00926877"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 stock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w:t>
      </w:r>
      <w:r>
        <w:rPr>
          <w:rFonts w:asciiTheme="majorBidi" w:hAnsiTheme="majorBidi" w:cstheme="majorBidi"/>
          <w:b/>
          <w:sz w:val="22"/>
          <w:szCs w:val="22"/>
        </w:rPr>
        <w:t>1</w:t>
      </w:r>
      <w:r>
        <w:rPr>
          <w:rFonts w:asciiTheme="majorBidi" w:hAnsiTheme="majorBidi" w:cstheme="majorBidi"/>
          <w:sz w:val="22"/>
          <w:szCs w:val="22"/>
        </w:rPr>
        <w:t>] = 10 µM in H</w:t>
      </w:r>
      <w:r>
        <w:rPr>
          <w:rFonts w:asciiTheme="majorBidi" w:hAnsiTheme="majorBidi" w:cstheme="majorBidi"/>
          <w:sz w:val="22"/>
          <w:szCs w:val="22"/>
          <w:vertAlign w:val="subscript"/>
        </w:rPr>
        <w:t>2</w:t>
      </w:r>
      <w:r>
        <w:rPr>
          <w:rFonts w:asciiTheme="majorBidi" w:hAnsiTheme="majorBidi" w:cstheme="majorBidi"/>
          <w:sz w:val="22"/>
          <w:szCs w:val="22"/>
        </w:rPr>
        <w:t>O). 1 mL of this solution was added to each of 24 vials, and 4 μL of an aqueous solution of each analyte was then added to the vials (one analyte in each vial; ([analyte] = 20 mM; analytes: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LiCl, NaNO</w:t>
      </w:r>
      <w:r>
        <w:rPr>
          <w:rFonts w:asciiTheme="majorBidi" w:hAnsiTheme="majorBidi" w:cstheme="majorBidi"/>
          <w:sz w:val="22"/>
          <w:szCs w:val="22"/>
          <w:vertAlign w:val="subscript"/>
        </w:rPr>
        <w:t>3</w:t>
      </w:r>
      <w:r>
        <w:rPr>
          <w:rFonts w:asciiTheme="majorBidi" w:hAnsiTheme="majorBidi" w:cstheme="majorBidi"/>
          <w:sz w:val="22"/>
          <w:szCs w:val="22"/>
        </w:rPr>
        <w:t>, KCl, AgNO</w:t>
      </w:r>
      <w:r>
        <w:rPr>
          <w:rFonts w:asciiTheme="majorBidi" w:hAnsiTheme="majorBidi" w:cstheme="majorBidi"/>
          <w:sz w:val="22"/>
          <w:szCs w:val="22"/>
          <w:vertAlign w:val="subscript"/>
        </w:rPr>
        <w:t>3</w:t>
      </w:r>
      <w:r>
        <w:rPr>
          <w:rFonts w:asciiTheme="majorBidi" w:hAnsiTheme="majorBidi" w:cstheme="majorBidi"/>
          <w:sz w:val="22"/>
          <w:szCs w:val="22"/>
        </w:rPr>
        <w:t>, 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MgCl</w:t>
      </w:r>
      <w:r>
        <w:rPr>
          <w:rFonts w:asciiTheme="majorBidi" w:hAnsiTheme="majorBidi" w:cstheme="majorBidi"/>
          <w:sz w:val="22"/>
          <w:szCs w:val="22"/>
          <w:vertAlign w:val="subscript"/>
        </w:rPr>
        <w:t>2</w:t>
      </w:r>
      <w:r>
        <w:rPr>
          <w:rFonts w:asciiTheme="majorBidi" w:hAnsiTheme="majorBidi" w:cstheme="majorBidi"/>
          <w:sz w:val="22"/>
          <w:szCs w:val="22"/>
        </w:rPr>
        <w:t>, NiCl</w:t>
      </w:r>
      <w:r>
        <w:rPr>
          <w:rFonts w:asciiTheme="majorBidi" w:hAnsiTheme="majorBidi" w:cstheme="majorBidi"/>
          <w:sz w:val="22"/>
          <w:szCs w:val="22"/>
          <w:vertAlign w:val="subscript"/>
        </w:rPr>
        <w:t>2</w:t>
      </w:r>
      <w:r>
        <w:rPr>
          <w:rFonts w:asciiTheme="majorBidi" w:hAnsiTheme="majorBidi" w:cstheme="majorBidi"/>
          <w:sz w:val="22"/>
          <w:szCs w:val="22"/>
        </w:rPr>
        <w:t>, BaCl</w:t>
      </w:r>
      <w:r>
        <w:rPr>
          <w:rFonts w:asciiTheme="majorBidi" w:hAnsiTheme="majorBidi" w:cstheme="majorBidi"/>
          <w:sz w:val="22"/>
          <w:szCs w:val="22"/>
          <w:vertAlign w:val="subscript"/>
        </w:rPr>
        <w:t>2</w:t>
      </w:r>
      <w:r>
        <w:rPr>
          <w:rFonts w:asciiTheme="majorBidi" w:hAnsiTheme="majorBidi" w:cstheme="majorBidi"/>
          <w:sz w:val="22"/>
          <w:szCs w:val="22"/>
        </w:rPr>
        <w:t>, CdCl</w:t>
      </w:r>
      <w:r>
        <w:rPr>
          <w:rFonts w:asciiTheme="majorBidi" w:hAnsiTheme="majorBidi" w:cstheme="majorBidi"/>
          <w:sz w:val="22"/>
          <w:szCs w:val="22"/>
          <w:vertAlign w:val="subscript"/>
        </w:rPr>
        <w:t>2</w:t>
      </w:r>
      <w:r>
        <w:rPr>
          <w:rFonts w:asciiTheme="majorBidi" w:hAnsiTheme="majorBidi" w:cstheme="majorBidi"/>
          <w:sz w:val="22"/>
          <w:szCs w:val="22"/>
        </w:rPr>
        <w:t>, MnCl</w:t>
      </w:r>
      <w:r>
        <w:rPr>
          <w:rFonts w:asciiTheme="majorBidi" w:hAnsiTheme="majorBidi" w:cstheme="majorBidi"/>
          <w:sz w:val="22"/>
          <w:szCs w:val="22"/>
          <w:vertAlign w:val="subscript"/>
        </w:rPr>
        <w:t>2</w:t>
      </w:r>
      <w:r>
        <w:rPr>
          <w:rFonts w:asciiTheme="majorBidi" w:hAnsiTheme="majorBidi" w:cstheme="majorBidi"/>
          <w:sz w:val="22"/>
          <w:szCs w:val="22"/>
        </w:rPr>
        <w:t>, 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HgCl</w:t>
      </w:r>
      <w:r>
        <w:rPr>
          <w:rFonts w:asciiTheme="majorBidi" w:hAnsiTheme="majorBidi" w:cstheme="majorBidi"/>
          <w:sz w:val="22"/>
          <w:szCs w:val="22"/>
          <w:vertAlign w:val="subscript"/>
        </w:rPr>
        <w:t>2</w:t>
      </w:r>
      <w:r>
        <w:rPr>
          <w:rFonts w:asciiTheme="majorBidi" w:hAnsiTheme="majorBidi" w:cstheme="majorBidi"/>
          <w:sz w:val="22"/>
          <w:szCs w:val="22"/>
        </w:rPr>
        <w:t>, 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ZnSO</w:t>
      </w:r>
      <w:r>
        <w:rPr>
          <w:rFonts w:asciiTheme="majorBidi" w:hAnsiTheme="majorBidi" w:cstheme="majorBidi"/>
          <w:sz w:val="22"/>
          <w:szCs w:val="22"/>
          <w:vertAlign w:val="subscript"/>
        </w:rPr>
        <w:t>4</w:t>
      </w:r>
      <w:r>
        <w:rPr>
          <w:rFonts w:asciiTheme="majorBidi" w:hAnsiTheme="majorBidi" w:cstheme="majorBidi"/>
          <w:sz w:val="22"/>
          <w:szCs w:val="22"/>
        </w:rPr>
        <w:t>, FeCl</w:t>
      </w:r>
      <w:r>
        <w:rPr>
          <w:rFonts w:asciiTheme="majorBidi" w:hAnsiTheme="majorBidi" w:cstheme="majorBidi"/>
          <w:sz w:val="22"/>
          <w:szCs w:val="22"/>
          <w:vertAlign w:val="subscript"/>
        </w:rPr>
        <w:t>2</w:t>
      </w:r>
      <w:r>
        <w:rPr>
          <w:rFonts w:asciiTheme="majorBidi" w:hAnsiTheme="majorBidi" w:cstheme="majorBidi"/>
          <w:sz w:val="22"/>
          <w:szCs w:val="22"/>
        </w:rPr>
        <w:t>, CeCl</w:t>
      </w:r>
      <w:r>
        <w:rPr>
          <w:rFonts w:asciiTheme="majorBidi" w:hAnsiTheme="majorBidi" w:cstheme="majorBidi"/>
          <w:sz w:val="22"/>
          <w:szCs w:val="22"/>
          <w:vertAlign w:val="subscript"/>
        </w:rPr>
        <w:t>3</w:t>
      </w:r>
      <w:r>
        <w:rPr>
          <w:rFonts w:asciiTheme="majorBidi" w:hAnsiTheme="majorBidi" w:cstheme="majorBidi"/>
          <w:sz w:val="22"/>
          <w:szCs w:val="22"/>
        </w:rPr>
        <w:t>, 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FeCl</w:t>
      </w:r>
      <w:r>
        <w:rPr>
          <w:rFonts w:asciiTheme="majorBidi" w:hAnsiTheme="majorBidi" w:cstheme="majorBidi"/>
          <w:sz w:val="22"/>
          <w:szCs w:val="22"/>
          <w:vertAlign w:val="subscript"/>
        </w:rPr>
        <w:t>3</w:t>
      </w:r>
      <w:r>
        <w:rPr>
          <w:rFonts w:asciiTheme="majorBidi" w:hAnsiTheme="majorBidi" w:cstheme="majorBidi"/>
          <w:sz w:val="22"/>
          <w:szCs w:val="22"/>
        </w:rPr>
        <w:t>, and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Each solution was stirred by hand and allowed to sit at room temperature for 2 minutes. The vials were then photographed under both ambient light and 365 nm excitation, and the resulting images were subjected to quantitative colorimetric analysis using ImageJ software. </w:t>
      </w:r>
    </w:p>
    <w:p w:rsidR="00926877" w:rsidRPr="000673B3" w:rsidRDefault="00926877">
      <w:pPr>
        <w:bidi/>
        <w:spacing w:after="160" w:line="259" w:lineRule="auto"/>
        <w:rPr>
          <w:rFonts w:asciiTheme="majorBidi" w:hAnsiTheme="majorBidi" w:cstheme="majorBidi"/>
          <w:sz w:val="22"/>
          <w:szCs w:val="22"/>
        </w:rPr>
      </w:pPr>
      <w:r>
        <w:rPr>
          <w:rFonts w:asciiTheme="majorBidi" w:hAnsiTheme="majorBidi" w:cstheme="majorBidi"/>
          <w:sz w:val="22"/>
          <w:szCs w:val="22"/>
        </w:rPr>
        <w:br w:type="page"/>
      </w:r>
    </w:p>
    <w:p w:rsidR="0065552B" w:rsidRPr="000673B3" w:rsidRDefault="00507777" w:rsidP="00695BDA">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lastRenderedPageBreak/>
        <w:t xml:space="preserve">Selectivity experiments </w:t>
      </w:r>
      <w:r>
        <w:rPr>
          <w:i/>
          <w:iCs/>
          <w:color w:val="00B0F0"/>
          <w:sz w:val="22"/>
          <w:szCs w:val="22"/>
        </w:rPr>
        <w:t>−</w:t>
      </w:r>
      <w:r>
        <w:rPr>
          <w:rFonts w:asciiTheme="majorBidi" w:hAnsiTheme="majorBidi" w:cstheme="majorBidi"/>
          <w:i/>
          <w:color w:val="00B0F0"/>
          <w:sz w:val="22"/>
          <w:szCs w:val="22"/>
        </w:rPr>
        <w:t xml:space="preserve"> filter paper-based colorimetric investigations:</w:t>
      </w:r>
    </w:p>
    <w:p w:rsidR="0065552B" w:rsidRPr="000673B3" w:rsidRDefault="00507777" w:rsidP="00EF2C9F">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Compound </w:t>
      </w:r>
      <w:r>
        <w:rPr>
          <w:rFonts w:asciiTheme="majorBidi" w:hAnsiTheme="majorBidi" w:cstheme="majorBidi"/>
          <w:b/>
          <w:sz w:val="22"/>
          <w:szCs w:val="22"/>
        </w:rPr>
        <w:t>1</w:t>
      </w:r>
      <w:r>
        <w:rPr>
          <w:rFonts w:asciiTheme="majorBidi" w:hAnsiTheme="majorBidi" w:cstheme="majorBidi"/>
          <w:sz w:val="22"/>
          <w:szCs w:val="22"/>
        </w:rPr>
        <w:t xml:space="preserve"> was adsorbed onto Munktell filter papers (Grade: 100/N) by submerging the filter papers overnight at room temperature in an aqueous solution of compound </w:t>
      </w:r>
      <w:r>
        <w:rPr>
          <w:rFonts w:asciiTheme="majorBidi" w:hAnsiTheme="majorBidi" w:cstheme="majorBidi"/>
          <w:b/>
          <w:sz w:val="22"/>
          <w:szCs w:val="22"/>
        </w:rPr>
        <w:t>1</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xml:space="preserve">] = 50 µM). Following overnight submersion, the papers were removed from the solution and were allowed to dry in an open-air environment. </w:t>
      </w:r>
    </w:p>
    <w:p w:rsidR="0065552B"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sz w:val="22"/>
          <w:szCs w:val="22"/>
        </w:rPr>
        <w:t>1 mL of an aqueous solution of each analyte was then added to the 24 vials (one analyte in each vial; [analyte] = 100 μM; analytes: none,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LiCl, NaNO</w:t>
      </w:r>
      <w:r>
        <w:rPr>
          <w:rFonts w:asciiTheme="majorBidi" w:hAnsiTheme="majorBidi" w:cstheme="majorBidi"/>
          <w:sz w:val="22"/>
          <w:szCs w:val="22"/>
          <w:vertAlign w:val="subscript"/>
        </w:rPr>
        <w:t>3</w:t>
      </w:r>
      <w:r>
        <w:rPr>
          <w:rFonts w:asciiTheme="majorBidi" w:hAnsiTheme="majorBidi" w:cstheme="majorBidi"/>
          <w:sz w:val="22"/>
          <w:szCs w:val="22"/>
        </w:rPr>
        <w:t>, KCl, AgNO</w:t>
      </w:r>
      <w:r>
        <w:rPr>
          <w:rFonts w:asciiTheme="majorBidi" w:hAnsiTheme="majorBidi" w:cstheme="majorBidi"/>
          <w:sz w:val="22"/>
          <w:szCs w:val="22"/>
          <w:vertAlign w:val="subscript"/>
        </w:rPr>
        <w:t>3</w:t>
      </w:r>
      <w:r>
        <w:rPr>
          <w:rFonts w:asciiTheme="majorBidi" w:hAnsiTheme="majorBidi" w:cstheme="majorBidi"/>
          <w:sz w:val="22"/>
          <w:szCs w:val="22"/>
        </w:rPr>
        <w:t>, 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MgCl</w:t>
      </w:r>
      <w:r>
        <w:rPr>
          <w:rFonts w:asciiTheme="majorBidi" w:hAnsiTheme="majorBidi" w:cstheme="majorBidi"/>
          <w:sz w:val="22"/>
          <w:szCs w:val="22"/>
          <w:vertAlign w:val="subscript"/>
        </w:rPr>
        <w:t>2</w:t>
      </w:r>
      <w:r>
        <w:rPr>
          <w:rFonts w:asciiTheme="majorBidi" w:hAnsiTheme="majorBidi" w:cstheme="majorBidi"/>
          <w:sz w:val="22"/>
          <w:szCs w:val="22"/>
        </w:rPr>
        <w:t>, NiCl</w:t>
      </w:r>
      <w:r>
        <w:rPr>
          <w:rFonts w:asciiTheme="majorBidi" w:hAnsiTheme="majorBidi" w:cstheme="majorBidi"/>
          <w:sz w:val="22"/>
          <w:szCs w:val="22"/>
          <w:vertAlign w:val="subscript"/>
        </w:rPr>
        <w:t>2</w:t>
      </w:r>
      <w:r>
        <w:rPr>
          <w:rFonts w:asciiTheme="majorBidi" w:hAnsiTheme="majorBidi" w:cstheme="majorBidi"/>
          <w:sz w:val="22"/>
          <w:szCs w:val="22"/>
        </w:rPr>
        <w:t>, BaCl</w:t>
      </w:r>
      <w:r>
        <w:rPr>
          <w:rFonts w:asciiTheme="majorBidi" w:hAnsiTheme="majorBidi" w:cstheme="majorBidi"/>
          <w:sz w:val="22"/>
          <w:szCs w:val="22"/>
          <w:vertAlign w:val="subscript"/>
        </w:rPr>
        <w:t>2</w:t>
      </w:r>
      <w:r>
        <w:rPr>
          <w:rFonts w:asciiTheme="majorBidi" w:hAnsiTheme="majorBidi" w:cstheme="majorBidi"/>
          <w:sz w:val="22"/>
          <w:szCs w:val="22"/>
        </w:rPr>
        <w:t>, CdCl</w:t>
      </w:r>
      <w:r>
        <w:rPr>
          <w:rFonts w:asciiTheme="majorBidi" w:hAnsiTheme="majorBidi" w:cstheme="majorBidi"/>
          <w:sz w:val="22"/>
          <w:szCs w:val="22"/>
          <w:vertAlign w:val="subscript"/>
        </w:rPr>
        <w:t>2</w:t>
      </w:r>
      <w:r>
        <w:rPr>
          <w:rFonts w:asciiTheme="majorBidi" w:hAnsiTheme="majorBidi" w:cstheme="majorBidi"/>
          <w:sz w:val="22"/>
          <w:szCs w:val="22"/>
        </w:rPr>
        <w:t>, MnCl</w:t>
      </w:r>
      <w:r>
        <w:rPr>
          <w:rFonts w:asciiTheme="majorBidi" w:hAnsiTheme="majorBidi" w:cstheme="majorBidi"/>
          <w:sz w:val="22"/>
          <w:szCs w:val="22"/>
          <w:vertAlign w:val="subscript"/>
        </w:rPr>
        <w:t>2</w:t>
      </w:r>
      <w:r>
        <w:rPr>
          <w:rFonts w:asciiTheme="majorBidi" w:hAnsiTheme="majorBidi" w:cstheme="majorBidi"/>
          <w:sz w:val="22"/>
          <w:szCs w:val="22"/>
        </w:rPr>
        <w:t>, 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HgCl</w:t>
      </w:r>
      <w:r>
        <w:rPr>
          <w:rFonts w:asciiTheme="majorBidi" w:hAnsiTheme="majorBidi" w:cstheme="majorBidi"/>
          <w:sz w:val="22"/>
          <w:szCs w:val="22"/>
          <w:vertAlign w:val="subscript"/>
        </w:rPr>
        <w:t>2</w:t>
      </w:r>
      <w:r>
        <w:rPr>
          <w:rFonts w:asciiTheme="majorBidi" w:hAnsiTheme="majorBidi" w:cstheme="majorBidi"/>
          <w:sz w:val="22"/>
          <w:szCs w:val="22"/>
        </w:rPr>
        <w:t>, 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ZnSO</w:t>
      </w:r>
      <w:r>
        <w:rPr>
          <w:rFonts w:asciiTheme="majorBidi" w:hAnsiTheme="majorBidi" w:cstheme="majorBidi"/>
          <w:sz w:val="22"/>
          <w:szCs w:val="22"/>
          <w:vertAlign w:val="subscript"/>
        </w:rPr>
        <w:t>4</w:t>
      </w:r>
      <w:r>
        <w:rPr>
          <w:rFonts w:asciiTheme="majorBidi" w:hAnsiTheme="majorBidi" w:cstheme="majorBidi"/>
          <w:sz w:val="22"/>
          <w:szCs w:val="22"/>
        </w:rPr>
        <w:t>, FeCl</w:t>
      </w:r>
      <w:r>
        <w:rPr>
          <w:rFonts w:asciiTheme="majorBidi" w:hAnsiTheme="majorBidi" w:cstheme="majorBidi"/>
          <w:sz w:val="22"/>
          <w:szCs w:val="22"/>
          <w:vertAlign w:val="subscript"/>
        </w:rPr>
        <w:t>2</w:t>
      </w:r>
      <w:r>
        <w:rPr>
          <w:rFonts w:asciiTheme="majorBidi" w:hAnsiTheme="majorBidi" w:cstheme="majorBidi"/>
          <w:sz w:val="22"/>
          <w:szCs w:val="22"/>
        </w:rPr>
        <w:t>, CeCl</w:t>
      </w:r>
      <w:r>
        <w:rPr>
          <w:rFonts w:asciiTheme="majorBidi" w:hAnsiTheme="majorBidi" w:cstheme="majorBidi"/>
          <w:sz w:val="22"/>
          <w:szCs w:val="22"/>
          <w:vertAlign w:val="subscript"/>
        </w:rPr>
        <w:t>3</w:t>
      </w:r>
      <w:r>
        <w:rPr>
          <w:rFonts w:asciiTheme="majorBidi" w:hAnsiTheme="majorBidi" w:cstheme="majorBidi"/>
          <w:sz w:val="22"/>
          <w:szCs w:val="22"/>
        </w:rPr>
        <w:t>, 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FeCl</w:t>
      </w:r>
      <w:r>
        <w:rPr>
          <w:rFonts w:asciiTheme="majorBidi" w:hAnsiTheme="majorBidi" w:cstheme="majorBidi"/>
          <w:sz w:val="22"/>
          <w:szCs w:val="22"/>
          <w:vertAlign w:val="subscript"/>
        </w:rPr>
        <w:t>3</w:t>
      </w:r>
      <w:r>
        <w:rPr>
          <w:rFonts w:asciiTheme="majorBidi" w:hAnsiTheme="majorBidi" w:cstheme="majorBidi"/>
          <w:sz w:val="22"/>
          <w:szCs w:val="22"/>
        </w:rPr>
        <w:t>, and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507777" w:rsidP="00451FC5">
      <w:pPr>
        <w:spacing w:after="360" w:line="259" w:lineRule="auto"/>
        <w:jc w:val="both"/>
        <w:rPr>
          <w:rFonts w:asciiTheme="majorBidi" w:hAnsiTheme="majorBidi" w:cstheme="majorBidi"/>
          <w:sz w:val="22"/>
          <w:szCs w:val="22"/>
        </w:rPr>
      </w:pPr>
      <w:r>
        <w:rPr>
          <w:rFonts w:asciiTheme="majorBidi" w:hAnsiTheme="majorBidi" w:cstheme="majorBidi"/>
          <w:sz w:val="22"/>
          <w:szCs w:val="22"/>
        </w:rPr>
        <w:t>The prepared papers were immersed in each of these vials. Each vial was shaken manually and allowed to sit at room temperature for one minute before removing the paper with tweezers. The papers were dried under ambient conditions for 3 minutes, and were then photographed under ambient light and under 365 nm excitation (using a hand-held TLC lamp). Colorimetric analysis of the resulting photographs was conducted using ImageJ software. The results reported herein represent an average of three independent trials.</w:t>
      </w:r>
    </w:p>
    <w:p w:rsidR="007A789B" w:rsidRPr="007A789B" w:rsidRDefault="007A789B" w:rsidP="007A789B">
      <w:pPr>
        <w:numPr>
          <w:ilvl w:val="0"/>
          <w:numId w:val="13"/>
        </w:numPr>
        <w:spacing w:after="160" w:line="259" w:lineRule="auto"/>
        <w:jc w:val="both"/>
        <w:rPr>
          <w:rFonts w:asciiTheme="majorBidi" w:hAnsiTheme="majorBidi" w:cstheme="majorBidi"/>
          <w:i/>
          <w:iCs/>
          <w:color w:val="00B0F0"/>
          <w:sz w:val="22"/>
          <w:szCs w:val="22"/>
        </w:rPr>
      </w:pPr>
      <w:r>
        <w:rPr>
          <w:rFonts w:asciiTheme="majorBidi" w:hAnsiTheme="majorBidi" w:cstheme="majorBidi"/>
          <w:i/>
          <w:iCs/>
          <w:color w:val="00B0F0"/>
          <w:sz w:val="22"/>
          <w:szCs w:val="22"/>
        </w:rPr>
        <w:t>Filter paper optimization and stability experiments:</w:t>
      </w:r>
    </w:p>
    <w:p w:rsidR="007A789B" w:rsidRPr="007A789B" w:rsidRDefault="007A789B" w:rsidP="00FD50D3">
      <w:pPr>
        <w:spacing w:after="160" w:line="259" w:lineRule="auto"/>
        <w:jc w:val="both"/>
        <w:rPr>
          <w:rFonts w:asciiTheme="majorBidi" w:hAnsiTheme="majorBidi" w:cstheme="majorBidi"/>
          <w:i/>
          <w:iCs/>
          <w:color w:val="00B0F0"/>
          <w:sz w:val="22"/>
          <w:szCs w:val="22"/>
        </w:rPr>
      </w:pPr>
      <w:r>
        <w:rPr>
          <w:rFonts w:asciiTheme="majorBidi" w:hAnsiTheme="majorBidi" w:cstheme="majorBidi"/>
          <w:sz w:val="22"/>
          <w:szCs w:val="22"/>
        </w:rPr>
        <w:t xml:space="preserve">Filter papers (Munktell, Grade 100/N) were </w:t>
      </w:r>
      <w:r w:rsidR="00FD50D3">
        <w:rPr>
          <w:rFonts w:asciiTheme="majorBidi" w:hAnsiTheme="majorBidi" w:cstheme="majorBidi"/>
          <w:sz w:val="22"/>
          <w:szCs w:val="22"/>
        </w:rPr>
        <w:t xml:space="preserve">prepared </w:t>
      </w:r>
      <w:r>
        <w:rPr>
          <w:rFonts w:asciiTheme="majorBidi" w:hAnsiTheme="majorBidi" w:cstheme="majorBidi"/>
          <w:sz w:val="22"/>
          <w:szCs w:val="22"/>
        </w:rPr>
        <w:t>as described above, except where the probe soak concentration was varied as noted below. All photographs were acquired using the same fixed-geometry camera setup used for Figure 4, and were analyzed using ImageJ. Mean pixel intensities for each RGB channel were recorded on a 0–255 scale. All experiments were repeated in 3 independent trials.</w:t>
      </w:r>
    </w:p>
    <w:p w:rsidR="007A789B" w:rsidRPr="007A789B" w:rsidRDefault="007A789B" w:rsidP="00FD50D3">
      <w:pPr>
        <w:pStyle w:val="a5"/>
        <w:numPr>
          <w:ilvl w:val="0"/>
          <w:numId w:val="23"/>
        </w:numPr>
        <w:spacing w:after="160" w:line="259" w:lineRule="auto"/>
        <w:jc w:val="both"/>
        <w:rPr>
          <w:rFonts w:asciiTheme="majorBidi" w:hAnsiTheme="majorBidi" w:cstheme="majorBidi"/>
          <w:sz w:val="22"/>
          <w:szCs w:val="22"/>
        </w:rPr>
      </w:pPr>
      <w:r>
        <w:rPr>
          <w:rFonts w:asciiTheme="majorBidi" w:hAnsiTheme="majorBidi" w:cstheme="majorBidi"/>
          <w:sz w:val="22"/>
          <w:szCs w:val="22"/>
          <w:u w:val="single"/>
        </w:rPr>
        <w:t>Loading concentration</w:t>
      </w:r>
      <w:r>
        <w:rPr>
          <w:rFonts w:asciiTheme="majorBidi" w:hAnsiTheme="majorBidi" w:cstheme="majorBidi"/>
          <w:sz w:val="22"/>
          <w:szCs w:val="22"/>
        </w:rPr>
        <w:t xml:space="preserve">. Papers were </w:t>
      </w:r>
      <w:r w:rsidR="00FD50D3">
        <w:rPr>
          <w:rFonts w:asciiTheme="majorBidi" w:hAnsiTheme="majorBidi" w:cstheme="majorBidi"/>
          <w:sz w:val="22"/>
          <w:szCs w:val="22"/>
        </w:rPr>
        <w:t xml:space="preserve">loaded </w:t>
      </w:r>
      <w:r>
        <w:rPr>
          <w:rFonts w:asciiTheme="majorBidi" w:hAnsiTheme="majorBidi" w:cstheme="majorBidi"/>
          <w:sz w:val="22"/>
          <w:szCs w:val="22"/>
        </w:rPr>
        <w:t xml:space="preserve">using 10, 50, or 100 μM solutions of compound </w:t>
      </w:r>
      <w:r>
        <w:rPr>
          <w:rFonts w:asciiTheme="majorBidi" w:hAnsiTheme="majorBidi" w:cstheme="majorBidi"/>
          <w:b/>
          <w:bCs/>
          <w:sz w:val="22"/>
          <w:szCs w:val="22"/>
        </w:rPr>
        <w:t>1</w:t>
      </w:r>
      <w:r>
        <w:rPr>
          <w:rFonts w:asciiTheme="majorBidi" w:hAnsiTheme="majorBidi" w:cstheme="majorBidi"/>
          <w:sz w:val="22"/>
          <w:szCs w:val="22"/>
        </w:rPr>
        <w:t xml:space="preserve"> (baseline: 50 μM), then separately exposed to blank or 100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min exposure, dried for 3 min), and imaged under ambient light and under 365 nm excitation.</w:t>
      </w:r>
    </w:p>
    <w:p w:rsidR="007A789B" w:rsidRDefault="007A789B" w:rsidP="00FD50D3">
      <w:pPr>
        <w:pStyle w:val="a5"/>
        <w:numPr>
          <w:ilvl w:val="0"/>
          <w:numId w:val="23"/>
        </w:numPr>
        <w:spacing w:after="160" w:line="259" w:lineRule="auto"/>
        <w:jc w:val="both"/>
        <w:rPr>
          <w:rFonts w:asciiTheme="majorBidi" w:hAnsiTheme="majorBidi" w:cstheme="majorBidi"/>
          <w:sz w:val="22"/>
          <w:szCs w:val="22"/>
        </w:rPr>
      </w:pPr>
      <w:r>
        <w:rPr>
          <w:rFonts w:asciiTheme="majorBidi" w:hAnsiTheme="majorBidi" w:cstheme="majorBidi"/>
          <w:sz w:val="22"/>
          <w:szCs w:val="22"/>
          <w:u w:val="single"/>
        </w:rPr>
        <w:t>Extended photostability</w:t>
      </w:r>
      <w:r>
        <w:rPr>
          <w:rFonts w:asciiTheme="majorBidi" w:hAnsiTheme="majorBidi" w:cstheme="majorBidi"/>
          <w:sz w:val="22"/>
          <w:szCs w:val="22"/>
        </w:rPr>
        <w:t xml:space="preserve">. Papers </w:t>
      </w:r>
      <w:r w:rsidR="00FD50D3">
        <w:rPr>
          <w:rFonts w:asciiTheme="majorBidi" w:hAnsiTheme="majorBidi" w:cstheme="majorBidi"/>
          <w:sz w:val="22"/>
          <w:szCs w:val="22"/>
        </w:rPr>
        <w:t xml:space="preserve">loaded </w:t>
      </w:r>
      <w:r>
        <w:rPr>
          <w:rFonts w:asciiTheme="majorBidi" w:hAnsiTheme="majorBidi" w:cstheme="majorBidi"/>
          <w:sz w:val="22"/>
          <w:szCs w:val="22"/>
        </w:rPr>
        <w:t>at the baseline 50 μM condition and subsequently exposed to either 0 or 100 μM In(III) solutions were photographed under 365 nm excitation before irradiation and after 60 minutes of continuous irradiation.</w:t>
      </w:r>
    </w:p>
    <w:p w:rsidR="007A789B" w:rsidRPr="007A789B" w:rsidRDefault="007A789B" w:rsidP="00CB0729">
      <w:pPr>
        <w:pStyle w:val="a5"/>
        <w:numPr>
          <w:ilvl w:val="0"/>
          <w:numId w:val="23"/>
        </w:numPr>
        <w:spacing w:after="360" w:line="259" w:lineRule="auto"/>
        <w:contextualSpacing w:val="0"/>
        <w:jc w:val="both"/>
        <w:rPr>
          <w:rFonts w:asciiTheme="majorBidi" w:hAnsiTheme="majorBidi" w:cstheme="majorBidi"/>
          <w:sz w:val="22"/>
          <w:szCs w:val="22"/>
        </w:rPr>
      </w:pPr>
      <w:r>
        <w:rPr>
          <w:rFonts w:asciiTheme="majorBidi" w:hAnsiTheme="majorBidi" w:cstheme="majorBidi"/>
          <w:sz w:val="22"/>
          <w:szCs w:val="22"/>
          <w:u w:val="single"/>
        </w:rPr>
        <w:t>Storage stability</w:t>
      </w:r>
      <w:r>
        <w:rPr>
          <w:rFonts w:asciiTheme="majorBidi" w:hAnsiTheme="majorBidi" w:cstheme="majorBidi"/>
          <w:sz w:val="22"/>
          <w:szCs w:val="22"/>
        </w:rPr>
        <w:t xml:space="preserve">. Papers </w:t>
      </w:r>
      <w:r w:rsidR="00FD50D3">
        <w:rPr>
          <w:rFonts w:asciiTheme="majorBidi" w:hAnsiTheme="majorBidi" w:cstheme="majorBidi"/>
          <w:sz w:val="22"/>
          <w:szCs w:val="22"/>
        </w:rPr>
        <w:t xml:space="preserve">loaded </w:t>
      </w:r>
      <w:r>
        <w:rPr>
          <w:rFonts w:asciiTheme="majorBidi" w:hAnsiTheme="majorBidi" w:cstheme="majorBidi"/>
          <w:sz w:val="22"/>
          <w:szCs w:val="22"/>
        </w:rPr>
        <w:t>at the baseline 50 μM condition were imaged under ambient lighting and under 365 nm excitation immediately after preparation and again after 2 days of storage under ambient lighting conditions.</w:t>
      </w:r>
    </w:p>
    <w:p w:rsidR="0065552B" w:rsidRPr="000673B3" w:rsidRDefault="00507777" w:rsidP="00695BDA">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 xml:space="preserve">Titration experiments </w:t>
      </w:r>
      <w:r>
        <w:rPr>
          <w:i/>
          <w:iCs/>
          <w:color w:val="00B0F0"/>
          <w:sz w:val="22"/>
          <w:szCs w:val="22"/>
        </w:rPr>
        <w:t>−</w:t>
      </w:r>
      <w:r>
        <w:rPr>
          <w:rFonts w:asciiTheme="majorBidi" w:hAnsiTheme="majorBidi" w:cstheme="majorBidi"/>
          <w:i/>
          <w:color w:val="00B0F0"/>
          <w:sz w:val="22"/>
          <w:szCs w:val="22"/>
        </w:rPr>
        <w:t xml:space="preserve"> solution-state spectroscopic investigations:</w:t>
      </w:r>
    </w:p>
    <w:p w:rsidR="0065552B" w:rsidRPr="000673B3" w:rsidRDefault="00507777" w:rsidP="005D469D">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 10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The solution was transferred to a quartz cuvette and its fluorescence emission spectrum was recorded using a Varian Cary Eclipse fluorescence spectrometer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excitation slit width = 2.5 nm; emission slit width = 5.0 nm; fluorescence emission scan: 415–800 nm). </w:t>
      </w:r>
    </w:p>
    <w:p w:rsidR="0065552B" w:rsidRPr="000673B3" w:rsidRDefault="00507777" w:rsidP="004B6B01">
      <w:pPr>
        <w:spacing w:after="360" w:line="259" w:lineRule="auto"/>
        <w:jc w:val="both"/>
        <w:rPr>
          <w:rFonts w:asciiTheme="majorBidi" w:hAnsiTheme="majorBidi" w:cstheme="majorBidi"/>
          <w:sz w:val="22"/>
          <w:szCs w:val="22"/>
        </w:rPr>
      </w:pPr>
      <w:r>
        <w:rPr>
          <w:rFonts w:asciiTheme="majorBidi" w:hAnsiTheme="majorBidi" w:cstheme="majorBidi"/>
          <w:sz w:val="22"/>
          <w:szCs w:val="22"/>
        </w:rPr>
        <w:t>30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mM) was added to 3 mL of the stock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a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 of 10 μM. The solution was stirred by hand for 2 minutes, followed by measuring its UV</w:t>
      </w:r>
      <w:r>
        <w:rPr>
          <w:sz w:val="22"/>
          <w:szCs w:val="22"/>
        </w:rPr>
        <w:t>–</w:t>
      </w:r>
      <w:r>
        <w:rPr>
          <w:rFonts w:asciiTheme="majorBidi" w:hAnsiTheme="majorBidi" w:cstheme="majorBidi"/>
          <w:sz w:val="22"/>
          <w:szCs w:val="22"/>
        </w:rPr>
        <w:t>visible absorbance and steady-state fluorescence emission spectra, using the experimental parameters detailed above. This step was repeated 13 times to get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concentrations of 20 µM, 30 µM, 40 µM, 50 µM, 60 µM, 70 µM, 80 µM, 90 µM, 100 µM, 150 µM, 200 µM, and 400 µM. In all cases, after the desired solution concentration was achieved, the solution was stirred by hand for 2 minutes and the UV</w:t>
      </w:r>
      <w:r>
        <w:rPr>
          <w:sz w:val="22"/>
          <w:szCs w:val="22"/>
        </w:rPr>
        <w:t>–</w:t>
      </w:r>
      <w:r>
        <w:rPr>
          <w:rFonts w:asciiTheme="majorBidi" w:hAnsiTheme="majorBidi" w:cstheme="majorBidi"/>
          <w:sz w:val="22"/>
          <w:szCs w:val="22"/>
        </w:rPr>
        <w:t>visible absorbance and steady-state fluorescence emission spectra were measured using the experimental parameters detailed above. All experiments were repeated in three independent trials.</w:t>
      </w:r>
    </w:p>
    <w:p w:rsidR="0065552B" w:rsidRPr="000673B3" w:rsidRDefault="00507777" w:rsidP="00695BDA">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lastRenderedPageBreak/>
        <w:t xml:space="preserve">Titration experiments </w:t>
      </w:r>
      <w:r>
        <w:rPr>
          <w:i/>
          <w:iCs/>
          <w:color w:val="00B0F0"/>
          <w:sz w:val="22"/>
          <w:szCs w:val="22"/>
        </w:rPr>
        <w:t>−</w:t>
      </w:r>
      <w:r>
        <w:rPr>
          <w:rFonts w:asciiTheme="majorBidi" w:hAnsiTheme="majorBidi" w:cstheme="majorBidi"/>
          <w:i/>
          <w:color w:val="00B0F0"/>
          <w:sz w:val="22"/>
          <w:szCs w:val="22"/>
        </w:rPr>
        <w:t xml:space="preserve"> solution-state colorimetric investigations:</w:t>
      </w:r>
    </w:p>
    <w:p w:rsidR="003307C6" w:rsidRPr="000673B3" w:rsidRDefault="00507777" w:rsidP="00451FC5">
      <w:pPr>
        <w:spacing w:after="360" w:line="259" w:lineRule="auto"/>
        <w:jc w:val="both"/>
        <w:rPr>
          <w:rFonts w:asciiTheme="majorBidi" w:hAnsiTheme="majorBidi" w:cstheme="majorBidi"/>
          <w:sz w:val="22"/>
          <w:szCs w:val="22"/>
        </w:rPr>
      </w:pPr>
      <w:r>
        <w:rPr>
          <w:rFonts w:asciiTheme="majorBidi" w:hAnsiTheme="majorBidi" w:cstheme="majorBidi"/>
          <w:sz w:val="22"/>
          <w:szCs w:val="22"/>
        </w:rPr>
        <w:t xml:space="preserve">A stock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(10 µM in H</w:t>
      </w:r>
      <w:r>
        <w:rPr>
          <w:rFonts w:asciiTheme="majorBidi" w:hAnsiTheme="majorBidi" w:cstheme="majorBidi"/>
          <w:sz w:val="22"/>
          <w:szCs w:val="22"/>
          <w:vertAlign w:val="subscript"/>
        </w:rPr>
        <w:t>2</w:t>
      </w:r>
      <w:r>
        <w:rPr>
          <w:rFonts w:asciiTheme="majorBidi" w:hAnsiTheme="majorBidi" w:cstheme="majorBidi"/>
          <w:sz w:val="22"/>
          <w:szCs w:val="22"/>
        </w:rPr>
        <w:t>O). 1 mL of this solution was added to each of 10 vials. 1 μL, 2 μL, 3 μL, 4 μL, 5 μL, 6 μL, 7 μL, 8 μL, 9 μL, and 10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(10 mM) was added to each vial to achieve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concentrations of 10 μM, 20 µM, 30 µM, 40 µM, 50 µM, 60 µM, 70 µM, 80 µM, 90 µM, and 100 µM. Each solution was stirred by hand and allowed to sit at room temperature for 2 minutes. The vials were then photographed under both ambient light and 365 nm excitation, and the resulting images were subjected to quantitative colorimetric analysis using ImageJ software.</w:t>
      </w:r>
    </w:p>
    <w:p w:rsidR="0065552B" w:rsidRPr="000673B3" w:rsidRDefault="00507777" w:rsidP="00695BDA">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 xml:space="preserve">Titration experiments </w:t>
      </w:r>
      <w:r>
        <w:rPr>
          <w:i/>
          <w:iCs/>
          <w:color w:val="00B0F0"/>
          <w:sz w:val="22"/>
          <w:szCs w:val="22"/>
        </w:rPr>
        <w:t>−</w:t>
      </w:r>
      <w:r>
        <w:rPr>
          <w:rFonts w:asciiTheme="majorBidi" w:hAnsiTheme="majorBidi" w:cstheme="majorBidi"/>
          <w:i/>
          <w:color w:val="00B0F0"/>
          <w:sz w:val="22"/>
          <w:szCs w:val="22"/>
        </w:rPr>
        <w:t xml:space="preserve"> filter paper-based colorimetric investigations:</w:t>
      </w:r>
    </w:p>
    <w:p w:rsidR="0065552B" w:rsidRPr="000673B3" w:rsidRDefault="00507777" w:rsidP="00FD50D3">
      <w:pPr>
        <w:spacing w:after="360" w:line="259" w:lineRule="auto"/>
        <w:jc w:val="both"/>
        <w:rPr>
          <w:rFonts w:asciiTheme="majorBidi" w:hAnsiTheme="majorBidi" w:cstheme="majorBidi"/>
          <w:sz w:val="22"/>
          <w:szCs w:val="22"/>
        </w:rPr>
      </w:pPr>
      <w:r>
        <w:rPr>
          <w:rFonts w:asciiTheme="majorBidi" w:hAnsiTheme="majorBidi" w:cstheme="majorBidi"/>
          <w:sz w:val="22"/>
          <w:szCs w:val="22"/>
        </w:rPr>
        <w:t xml:space="preserve">The compound </w:t>
      </w:r>
      <w:r>
        <w:rPr>
          <w:rFonts w:asciiTheme="majorBidi" w:hAnsiTheme="majorBidi" w:cstheme="majorBidi"/>
          <w:b/>
          <w:sz w:val="22"/>
          <w:szCs w:val="22"/>
        </w:rPr>
        <w:t>1</w:t>
      </w:r>
      <w:r>
        <w:rPr>
          <w:rFonts w:asciiTheme="majorBidi" w:hAnsiTheme="majorBidi" w:cstheme="majorBidi"/>
          <w:b/>
          <w:bCs/>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were prepared as described previously. 1 mL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of varying concentrations were added to 9 vials (one concentration in each vial;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0, 5, 10, 20, 40, 60, 80, 100, and 1000 μM). The as-prepared papers were immersed in each of these vials. Each vial was shaken manually and allowed to sit at room temperature for 1 minute before removing the paper with tweezers. The papers were dried under ambient conditions for 3 minutes, and then were photographed under ambient light and under 365 nm excitation (using a hand-held TLC lamp). Colorimetric analysis of the resulting photographs was conducted using ImageJ software. The results reported herein represent an average of three independent trials.</w:t>
      </w:r>
    </w:p>
    <w:p w:rsidR="0065552B" w:rsidRPr="000673B3" w:rsidRDefault="00507777" w:rsidP="00EF2C9F">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Variable concentration experiments:</w:t>
      </w:r>
    </w:p>
    <w:p w:rsidR="0065552B" w:rsidRPr="000673B3" w:rsidRDefault="00507777" w:rsidP="005D469D">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 20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The solution was transferred to a quartz cuvette, and its fluorescence emission spectrum was recorded using a Varian Cary Eclipse fluorescence spectrometer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excitation slit width = 2.5 nm; emission slit width = 5.0 nm; fluorescence scan: 415–800 nm).</w:t>
      </w:r>
    </w:p>
    <w:p w:rsidR="0065552B" w:rsidRPr="000673B3" w:rsidRDefault="00507777" w:rsidP="000673B3">
      <w:pPr>
        <w:spacing w:after="360" w:line="259" w:lineRule="auto"/>
        <w:jc w:val="both"/>
        <w:rPr>
          <w:rFonts w:asciiTheme="majorBidi" w:hAnsiTheme="majorBidi" w:cstheme="majorBidi"/>
          <w:color w:val="4A86E8"/>
          <w:sz w:val="22"/>
          <w:szCs w:val="22"/>
        </w:rPr>
      </w:pPr>
      <w:r>
        <w:rPr>
          <w:rFonts w:asciiTheme="majorBidi" w:hAnsiTheme="majorBidi" w:cstheme="majorBidi"/>
          <w:sz w:val="22"/>
          <w:szCs w:val="22"/>
        </w:rPr>
        <w:t xml:space="preserve">2.7 mL of a 20 μM aqueous solution of compound </w:t>
      </w:r>
      <w:r>
        <w:rPr>
          <w:rFonts w:asciiTheme="majorBidi" w:hAnsiTheme="majorBidi" w:cstheme="majorBidi"/>
          <w:b/>
          <w:sz w:val="22"/>
          <w:szCs w:val="22"/>
        </w:rPr>
        <w:t>1</w:t>
      </w:r>
      <w:r>
        <w:rPr>
          <w:rFonts w:asciiTheme="majorBidi" w:hAnsiTheme="majorBidi" w:cstheme="majorBidi"/>
          <w:sz w:val="22"/>
          <w:szCs w:val="22"/>
        </w:rPr>
        <w:t xml:space="preserve"> was diluted with Milli-Q water to achieve a final concentration of 18 µM. The solution was stirred manually, followed by measuring its UV</w:t>
      </w:r>
      <w:r>
        <w:rPr>
          <w:sz w:val="22"/>
          <w:szCs w:val="22"/>
        </w:rPr>
        <w:t>–</w:t>
      </w:r>
      <w:r>
        <w:rPr>
          <w:rFonts w:asciiTheme="majorBidi" w:hAnsiTheme="majorBidi" w:cstheme="majorBidi"/>
          <w:sz w:val="22"/>
          <w:szCs w:val="22"/>
        </w:rPr>
        <w:t xml:space="preserve">visible absorbance and steady-state fluorescence emission spectra, using the experimental parameters detailed above. This step was repeated ten times to get final compound </w:t>
      </w:r>
      <w:r>
        <w:rPr>
          <w:rFonts w:asciiTheme="majorBidi" w:hAnsiTheme="majorBidi" w:cstheme="majorBidi"/>
          <w:b/>
          <w:bCs/>
          <w:sz w:val="22"/>
          <w:szCs w:val="22"/>
        </w:rPr>
        <w:t>1</w:t>
      </w:r>
      <w:r>
        <w:rPr>
          <w:rFonts w:asciiTheme="majorBidi" w:hAnsiTheme="majorBidi" w:cstheme="majorBidi"/>
          <w:sz w:val="22"/>
          <w:szCs w:val="22"/>
        </w:rPr>
        <w:t xml:space="preserve"> concentrations of 16 µM, 14 µM, 12 µM, 10 µM, 8 µM, 6 µM, 4 µM, and 2 µM. In all cases, after the desired solution was achieved, the solution was stirred by hand for 2 minutes and the UV</w:t>
      </w:r>
      <w:r>
        <w:rPr>
          <w:sz w:val="22"/>
          <w:szCs w:val="22"/>
        </w:rPr>
        <w:t>–</w:t>
      </w:r>
      <w:r>
        <w:rPr>
          <w:rFonts w:asciiTheme="majorBidi" w:hAnsiTheme="majorBidi" w:cstheme="majorBidi"/>
          <w:sz w:val="22"/>
          <w:szCs w:val="22"/>
        </w:rPr>
        <w:t>visible absorbance and steady-state fluorescence emission spectra were measured, using the experimental parameters detailed above. All experiments were repeated in three independent trials.</w:t>
      </w:r>
    </w:p>
    <w:p w:rsidR="0065552B" w:rsidRPr="000673B3" w:rsidRDefault="00507777" w:rsidP="00EF2C9F">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Other solvent experiments:</w:t>
      </w:r>
    </w:p>
    <w:p w:rsidR="0065552B" w:rsidRPr="000673B3" w:rsidRDefault="00507777" w:rsidP="000673B3">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 10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w:t>
      </w:r>
      <w:r>
        <w:rPr>
          <w:rFonts w:asciiTheme="majorBidi" w:hAnsiTheme="majorBidi" w:cstheme="majorBidi"/>
          <w:i/>
          <w:sz w:val="22"/>
          <w:szCs w:val="22"/>
        </w:rPr>
        <w:t>N</w:t>
      </w:r>
      <w:r>
        <w:rPr>
          <w:rFonts w:asciiTheme="majorBidi" w:hAnsiTheme="majorBidi" w:cstheme="majorBidi"/>
          <w:sz w:val="22"/>
          <w:szCs w:val="22"/>
        </w:rPr>
        <w:t>-methylpyrrolidone (NMP). The UV</w:t>
      </w:r>
      <w:r>
        <w:rPr>
          <w:sz w:val="22"/>
          <w:szCs w:val="22"/>
        </w:rPr>
        <w:t>–</w:t>
      </w:r>
      <w:r>
        <w:rPr>
          <w:rFonts w:asciiTheme="majorBidi" w:hAnsiTheme="majorBidi" w:cstheme="majorBidi"/>
          <w:sz w:val="22"/>
          <w:szCs w:val="22"/>
        </w:rPr>
        <w:t>visible absorbance spectrum and steady-state fluorescence emission spectrum of this solution were recorded using the following experimental parameters: UV</w:t>
      </w:r>
      <w:r>
        <w:rPr>
          <w:sz w:val="22"/>
          <w:szCs w:val="22"/>
        </w:rPr>
        <w:t>–</w:t>
      </w:r>
      <w:r>
        <w:rPr>
          <w:rFonts w:asciiTheme="majorBidi" w:hAnsiTheme="majorBidi" w:cstheme="majorBidi"/>
          <w:sz w:val="22"/>
          <w:szCs w:val="22"/>
        </w:rPr>
        <w:t>visible absorbance spectrum recorded from 200</w:t>
      </w:r>
      <w:r>
        <w:rPr>
          <w:sz w:val="22"/>
          <w:szCs w:val="22"/>
        </w:rPr>
        <w:t>–</w:t>
      </w:r>
      <w:r>
        <w:rPr>
          <w:rFonts w:asciiTheme="majorBidi" w:hAnsiTheme="majorBidi" w:cstheme="majorBidi"/>
          <w:sz w:val="22"/>
          <w:szCs w:val="22"/>
        </w:rPr>
        <w:t>800 nm; fluorescence emission spectrum recorded from 415–800 nm;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excitation slit width = 2.5 nm; emission slit width = 5.0 nm.</w:t>
      </w:r>
    </w:p>
    <w:p w:rsidR="0065552B" w:rsidRPr="000673B3" w:rsidRDefault="00507777" w:rsidP="004B6B01">
      <w:pPr>
        <w:spacing w:after="160" w:line="259" w:lineRule="auto"/>
        <w:jc w:val="both"/>
        <w:rPr>
          <w:rFonts w:asciiTheme="majorBidi" w:hAnsiTheme="majorBidi" w:cstheme="majorBidi"/>
          <w:sz w:val="22"/>
          <w:szCs w:val="22"/>
        </w:rPr>
      </w:pPr>
      <w:r>
        <w:rPr>
          <w:rFonts w:asciiTheme="majorBidi" w:hAnsiTheme="majorBidi" w:cstheme="majorBidi"/>
          <w:sz w:val="22"/>
          <w:szCs w:val="22"/>
        </w:rPr>
        <w:t>30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mM) was added to 3 mL of the NMP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a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 of 40 μM. The solution was stirred by hand for 2 minutes, followed by measuring its UV</w:t>
      </w:r>
      <w:r>
        <w:rPr>
          <w:sz w:val="22"/>
          <w:szCs w:val="22"/>
        </w:rPr>
        <w:t>–</w:t>
      </w:r>
      <w:r>
        <w:rPr>
          <w:rFonts w:asciiTheme="majorBidi" w:hAnsiTheme="majorBidi" w:cstheme="majorBidi"/>
          <w:sz w:val="22"/>
          <w:szCs w:val="22"/>
        </w:rPr>
        <w:t>visible absorbance and steady-state fluorescence emission spectra, using the experimental parameters detailed above.</w:t>
      </w:r>
    </w:p>
    <w:p w:rsidR="0065552B" w:rsidRPr="000673B3" w:rsidRDefault="00507777" w:rsidP="004B6B01">
      <w:pPr>
        <w:spacing w:after="160" w:line="259" w:lineRule="auto"/>
        <w:jc w:val="both"/>
        <w:rPr>
          <w:rFonts w:asciiTheme="majorBidi" w:hAnsiTheme="majorBidi" w:cstheme="majorBidi"/>
          <w:sz w:val="22"/>
          <w:szCs w:val="22"/>
        </w:rPr>
      </w:pPr>
      <w:r>
        <w:rPr>
          <w:rFonts w:asciiTheme="majorBidi" w:hAnsiTheme="majorBidi" w:cstheme="majorBidi"/>
          <w:sz w:val="22"/>
          <w:szCs w:val="22"/>
        </w:rPr>
        <w:t>The same procedure was repeated using an aqueous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solution (4 mM) instead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 xml:space="preserve">3. </w:t>
      </w:r>
      <w:r>
        <w:rPr>
          <w:rFonts w:asciiTheme="majorBidi" w:hAnsiTheme="majorBidi" w:cstheme="majorBidi"/>
          <w:sz w:val="22"/>
          <w:szCs w:val="22"/>
        </w:rPr>
        <w:t>In all cases, after the desired solution concentration was achieved, the solution was stirred by hand for 2 minutes and the UV</w:t>
      </w:r>
      <w:r>
        <w:rPr>
          <w:sz w:val="22"/>
          <w:szCs w:val="22"/>
        </w:rPr>
        <w:t>–</w:t>
      </w:r>
      <w:r>
        <w:rPr>
          <w:rFonts w:asciiTheme="majorBidi" w:hAnsiTheme="majorBidi" w:cstheme="majorBidi"/>
          <w:sz w:val="22"/>
          <w:szCs w:val="22"/>
        </w:rPr>
        <w:t xml:space="preserve">visible absorbance and steady-state fluorescence emission spectra were measured </w:t>
      </w:r>
      <w:r>
        <w:rPr>
          <w:rFonts w:asciiTheme="majorBidi" w:hAnsiTheme="majorBidi" w:cstheme="majorBidi"/>
          <w:sz w:val="22"/>
          <w:szCs w:val="22"/>
        </w:rPr>
        <w:lastRenderedPageBreak/>
        <w:t>using the experimental parameters detailed above. All experiments were repeated in three independent trials.</w:t>
      </w:r>
    </w:p>
    <w:p w:rsidR="003307C6" w:rsidRPr="000673B3" w:rsidRDefault="00507777" w:rsidP="00EF2C9F">
      <w:pPr>
        <w:spacing w:after="360" w:line="259" w:lineRule="auto"/>
        <w:jc w:val="both"/>
        <w:rPr>
          <w:rFonts w:asciiTheme="majorBidi" w:hAnsiTheme="majorBidi" w:cstheme="majorBidi"/>
          <w:sz w:val="22"/>
          <w:szCs w:val="22"/>
        </w:rPr>
      </w:pPr>
      <w:r>
        <w:rPr>
          <w:rFonts w:asciiTheme="majorBidi" w:hAnsiTheme="majorBidi" w:cstheme="majorBidi"/>
          <w:sz w:val="22"/>
          <w:szCs w:val="22"/>
        </w:rPr>
        <w:t xml:space="preserve">The above procedures were repeated using a 10 μM solution of compound </w:t>
      </w:r>
      <w:r>
        <w:rPr>
          <w:rFonts w:asciiTheme="majorBidi" w:hAnsiTheme="majorBidi" w:cstheme="majorBidi"/>
          <w:b/>
          <w:sz w:val="22"/>
          <w:szCs w:val="22"/>
        </w:rPr>
        <w:t>1</w:t>
      </w:r>
      <w:r>
        <w:rPr>
          <w:rFonts w:asciiTheme="majorBidi" w:hAnsiTheme="majorBidi" w:cstheme="majorBidi"/>
          <w:sz w:val="22"/>
          <w:szCs w:val="22"/>
        </w:rPr>
        <w:t xml:space="preserve"> prepared in methanol and a 10 μM solution of compound </w:t>
      </w:r>
      <w:r>
        <w:rPr>
          <w:rFonts w:asciiTheme="majorBidi" w:hAnsiTheme="majorBidi" w:cstheme="majorBidi"/>
          <w:b/>
          <w:sz w:val="22"/>
          <w:szCs w:val="22"/>
        </w:rPr>
        <w:t>1</w:t>
      </w:r>
      <w:r>
        <w:rPr>
          <w:rFonts w:asciiTheme="majorBidi" w:hAnsiTheme="majorBidi" w:cstheme="majorBidi"/>
          <w:sz w:val="22"/>
          <w:szCs w:val="22"/>
        </w:rPr>
        <w:t xml:space="preserve"> prepared in dimethylsulfoxide (DMSO).</w:t>
      </w:r>
    </w:p>
    <w:p w:rsidR="0065552B" w:rsidRPr="000673B3" w:rsidRDefault="00507777" w:rsidP="00EF2C9F">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vertAlign w:val="superscript"/>
        </w:rPr>
        <w:t>1</w:t>
      </w:r>
      <w:r>
        <w:rPr>
          <w:rFonts w:asciiTheme="majorBidi" w:hAnsiTheme="majorBidi" w:cstheme="majorBidi"/>
          <w:i/>
          <w:color w:val="00B0F0"/>
          <w:sz w:val="22"/>
          <w:szCs w:val="22"/>
        </w:rPr>
        <w:t>H NMR titration experiments:</w:t>
      </w:r>
    </w:p>
    <w:p w:rsidR="00EF2C9F" w:rsidRPr="000673B3" w:rsidRDefault="00D47259" w:rsidP="00791453">
      <w:pPr>
        <w:spacing w:after="360" w:line="259" w:lineRule="auto"/>
        <w:jc w:val="both"/>
        <w:rPr>
          <w:rFonts w:asciiTheme="majorBidi" w:hAnsiTheme="majorBidi" w:cstheme="majorBidi"/>
          <w:color w:val="4A86E8"/>
          <w:sz w:val="22"/>
          <w:szCs w:val="22"/>
        </w:rPr>
      </w:pPr>
      <w:r>
        <w:rPr>
          <w:rFonts w:asciiTheme="majorBidi" w:hAnsiTheme="majorBidi" w:cstheme="majorBidi"/>
          <w:sz w:val="22"/>
          <w:szCs w:val="22"/>
        </w:rPr>
        <w:t xml:space="preserve">Compound </w:t>
      </w:r>
      <w:r>
        <w:rPr>
          <w:rFonts w:asciiTheme="majorBidi" w:hAnsiTheme="majorBidi" w:cstheme="majorBidi"/>
          <w:b/>
          <w:bCs/>
          <w:sz w:val="22"/>
          <w:szCs w:val="22"/>
        </w:rPr>
        <w:t>1</w:t>
      </w:r>
      <w:r>
        <w:rPr>
          <w:rFonts w:asciiTheme="majorBidi" w:hAnsiTheme="majorBidi" w:cstheme="majorBidi"/>
          <w:sz w:val="22"/>
          <w:szCs w:val="22"/>
        </w:rPr>
        <w:t xml:space="preserve"> (0.5 mg) was dissolved in 500 μL of D</w:t>
      </w:r>
      <w:r>
        <w:rPr>
          <w:rFonts w:asciiTheme="majorBidi" w:hAnsiTheme="majorBidi" w:cstheme="majorBidi"/>
          <w:sz w:val="22"/>
          <w:szCs w:val="22"/>
          <w:vertAlign w:val="subscript"/>
        </w:rPr>
        <w:t>2</w:t>
      </w:r>
      <w:r>
        <w:rPr>
          <w:rFonts w:asciiTheme="majorBidi" w:hAnsiTheme="majorBidi" w:cstheme="majorBidi"/>
          <w:sz w:val="22"/>
          <w:szCs w:val="22"/>
        </w:rPr>
        <w:t xml:space="preserve">O, and its </w:t>
      </w:r>
      <w:r>
        <w:rPr>
          <w:rFonts w:asciiTheme="majorBidi" w:hAnsiTheme="majorBidi" w:cstheme="majorBidi"/>
          <w:sz w:val="22"/>
          <w:szCs w:val="22"/>
          <w:vertAlign w:val="superscript"/>
        </w:rPr>
        <w:t>1</w:t>
      </w:r>
      <w:r>
        <w:rPr>
          <w:rFonts w:asciiTheme="majorBidi" w:hAnsiTheme="majorBidi" w:cstheme="majorBidi"/>
          <w:sz w:val="22"/>
          <w:szCs w:val="22"/>
        </w:rPr>
        <w:t xml:space="preserve">H NMR spectrum was recorded. For complexation studies, separate NMR tubes were prepared with 1:1 and 1:2 molar ratios of compound </w:t>
      </w:r>
      <w:r>
        <w:rPr>
          <w:rFonts w:asciiTheme="majorBidi" w:hAnsiTheme="majorBidi" w:cstheme="majorBidi"/>
          <w:b/>
          <w:bCs/>
          <w:sz w:val="22"/>
          <w:szCs w:val="22"/>
        </w:rPr>
        <w:t>1</w:t>
      </w:r>
      <w:r>
        <w:rPr>
          <w:rFonts w:asciiTheme="majorBidi" w:hAnsiTheme="majorBidi" w:cstheme="majorBidi"/>
          <w:sz w:val="22"/>
          <w:szCs w:val="22"/>
        </w:rPr>
        <w:t xml:space="preserv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in D</w:t>
      </w:r>
      <w:r>
        <w:rPr>
          <w:rFonts w:asciiTheme="majorBidi" w:hAnsiTheme="majorBidi" w:cstheme="majorBidi"/>
          <w:sz w:val="22"/>
          <w:szCs w:val="22"/>
          <w:vertAlign w:val="subscript"/>
        </w:rPr>
        <w:t>2</w:t>
      </w:r>
      <w:r>
        <w:rPr>
          <w:rFonts w:asciiTheme="majorBidi" w:hAnsiTheme="majorBidi" w:cstheme="majorBidi"/>
          <w:sz w:val="22"/>
          <w:szCs w:val="22"/>
        </w:rPr>
        <w:t xml:space="preserve">O. Each solution was vortexed for 1 minute before recording the </w:t>
      </w:r>
      <w:r>
        <w:rPr>
          <w:rFonts w:asciiTheme="majorBidi" w:hAnsiTheme="majorBidi" w:cstheme="majorBidi"/>
          <w:sz w:val="22"/>
          <w:szCs w:val="22"/>
          <w:vertAlign w:val="superscript"/>
        </w:rPr>
        <w:t>1</w:t>
      </w:r>
      <w:r>
        <w:rPr>
          <w:rFonts w:asciiTheme="majorBidi" w:hAnsiTheme="majorBidi" w:cstheme="majorBidi"/>
          <w:sz w:val="22"/>
          <w:szCs w:val="22"/>
        </w:rPr>
        <w:t>H NMR spectrum.</w:t>
      </w:r>
    </w:p>
    <w:p w:rsidR="0065552B" w:rsidRPr="000673B3" w:rsidRDefault="00E600DB" w:rsidP="00EF2C9F">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High-resolution mass spectrometry experiments:</w:t>
      </w:r>
    </w:p>
    <w:p w:rsidR="00E600DB" w:rsidRPr="000673B3" w:rsidRDefault="0077417C">
      <w:pPr>
        <w:pStyle w:val="NormalWeb"/>
        <w:spacing w:before="0" w:beforeAutospacing="0" w:after="360" w:afterAutospacing="0" w:line="259" w:lineRule="auto"/>
        <w:jc w:val="both"/>
        <w:rPr>
          <w:rFonts w:asciiTheme="majorBidi" w:hAnsiTheme="majorBidi" w:cstheme="majorBidi"/>
          <w:b/>
          <w:bCs/>
          <w:sz w:val="22"/>
          <w:szCs w:val="22"/>
        </w:rPr>
      </w:pPr>
      <w:r>
        <w:rPr>
          <w:rStyle w:val="ab"/>
          <w:rFonts w:asciiTheme="majorBidi" w:hAnsiTheme="majorBidi" w:cstheme="majorBidi"/>
          <w:b w:val="0"/>
          <w:bCs w:val="0"/>
          <w:sz w:val="22"/>
          <w:szCs w:val="22"/>
        </w:rPr>
        <w:t xml:space="preserve">Compound </w:t>
      </w:r>
      <w:r>
        <w:rPr>
          <w:rStyle w:val="ab"/>
          <w:rFonts w:asciiTheme="majorBidi" w:hAnsiTheme="majorBidi" w:cstheme="majorBidi"/>
          <w:sz w:val="22"/>
          <w:szCs w:val="22"/>
        </w:rPr>
        <w:t>1</w:t>
      </w:r>
      <w:r>
        <w:rPr>
          <w:rStyle w:val="ab"/>
          <w:rFonts w:asciiTheme="majorBidi" w:hAnsiTheme="majorBidi" w:cstheme="majorBidi"/>
          <w:b w:val="0"/>
          <w:bCs w:val="0"/>
          <w:sz w:val="22"/>
          <w:szCs w:val="22"/>
        </w:rPr>
        <w:t xml:space="preserve"> (20 µg)</w:t>
      </w:r>
      <w:r>
        <w:rPr>
          <w:rFonts w:asciiTheme="majorBidi" w:hAnsiTheme="majorBidi" w:cstheme="majorBidi"/>
          <w:sz w:val="22"/>
          <w:szCs w:val="22"/>
        </w:rPr>
        <w:t xml:space="preserve"> was dissolved in </w:t>
      </w:r>
      <w:r>
        <w:rPr>
          <w:rStyle w:val="ab"/>
          <w:rFonts w:asciiTheme="majorBidi" w:hAnsiTheme="majorBidi" w:cstheme="majorBidi"/>
          <w:b w:val="0"/>
          <w:bCs w:val="0"/>
          <w:sz w:val="22"/>
          <w:szCs w:val="22"/>
        </w:rPr>
        <w:t>1 mL of water</w:t>
      </w:r>
      <w:r>
        <w:rPr>
          <w:rFonts w:asciiTheme="majorBidi" w:hAnsiTheme="majorBidi" w:cstheme="majorBidi"/>
          <w:sz w:val="22"/>
          <w:szCs w:val="22"/>
        </w:rPr>
        <w:t xml:space="preserve">, followed by the addition of </w:t>
      </w:r>
      <w:r>
        <w:rPr>
          <w:rStyle w:val="ab"/>
          <w:rFonts w:asciiTheme="majorBidi" w:hAnsiTheme="majorBidi" w:cstheme="majorBidi"/>
          <w:b w:val="0"/>
          <w:bCs w:val="0"/>
          <w:sz w:val="22"/>
          <w:szCs w:val="22"/>
        </w:rPr>
        <w:t>eight equivalents of an aqueous In(NO</w:t>
      </w:r>
      <w:r>
        <w:rPr>
          <w:rStyle w:val="ab"/>
          <w:rFonts w:asciiTheme="majorBidi" w:hAnsiTheme="majorBidi" w:cstheme="majorBidi"/>
          <w:b w:val="0"/>
          <w:bCs w:val="0"/>
          <w:sz w:val="22"/>
          <w:szCs w:val="22"/>
          <w:vertAlign w:val="subscript"/>
        </w:rPr>
        <w:t>3</w:t>
      </w:r>
      <w:r>
        <w:rPr>
          <w:rStyle w:val="ab"/>
          <w:rFonts w:asciiTheme="majorBidi" w:hAnsiTheme="majorBidi" w:cstheme="majorBidi"/>
          <w:b w:val="0"/>
          <w:bCs w:val="0"/>
          <w:sz w:val="22"/>
          <w:szCs w:val="22"/>
        </w:rPr>
        <w:t>)</w:t>
      </w:r>
      <w:r>
        <w:rPr>
          <w:rStyle w:val="ab"/>
          <w:rFonts w:asciiTheme="majorBidi" w:hAnsiTheme="majorBidi" w:cstheme="majorBidi"/>
          <w:b w:val="0"/>
          <w:bCs w:val="0"/>
          <w:sz w:val="22"/>
          <w:szCs w:val="22"/>
          <w:vertAlign w:val="subscript"/>
        </w:rPr>
        <w:t>3</w:t>
      </w:r>
      <w:r>
        <w:rPr>
          <w:rStyle w:val="ab"/>
          <w:rFonts w:asciiTheme="majorBidi" w:hAnsiTheme="majorBidi" w:cstheme="majorBidi"/>
          <w:b w:val="0"/>
          <w:bCs w:val="0"/>
          <w:sz w:val="22"/>
          <w:szCs w:val="22"/>
        </w:rPr>
        <w:t xml:space="preserve"> solution</w:t>
      </w:r>
      <w:r>
        <w:rPr>
          <w:rFonts w:asciiTheme="majorBidi" w:hAnsiTheme="majorBidi" w:cstheme="majorBidi"/>
          <w:sz w:val="22"/>
          <w:szCs w:val="22"/>
        </w:rPr>
        <w:t xml:space="preserve">. The mixture was stirred manually for </w:t>
      </w:r>
      <w:r>
        <w:rPr>
          <w:rStyle w:val="ab"/>
          <w:rFonts w:asciiTheme="majorBidi" w:hAnsiTheme="majorBidi" w:cstheme="majorBidi"/>
          <w:b w:val="0"/>
          <w:bCs w:val="0"/>
          <w:sz w:val="22"/>
          <w:szCs w:val="22"/>
        </w:rPr>
        <w:t>2 minutes</w:t>
      </w:r>
      <w:r>
        <w:rPr>
          <w:rFonts w:asciiTheme="majorBidi" w:hAnsiTheme="majorBidi" w:cstheme="majorBidi"/>
          <w:sz w:val="22"/>
          <w:szCs w:val="22"/>
        </w:rPr>
        <w:t xml:space="preserve">, filtered, and subsequently analyzed by HRMS to detect the </w:t>
      </w:r>
      <w:r>
        <w:rPr>
          <w:rStyle w:val="ab"/>
          <w:rFonts w:asciiTheme="majorBidi" w:hAnsiTheme="majorBidi" w:cstheme="majorBidi"/>
          <w:b w:val="0"/>
          <w:bCs w:val="0"/>
          <w:sz w:val="22"/>
          <w:szCs w:val="22"/>
        </w:rPr>
        <w:t>bimane: In(III) (1:2) complex</w:t>
      </w:r>
      <w:r>
        <w:rPr>
          <w:rFonts w:asciiTheme="majorBidi" w:hAnsiTheme="majorBidi" w:cstheme="majorBidi"/>
          <w:b/>
          <w:bCs/>
          <w:sz w:val="22"/>
          <w:szCs w:val="22"/>
        </w:rPr>
        <w:t>.</w:t>
      </w:r>
    </w:p>
    <w:p w:rsidR="0065552B" w:rsidRPr="000673B3" w:rsidRDefault="00507777" w:rsidP="00EF2C9F">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Solid-state FTIR experiments:</w:t>
      </w:r>
    </w:p>
    <w:p w:rsidR="0065552B" w:rsidRPr="000673B3" w:rsidRDefault="00507777" w:rsidP="000673B3">
      <w:pPr>
        <w:spacing w:after="360" w:line="259" w:lineRule="auto"/>
        <w:jc w:val="both"/>
        <w:rPr>
          <w:rFonts w:asciiTheme="majorBidi" w:hAnsiTheme="majorBidi" w:cstheme="majorBidi"/>
          <w:sz w:val="22"/>
          <w:szCs w:val="22"/>
        </w:rPr>
      </w:pPr>
      <w:r>
        <w:rPr>
          <w:rFonts w:asciiTheme="majorBidi" w:hAnsiTheme="majorBidi" w:cstheme="majorBidi"/>
          <w:sz w:val="22"/>
          <w:szCs w:val="22"/>
        </w:rPr>
        <w:t xml:space="preserve">To measure the solid-state FTIR spectra of the samples, a background scan (i.e., without the sample) was collected as the blank. Following that, a few milligrams of compound </w:t>
      </w:r>
      <w:r>
        <w:rPr>
          <w:rFonts w:asciiTheme="majorBidi" w:hAnsiTheme="majorBidi" w:cstheme="majorBidi"/>
          <w:b/>
          <w:sz w:val="22"/>
          <w:szCs w:val="22"/>
        </w:rPr>
        <w:t>1</w:t>
      </w:r>
      <w:r>
        <w:rPr>
          <w:rFonts w:asciiTheme="majorBidi" w:hAnsiTheme="majorBidi" w:cstheme="majorBidi"/>
          <w:sz w:val="22"/>
          <w:szCs w:val="22"/>
        </w:rPr>
        <w:t xml:space="preserve"> were placed on the ATR attachment for the FTIR spectrometer and the spectrum was recorded. The same procedure was repeated with a few milligrams of the solid-state complex formed between In(III) and compound </w:t>
      </w:r>
      <w:r>
        <w:rPr>
          <w:rFonts w:asciiTheme="majorBidi" w:hAnsiTheme="majorBidi" w:cstheme="majorBidi"/>
          <w:b/>
          <w:sz w:val="22"/>
          <w:szCs w:val="22"/>
        </w:rPr>
        <w:t>1</w:t>
      </w:r>
      <w:r>
        <w:rPr>
          <w:rFonts w:asciiTheme="majorBidi" w:hAnsiTheme="majorBidi" w:cstheme="majorBidi"/>
          <w:sz w:val="22"/>
          <w:szCs w:val="22"/>
        </w:rPr>
        <w:t>. All data were saved as ASCII files and plotted using OriginPro software.</w:t>
      </w:r>
    </w:p>
    <w:p w:rsidR="0065552B" w:rsidRPr="000673B3" w:rsidRDefault="001C459E" w:rsidP="00EF2C9F">
      <w:pPr>
        <w:numPr>
          <w:ilvl w:val="0"/>
          <w:numId w:val="13"/>
        </w:numPr>
        <w:spacing w:after="160" w:line="259" w:lineRule="auto"/>
        <w:jc w:val="both"/>
        <w:rPr>
          <w:rFonts w:asciiTheme="majorBidi" w:hAnsiTheme="majorBidi" w:cstheme="majorBidi"/>
          <w:color w:val="00B0F0"/>
          <w:sz w:val="22"/>
          <w:szCs w:val="22"/>
        </w:rPr>
      </w:pPr>
      <w:r>
        <w:rPr>
          <w:rFonts w:asciiTheme="majorBidi" w:hAnsiTheme="majorBidi" w:cstheme="majorBidi"/>
          <w:i/>
          <w:color w:val="00B0F0"/>
          <w:sz w:val="22"/>
          <w:szCs w:val="22"/>
        </w:rPr>
        <w:t>Limit of detection experiments:</w:t>
      </w:r>
    </w:p>
    <w:p w:rsidR="0065552B" w:rsidRPr="000673B3" w:rsidRDefault="00507777" w:rsidP="005D469D">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 10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The solution was transferred to a quartz cuvette, and excited at 410 nm using a Varian Cary Eclipse fluorescence spectrometer. The fluorescence emission spectrum of the solution was recorded from 415–800 nm (excitation slit width = 2.5 nm; emission slit width = 5.0 nm). </w:t>
      </w:r>
    </w:p>
    <w:p w:rsidR="0065552B"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sz w:val="22"/>
          <w:szCs w:val="22"/>
        </w:rPr>
        <w:t>3 μL of an aqueous solution of 200 μM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was added to 3 mL of the compound </w:t>
      </w:r>
      <w:r>
        <w:rPr>
          <w:rFonts w:asciiTheme="majorBidi" w:hAnsiTheme="majorBidi" w:cstheme="majorBidi"/>
          <w:b/>
          <w:sz w:val="22"/>
          <w:szCs w:val="22"/>
        </w:rPr>
        <w:t>1</w:t>
      </w:r>
      <w:r>
        <w:rPr>
          <w:rFonts w:asciiTheme="majorBidi" w:hAnsiTheme="majorBidi" w:cstheme="majorBidi"/>
          <w:sz w:val="22"/>
          <w:szCs w:val="22"/>
        </w:rPr>
        <w:t xml:space="preserve"> stock solution to achieve the following final concentrations:</w:t>
      </w:r>
    </w:p>
    <w:p w:rsidR="0065552B" w:rsidRPr="000673B3" w:rsidRDefault="00507777" w:rsidP="00EF2C9F">
      <w:pPr>
        <w:numPr>
          <w:ilvl w:val="0"/>
          <w:numId w:val="15"/>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0.2 µM</w:t>
      </w:r>
    </w:p>
    <w:p w:rsidR="0065552B" w:rsidRPr="000673B3" w:rsidRDefault="00507777" w:rsidP="00EF2C9F">
      <w:pPr>
        <w:numPr>
          <w:ilvl w:val="0"/>
          <w:numId w:val="15"/>
        </w:numPr>
        <w:spacing w:after="160" w:line="259" w:lineRule="auto"/>
        <w:jc w:val="both"/>
        <w:rPr>
          <w:rFonts w:asciiTheme="majorBidi" w:hAnsiTheme="majorBidi" w:cstheme="majorBidi"/>
          <w:sz w:val="22"/>
          <w:szCs w:val="22"/>
        </w:rPr>
      </w:pP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xml:space="preserve">] = 10 µM </w:t>
      </w:r>
    </w:p>
    <w:p w:rsidR="0065552B" w:rsidRPr="000673B3" w:rsidRDefault="00507777" w:rsidP="00451FC5">
      <w:pPr>
        <w:spacing w:after="160" w:line="259" w:lineRule="auto"/>
        <w:jc w:val="both"/>
        <w:rPr>
          <w:rFonts w:asciiTheme="majorBidi" w:hAnsiTheme="majorBidi" w:cstheme="majorBidi"/>
          <w:sz w:val="22"/>
          <w:szCs w:val="22"/>
        </w:rPr>
      </w:pPr>
      <w:r>
        <w:rPr>
          <w:rFonts w:asciiTheme="majorBidi" w:hAnsiTheme="majorBidi" w:cstheme="majorBidi"/>
          <w:sz w:val="22"/>
          <w:szCs w:val="22"/>
        </w:rPr>
        <w:t>Each solution was stirred by hand for 2 minutes, followed by measuring its UV</w:t>
      </w:r>
      <w:r>
        <w:rPr>
          <w:sz w:val="22"/>
          <w:szCs w:val="22"/>
        </w:rPr>
        <w:t>–</w:t>
      </w:r>
      <w:r>
        <w:rPr>
          <w:rFonts w:asciiTheme="majorBidi" w:hAnsiTheme="majorBidi" w:cstheme="majorBidi"/>
          <w:sz w:val="22"/>
          <w:szCs w:val="22"/>
        </w:rPr>
        <w:t xml:space="preserve">visible absorbance and steady-state fluorescence emission spectra, using the experimental parameters detailed above. </w:t>
      </w:r>
    </w:p>
    <w:p w:rsidR="0065552B" w:rsidRPr="000673B3" w:rsidRDefault="00507777" w:rsidP="000673B3">
      <w:pPr>
        <w:spacing w:after="160" w:line="259" w:lineRule="auto"/>
        <w:jc w:val="both"/>
        <w:rPr>
          <w:rFonts w:asciiTheme="majorBidi" w:hAnsiTheme="majorBidi" w:cstheme="majorBidi"/>
          <w:sz w:val="22"/>
          <w:szCs w:val="22"/>
        </w:rPr>
      </w:pPr>
      <w:r>
        <w:rPr>
          <w:rFonts w:asciiTheme="majorBidi" w:hAnsiTheme="majorBidi" w:cstheme="majorBidi"/>
          <w:sz w:val="22"/>
          <w:szCs w:val="22"/>
        </w:rPr>
        <w:t>The above step was repeated, but instead of adding 3 μL of the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solution, we added 6 μL, 9 μL, 12 μL, 15 μL, and 18 μL, to obtain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concentrations of 0.4 μM, 0.6 μM, 0.8 μM, 1.0 μM, and 1.2 μM. In all cases, the solutions were stirred by hand for 2 minutes followed by measuring their UV</w:t>
      </w:r>
      <w:r>
        <w:rPr>
          <w:sz w:val="22"/>
          <w:szCs w:val="22"/>
        </w:rPr>
        <w:t>–</w:t>
      </w:r>
      <w:r>
        <w:rPr>
          <w:rFonts w:asciiTheme="majorBidi" w:hAnsiTheme="majorBidi" w:cstheme="majorBidi"/>
          <w:sz w:val="22"/>
          <w:szCs w:val="22"/>
        </w:rPr>
        <w:t>visible absorbance and steady-state fluorescence emission spectra, using the experimental parameters detailed above. All experiments were repeated in six independent trials.</w:t>
      </w:r>
    </w:p>
    <w:p w:rsidR="0065552B" w:rsidRPr="000673B3" w:rsidRDefault="00507777" w:rsidP="004B6B01">
      <w:pPr>
        <w:spacing w:after="160" w:line="259" w:lineRule="auto"/>
        <w:jc w:val="both"/>
        <w:rPr>
          <w:rFonts w:asciiTheme="majorBidi" w:hAnsiTheme="majorBidi" w:cstheme="majorBidi"/>
          <w:sz w:val="22"/>
          <w:szCs w:val="22"/>
        </w:rPr>
      </w:pPr>
      <w:r>
        <w:rPr>
          <w:rFonts w:asciiTheme="majorBidi" w:hAnsiTheme="majorBidi" w:cstheme="majorBidi"/>
          <w:sz w:val="22"/>
          <w:szCs w:val="22"/>
        </w:rPr>
        <w:t>We plotted the concentration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on the X-axis, and the measured output data on the Y-axis (integrated UV</w:t>
      </w:r>
      <w:r>
        <w:rPr>
          <w:sz w:val="22"/>
          <w:szCs w:val="22"/>
        </w:rPr>
        <w:t>–</w:t>
      </w:r>
      <w:r>
        <w:rPr>
          <w:rFonts w:asciiTheme="majorBidi" w:hAnsiTheme="majorBidi" w:cstheme="majorBidi"/>
          <w:sz w:val="22"/>
          <w:szCs w:val="22"/>
        </w:rPr>
        <w:t>visible absorbance spectra and integrated fluorescence emission spectra). The equations for the best linear fit for each data set were determined.</w:t>
      </w:r>
    </w:p>
    <w:p w:rsidR="0065552B" w:rsidRPr="000673B3" w:rsidRDefault="00507777" w:rsidP="00EF2C9F">
      <w:pPr>
        <w:spacing w:after="160" w:line="259" w:lineRule="auto"/>
        <w:jc w:val="both"/>
        <w:rPr>
          <w:rFonts w:asciiTheme="majorBidi" w:hAnsiTheme="majorBidi" w:cstheme="majorBidi"/>
          <w:sz w:val="22"/>
          <w:szCs w:val="22"/>
        </w:rPr>
      </w:pPr>
      <w:r>
        <w:rPr>
          <w:rFonts w:asciiTheme="majorBidi" w:hAnsiTheme="majorBidi" w:cstheme="majorBidi"/>
          <w:sz w:val="22"/>
          <w:szCs w:val="22"/>
        </w:rPr>
        <w:t>The limit of detection of the blank (</w:t>
      </w:r>
      <w:r>
        <w:rPr>
          <w:rFonts w:asciiTheme="majorBidi" w:hAnsiTheme="majorBidi" w:cstheme="majorBidi"/>
          <w:i/>
          <w:sz w:val="22"/>
          <w:szCs w:val="22"/>
        </w:rPr>
        <w:t>LOD</w:t>
      </w:r>
      <w:r>
        <w:rPr>
          <w:rFonts w:asciiTheme="majorBidi" w:hAnsiTheme="majorBidi" w:cstheme="majorBidi"/>
          <w:sz w:val="22"/>
          <w:szCs w:val="22"/>
          <w:vertAlign w:val="subscript"/>
        </w:rPr>
        <w:t>blank</w:t>
      </w:r>
      <w:r>
        <w:rPr>
          <w:rFonts w:asciiTheme="majorBidi" w:hAnsiTheme="majorBidi" w:cstheme="majorBidi"/>
          <w:sz w:val="22"/>
          <w:szCs w:val="22"/>
        </w:rPr>
        <w:t>) and limit of quantification of the blank (</w:t>
      </w:r>
      <w:r>
        <w:rPr>
          <w:rFonts w:asciiTheme="majorBidi" w:hAnsiTheme="majorBidi" w:cstheme="majorBidi"/>
          <w:i/>
          <w:sz w:val="22"/>
          <w:szCs w:val="22"/>
        </w:rPr>
        <w:t>LOQ</w:t>
      </w:r>
      <w:r>
        <w:rPr>
          <w:rFonts w:asciiTheme="majorBidi" w:hAnsiTheme="majorBidi" w:cstheme="majorBidi"/>
          <w:sz w:val="22"/>
          <w:szCs w:val="22"/>
          <w:vertAlign w:val="subscript"/>
        </w:rPr>
        <w:t>blank</w:t>
      </w:r>
      <w:r>
        <w:rPr>
          <w:rFonts w:asciiTheme="majorBidi" w:hAnsiTheme="majorBidi" w:cstheme="majorBidi"/>
          <w:sz w:val="22"/>
          <w:szCs w:val="22"/>
        </w:rPr>
        <w:t>) were calculated using Equations S3 and S4, below:</w:t>
      </w:r>
    </w:p>
    <w:p w:rsidR="0065552B" w:rsidRPr="000673B3" w:rsidRDefault="00507777" w:rsidP="00EF2C9F">
      <w:pPr>
        <w:pStyle w:val="a5"/>
        <w:numPr>
          <w:ilvl w:val="0"/>
          <w:numId w:val="17"/>
        </w:numPr>
        <w:spacing w:after="160" w:line="259" w:lineRule="auto"/>
        <w:jc w:val="both"/>
        <w:rPr>
          <w:rFonts w:asciiTheme="majorBidi" w:hAnsiTheme="majorBidi" w:cstheme="majorBidi"/>
          <w:sz w:val="22"/>
          <w:szCs w:val="22"/>
        </w:rPr>
      </w:pPr>
      <w:r>
        <w:rPr>
          <w:rFonts w:asciiTheme="majorBidi" w:hAnsiTheme="majorBidi" w:cstheme="majorBidi"/>
          <w:i/>
          <w:sz w:val="22"/>
          <w:szCs w:val="22"/>
        </w:rPr>
        <w:lastRenderedPageBreak/>
        <w:t>LOD</w:t>
      </w:r>
      <w:r>
        <w:rPr>
          <w:rFonts w:asciiTheme="majorBidi" w:hAnsiTheme="majorBidi" w:cstheme="majorBidi"/>
          <w:sz w:val="22"/>
          <w:szCs w:val="22"/>
          <w:vertAlign w:val="subscript"/>
        </w:rPr>
        <w:t>blank</w:t>
      </w:r>
      <w:r>
        <w:rPr>
          <w:rFonts w:asciiTheme="majorBidi" w:hAnsiTheme="majorBidi" w:cstheme="majorBidi"/>
          <w:sz w:val="22"/>
          <w:szCs w:val="22"/>
        </w:rPr>
        <w:t xml:space="preserve"> = </w:t>
      </w:r>
      <w:r>
        <w:rPr>
          <w:rFonts w:asciiTheme="majorBidi" w:hAnsiTheme="majorBidi" w:cstheme="majorBidi"/>
          <w:i/>
          <w:sz w:val="22"/>
          <w:szCs w:val="22"/>
        </w:rPr>
        <w:t>Average</w:t>
      </w:r>
      <w:r>
        <w:rPr>
          <w:rFonts w:asciiTheme="majorBidi" w:hAnsiTheme="majorBidi" w:cstheme="majorBidi"/>
          <w:sz w:val="22"/>
          <w:szCs w:val="22"/>
          <w:vertAlign w:val="subscript"/>
        </w:rPr>
        <w:t>blank</w:t>
      </w:r>
      <w:r>
        <w:rPr>
          <w:rFonts w:asciiTheme="majorBidi" w:hAnsiTheme="majorBidi" w:cstheme="majorBidi"/>
          <w:sz w:val="22"/>
          <w:szCs w:val="22"/>
        </w:rPr>
        <w:t xml:space="preserve"> − 3 * </w:t>
      </w:r>
      <w:r>
        <w:rPr>
          <w:rFonts w:asciiTheme="majorBidi" w:hAnsiTheme="majorBidi" w:cstheme="majorBidi"/>
          <w:i/>
          <w:sz w:val="22"/>
          <w:szCs w:val="22"/>
        </w:rPr>
        <w:t>SD</w:t>
      </w:r>
      <w:r>
        <w:rPr>
          <w:rFonts w:asciiTheme="majorBidi" w:hAnsiTheme="majorBidi" w:cstheme="majorBidi"/>
          <w:sz w:val="22"/>
          <w:szCs w:val="22"/>
          <w:vertAlign w:val="subscript"/>
        </w:rPr>
        <w:t>blank</w:t>
      </w:r>
      <w:r>
        <w:rPr>
          <w:rFonts w:asciiTheme="majorBidi" w:hAnsiTheme="majorBidi" w:cstheme="majorBidi"/>
          <w:sz w:val="22"/>
          <w:szCs w:val="22"/>
        </w:rPr>
        <w:t xml:space="preserve">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(Eq. S3),</w:t>
      </w:r>
    </w:p>
    <w:p w:rsidR="0065552B" w:rsidRPr="000673B3" w:rsidRDefault="00507777" w:rsidP="00EF2C9F">
      <w:pPr>
        <w:pStyle w:val="a5"/>
        <w:numPr>
          <w:ilvl w:val="0"/>
          <w:numId w:val="17"/>
        </w:numPr>
        <w:spacing w:after="160" w:line="259" w:lineRule="auto"/>
        <w:contextualSpacing w:val="0"/>
        <w:jc w:val="both"/>
        <w:rPr>
          <w:rFonts w:asciiTheme="majorBidi" w:hAnsiTheme="majorBidi" w:cstheme="majorBidi"/>
          <w:sz w:val="22"/>
          <w:szCs w:val="22"/>
        </w:rPr>
      </w:pPr>
      <w:r>
        <w:rPr>
          <w:rFonts w:asciiTheme="majorBidi" w:hAnsiTheme="majorBidi" w:cstheme="majorBidi"/>
          <w:i/>
          <w:sz w:val="22"/>
          <w:szCs w:val="22"/>
        </w:rPr>
        <w:t>LOQ</w:t>
      </w:r>
      <w:r>
        <w:rPr>
          <w:rFonts w:asciiTheme="majorBidi" w:hAnsiTheme="majorBidi" w:cstheme="majorBidi"/>
          <w:sz w:val="22"/>
          <w:szCs w:val="22"/>
          <w:vertAlign w:val="subscript"/>
        </w:rPr>
        <w:t>blank</w:t>
      </w:r>
      <w:r>
        <w:rPr>
          <w:rFonts w:asciiTheme="majorBidi" w:hAnsiTheme="majorBidi" w:cstheme="majorBidi"/>
          <w:sz w:val="22"/>
          <w:szCs w:val="22"/>
        </w:rPr>
        <w:t xml:space="preserve"> = </w:t>
      </w:r>
      <w:r>
        <w:rPr>
          <w:rFonts w:asciiTheme="majorBidi" w:hAnsiTheme="majorBidi" w:cstheme="majorBidi"/>
          <w:i/>
          <w:sz w:val="22"/>
          <w:szCs w:val="22"/>
        </w:rPr>
        <w:t>Average</w:t>
      </w:r>
      <w:r>
        <w:rPr>
          <w:rFonts w:asciiTheme="majorBidi" w:hAnsiTheme="majorBidi" w:cstheme="majorBidi"/>
          <w:sz w:val="22"/>
          <w:szCs w:val="22"/>
          <w:vertAlign w:val="subscript"/>
        </w:rPr>
        <w:t>blank</w:t>
      </w:r>
      <w:r>
        <w:rPr>
          <w:rFonts w:asciiTheme="majorBidi" w:hAnsiTheme="majorBidi" w:cstheme="majorBidi"/>
          <w:sz w:val="22"/>
          <w:szCs w:val="22"/>
        </w:rPr>
        <w:t xml:space="preserve"> − 10 * </w:t>
      </w:r>
      <w:r>
        <w:rPr>
          <w:rFonts w:asciiTheme="majorBidi" w:hAnsiTheme="majorBidi" w:cstheme="majorBidi"/>
          <w:i/>
          <w:sz w:val="22"/>
          <w:szCs w:val="22"/>
        </w:rPr>
        <w:t>SD</w:t>
      </w:r>
      <w:r>
        <w:rPr>
          <w:rFonts w:asciiTheme="majorBidi" w:hAnsiTheme="majorBidi" w:cstheme="majorBidi"/>
          <w:sz w:val="22"/>
          <w:szCs w:val="22"/>
          <w:vertAlign w:val="subscript"/>
        </w:rPr>
        <w:t>blank</w:t>
      </w:r>
      <w:r>
        <w:rPr>
          <w:rFonts w:asciiTheme="majorBidi" w:hAnsiTheme="majorBidi" w:cstheme="majorBidi"/>
          <w:sz w:val="22"/>
          <w:szCs w:val="22"/>
        </w:rPr>
        <w:t xml:space="preserve">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(Eq. S4),</w:t>
      </w:r>
    </w:p>
    <w:p w:rsidR="0065552B" w:rsidRPr="000673B3" w:rsidRDefault="00507777" w:rsidP="001943D3">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where </w:t>
      </w:r>
      <w:r>
        <w:rPr>
          <w:rFonts w:asciiTheme="majorBidi" w:hAnsiTheme="majorBidi" w:cstheme="majorBidi"/>
          <w:i/>
          <w:sz w:val="22"/>
          <w:szCs w:val="22"/>
        </w:rPr>
        <w:t>Average</w:t>
      </w:r>
      <w:r>
        <w:rPr>
          <w:rFonts w:asciiTheme="majorBidi" w:hAnsiTheme="majorBidi" w:cstheme="majorBidi"/>
          <w:sz w:val="22"/>
          <w:szCs w:val="22"/>
          <w:vertAlign w:val="subscript"/>
        </w:rPr>
        <w:t>blank</w:t>
      </w:r>
      <w:r>
        <w:rPr>
          <w:rFonts w:asciiTheme="majorBidi" w:hAnsiTheme="majorBidi" w:cstheme="majorBidi"/>
          <w:sz w:val="22"/>
          <w:szCs w:val="22"/>
        </w:rPr>
        <w:t xml:space="preserve"> represents the average measured value of the repeated trials of the sample without any analyte (i.e.,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w:t>
      </w:r>
      <w:r>
        <w:rPr>
          <w:rFonts w:asciiTheme="majorBidi" w:hAnsiTheme="majorBidi" w:cstheme="majorBidi"/>
          <w:i/>
          <w:sz w:val="22"/>
          <w:szCs w:val="22"/>
        </w:rPr>
        <w:t>SD</w:t>
      </w:r>
      <w:r>
        <w:rPr>
          <w:rFonts w:asciiTheme="majorBidi" w:hAnsiTheme="majorBidi" w:cstheme="majorBidi"/>
          <w:sz w:val="22"/>
          <w:szCs w:val="22"/>
          <w:vertAlign w:val="subscript"/>
        </w:rPr>
        <w:t>blank</w:t>
      </w:r>
      <w:r>
        <w:rPr>
          <w:rFonts w:asciiTheme="majorBidi" w:hAnsiTheme="majorBidi" w:cstheme="majorBidi"/>
          <w:sz w:val="22"/>
          <w:szCs w:val="22"/>
        </w:rPr>
        <w:t xml:space="preserve"> represents the standard deviation of those measurements. Because indium(III) addition decreases the fluorescence and absorbance signal of compound </w:t>
      </w:r>
      <w:r>
        <w:rPr>
          <w:rFonts w:asciiTheme="majorBidi" w:hAnsiTheme="majorBidi" w:cstheme="majorBidi"/>
          <w:b/>
          <w:bCs/>
          <w:sz w:val="22"/>
          <w:szCs w:val="22"/>
        </w:rPr>
        <w:t>1</w:t>
      </w:r>
      <w:r>
        <w:rPr>
          <w:rFonts w:asciiTheme="majorBidi" w:hAnsiTheme="majorBidi" w:cstheme="majorBidi"/>
          <w:sz w:val="22"/>
          <w:szCs w:val="22"/>
        </w:rPr>
        <w:t>, these thresholds were subtracted from the blank average.</w:t>
      </w:r>
    </w:p>
    <w:p w:rsidR="003307C6"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sz w:val="22"/>
          <w:szCs w:val="22"/>
        </w:rPr>
        <w:t>For each category of output data, the LOD</w:t>
      </w:r>
      <w:r>
        <w:rPr>
          <w:rFonts w:asciiTheme="majorBidi" w:hAnsiTheme="majorBidi" w:cstheme="majorBidi"/>
          <w:sz w:val="22"/>
          <w:szCs w:val="22"/>
          <w:vertAlign w:val="subscript"/>
        </w:rPr>
        <w:t>blank</w:t>
      </w:r>
      <w:r>
        <w:rPr>
          <w:rFonts w:asciiTheme="majorBidi" w:hAnsiTheme="majorBidi" w:cstheme="majorBidi"/>
          <w:sz w:val="22"/>
          <w:szCs w:val="22"/>
        </w:rPr>
        <w:t>​ and LOQ</w:t>
      </w:r>
      <w:r>
        <w:rPr>
          <w:rFonts w:asciiTheme="majorBidi" w:hAnsiTheme="majorBidi" w:cstheme="majorBidi"/>
          <w:sz w:val="22"/>
          <w:szCs w:val="22"/>
          <w:vertAlign w:val="subscript"/>
        </w:rPr>
        <w:t>blank</w:t>
      </w:r>
      <w:r>
        <w:rPr>
          <w:rFonts w:asciiTheme="majorBidi" w:hAnsiTheme="majorBidi" w:cstheme="majorBidi"/>
          <w:sz w:val="22"/>
          <w:szCs w:val="22"/>
        </w:rPr>
        <w:t xml:space="preserve"> ​ values were treated as signal thresholds and substituted into the best-fit linear calibration equation (y = mx + b). The corresponding analyte concentrations were then obtained by solving for x. This approach uses the full calibration equation and therefore does not require forcing the intercept to zero or assuming that the intercept is negligible.</w:t>
      </w:r>
    </w:p>
    <w:p w:rsidR="0065552B" w:rsidRPr="000673B3" w:rsidRDefault="00507777" w:rsidP="001D5B9C">
      <w:pPr>
        <w:numPr>
          <w:ilvl w:val="0"/>
          <w:numId w:val="13"/>
        </w:numPr>
        <w:spacing w:after="160" w:line="259" w:lineRule="auto"/>
        <w:jc w:val="both"/>
        <w:rPr>
          <w:rFonts w:asciiTheme="majorBidi" w:hAnsiTheme="majorBidi" w:cstheme="majorBidi"/>
          <w:i/>
          <w:color w:val="00B0F0"/>
          <w:sz w:val="22"/>
          <w:szCs w:val="22"/>
        </w:rPr>
      </w:pPr>
      <w:r>
        <w:rPr>
          <w:rFonts w:asciiTheme="majorBidi" w:hAnsiTheme="majorBidi" w:cstheme="majorBidi"/>
          <w:i/>
          <w:color w:val="00B0F0"/>
          <w:sz w:val="22"/>
          <w:szCs w:val="22"/>
        </w:rPr>
        <w:t>Job’s plot experiments:</w:t>
      </w:r>
    </w:p>
    <w:p w:rsidR="0065552B" w:rsidRPr="000673B3" w:rsidRDefault="00507777" w:rsidP="001D5B9C">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 20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2.7 mL of this solution was diluted with Milli-Q water to achieve a final concentration of 18 µM. The same step was repeated by diluting 2.4 mL, 2.1 mL, 1.8 mL, 1.5 mL, 1.2 mL, 0.9 mL, 0.6 mL and 0.3 mL of the 20 μM aqueous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final concentrations of 16 µM, 14 μM, 12 μM, 10 μM, 8 μM, 6 μM, 4 μM, and 2 μM.</w:t>
      </w:r>
    </w:p>
    <w:p w:rsidR="0065552B" w:rsidRPr="000673B3" w:rsidRDefault="00507777" w:rsidP="000673B3">
      <w:pPr>
        <w:spacing w:after="160" w:line="259" w:lineRule="auto"/>
        <w:jc w:val="both"/>
        <w:rPr>
          <w:rFonts w:asciiTheme="majorBidi" w:hAnsiTheme="majorBidi" w:cstheme="majorBidi"/>
          <w:sz w:val="22"/>
          <w:szCs w:val="22"/>
        </w:rPr>
      </w:pPr>
      <w:r>
        <w:rPr>
          <w:rFonts w:asciiTheme="majorBidi" w:hAnsiTheme="majorBidi" w:cstheme="majorBidi"/>
          <w:sz w:val="22"/>
          <w:szCs w:val="22"/>
        </w:rPr>
        <w:t>3 μL of an aqueous solution of 2 mM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was added to 3 mL of the 18 µM compound </w:t>
      </w:r>
      <w:r>
        <w:rPr>
          <w:rFonts w:asciiTheme="majorBidi" w:hAnsiTheme="majorBidi" w:cstheme="majorBidi"/>
          <w:b/>
          <w:sz w:val="22"/>
          <w:szCs w:val="22"/>
        </w:rPr>
        <w:t>1</w:t>
      </w:r>
      <w:r>
        <w:rPr>
          <w:rFonts w:asciiTheme="majorBidi" w:hAnsiTheme="majorBidi" w:cstheme="majorBidi"/>
          <w:sz w:val="22"/>
          <w:szCs w:val="22"/>
        </w:rPr>
        <w:t xml:space="preserve"> solution to achieve the following final concentrations:</w:t>
      </w:r>
    </w:p>
    <w:p w:rsidR="0065552B" w:rsidRPr="000673B3" w:rsidRDefault="00507777" w:rsidP="001D5B9C">
      <w:pPr>
        <w:numPr>
          <w:ilvl w:val="0"/>
          <w:numId w:val="6"/>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2 µM</w:t>
      </w:r>
    </w:p>
    <w:p w:rsidR="0065552B" w:rsidRPr="000673B3" w:rsidRDefault="00507777" w:rsidP="001D5B9C">
      <w:pPr>
        <w:numPr>
          <w:ilvl w:val="0"/>
          <w:numId w:val="6"/>
        </w:numPr>
        <w:spacing w:after="160" w:line="259" w:lineRule="auto"/>
        <w:jc w:val="both"/>
        <w:rPr>
          <w:rFonts w:asciiTheme="majorBidi" w:hAnsiTheme="majorBidi" w:cstheme="majorBidi"/>
          <w:sz w:val="22"/>
          <w:szCs w:val="22"/>
        </w:rPr>
      </w:pP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xml:space="preserve">] = 18 µM </w:t>
      </w:r>
    </w:p>
    <w:p w:rsidR="0065552B" w:rsidRPr="000673B3" w:rsidRDefault="00507777" w:rsidP="004B6B01">
      <w:pPr>
        <w:spacing w:after="160" w:line="259" w:lineRule="auto"/>
        <w:jc w:val="both"/>
        <w:rPr>
          <w:rFonts w:asciiTheme="majorBidi" w:hAnsiTheme="majorBidi" w:cstheme="majorBidi"/>
          <w:sz w:val="22"/>
          <w:szCs w:val="22"/>
        </w:rPr>
      </w:pPr>
      <w:r>
        <w:rPr>
          <w:rFonts w:asciiTheme="majorBidi" w:hAnsiTheme="majorBidi" w:cstheme="majorBidi"/>
          <w:sz w:val="22"/>
          <w:szCs w:val="22"/>
        </w:rPr>
        <w:t>The solution was stirred manually for 2 minutes, followed by measuring its UV</w:t>
      </w:r>
      <w:r>
        <w:rPr>
          <w:sz w:val="22"/>
          <w:szCs w:val="22"/>
        </w:rPr>
        <w:t>–</w:t>
      </w:r>
      <w:r>
        <w:rPr>
          <w:rFonts w:asciiTheme="majorBidi" w:hAnsiTheme="majorBidi" w:cstheme="majorBidi"/>
          <w:sz w:val="22"/>
          <w:szCs w:val="22"/>
        </w:rPr>
        <w:t>visible absorbance and steady-state fluorescence emission spectra, using the experimental parameters detailed above.</w:t>
      </w:r>
    </w:p>
    <w:p w:rsidR="0065552B" w:rsidRPr="000673B3" w:rsidRDefault="00507777" w:rsidP="001D5B9C">
      <w:pPr>
        <w:spacing w:after="160" w:line="259" w:lineRule="auto"/>
        <w:jc w:val="both"/>
        <w:rPr>
          <w:rFonts w:asciiTheme="majorBidi" w:hAnsiTheme="majorBidi" w:cstheme="majorBidi"/>
          <w:sz w:val="22"/>
          <w:szCs w:val="22"/>
        </w:rPr>
      </w:pPr>
      <w:r>
        <w:rPr>
          <w:rFonts w:asciiTheme="majorBidi" w:hAnsiTheme="majorBidi" w:cstheme="majorBidi"/>
          <w:sz w:val="22"/>
          <w:szCs w:val="22"/>
        </w:rPr>
        <w:t>The above step was repeated by adding 6 μL, 9 μL, 12 μL, 15 μL, 18 μL, 21 μL, 24 μL, and 27 μL of the aqueous solution of 2 mM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to the aqueous solution of compound </w:t>
      </w:r>
      <w:r>
        <w:rPr>
          <w:rFonts w:asciiTheme="majorBidi" w:hAnsiTheme="majorBidi" w:cstheme="majorBidi"/>
          <w:b/>
          <w:sz w:val="22"/>
          <w:szCs w:val="22"/>
        </w:rPr>
        <w:t>1</w:t>
      </w:r>
      <w:r>
        <w:rPr>
          <w:rFonts w:asciiTheme="majorBidi" w:hAnsiTheme="majorBidi" w:cstheme="majorBidi"/>
          <w:sz w:val="22"/>
          <w:szCs w:val="22"/>
        </w:rPr>
        <w:t xml:space="preserve"> to obtain the following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/compound </w:t>
      </w:r>
      <w:r>
        <w:rPr>
          <w:rFonts w:asciiTheme="majorBidi" w:hAnsiTheme="majorBidi" w:cstheme="majorBidi"/>
          <w:b/>
          <w:sz w:val="22"/>
          <w:szCs w:val="22"/>
        </w:rPr>
        <w:t>1</w:t>
      </w:r>
      <w:r>
        <w:rPr>
          <w:rFonts w:asciiTheme="majorBidi" w:hAnsiTheme="majorBidi" w:cstheme="majorBidi"/>
          <w:sz w:val="22"/>
          <w:szCs w:val="22"/>
        </w:rPr>
        <w:t xml:space="preserve"> concentrations:</w:t>
      </w:r>
    </w:p>
    <w:p w:rsidR="0065552B" w:rsidRPr="000673B3" w:rsidRDefault="00507777" w:rsidP="00451FC5">
      <w:pPr>
        <w:numPr>
          <w:ilvl w:val="0"/>
          <w:numId w:val="7"/>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4 µM / [</w:t>
      </w:r>
      <w:r>
        <w:rPr>
          <w:rFonts w:asciiTheme="majorBidi" w:hAnsiTheme="majorBidi" w:cstheme="majorBidi"/>
          <w:b/>
          <w:sz w:val="22"/>
          <w:szCs w:val="22"/>
        </w:rPr>
        <w:t>1</w:t>
      </w:r>
      <w:r>
        <w:rPr>
          <w:rFonts w:asciiTheme="majorBidi" w:hAnsiTheme="majorBidi" w:cstheme="majorBidi"/>
          <w:sz w:val="22"/>
          <w:szCs w:val="22"/>
        </w:rPr>
        <w:t>] = 16 µM</w:t>
      </w:r>
    </w:p>
    <w:p w:rsidR="0065552B" w:rsidRPr="000673B3" w:rsidRDefault="00507777" w:rsidP="00451FC5">
      <w:pPr>
        <w:numPr>
          <w:ilvl w:val="0"/>
          <w:numId w:val="7"/>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6 µM / [</w:t>
      </w:r>
      <w:r>
        <w:rPr>
          <w:rFonts w:asciiTheme="majorBidi" w:hAnsiTheme="majorBidi" w:cstheme="majorBidi"/>
          <w:b/>
          <w:sz w:val="22"/>
          <w:szCs w:val="22"/>
        </w:rPr>
        <w:t>1</w:t>
      </w:r>
      <w:r>
        <w:rPr>
          <w:rFonts w:asciiTheme="majorBidi" w:hAnsiTheme="majorBidi" w:cstheme="majorBidi"/>
          <w:sz w:val="22"/>
          <w:szCs w:val="22"/>
        </w:rPr>
        <w:t>] =14 µM</w:t>
      </w:r>
    </w:p>
    <w:p w:rsidR="0065552B" w:rsidRPr="000673B3" w:rsidRDefault="00507777" w:rsidP="00451FC5">
      <w:pPr>
        <w:numPr>
          <w:ilvl w:val="0"/>
          <w:numId w:val="7"/>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8 µM / [</w:t>
      </w:r>
      <w:r>
        <w:rPr>
          <w:rFonts w:asciiTheme="majorBidi" w:hAnsiTheme="majorBidi" w:cstheme="majorBidi"/>
          <w:b/>
          <w:sz w:val="22"/>
          <w:szCs w:val="22"/>
        </w:rPr>
        <w:t>1</w:t>
      </w:r>
      <w:r>
        <w:rPr>
          <w:rFonts w:asciiTheme="majorBidi" w:hAnsiTheme="majorBidi" w:cstheme="majorBidi"/>
          <w:sz w:val="22"/>
          <w:szCs w:val="22"/>
        </w:rPr>
        <w:t>] =12 µM</w:t>
      </w:r>
    </w:p>
    <w:p w:rsidR="0065552B" w:rsidRPr="000673B3" w:rsidRDefault="00507777" w:rsidP="00451FC5">
      <w:pPr>
        <w:numPr>
          <w:ilvl w:val="0"/>
          <w:numId w:val="7"/>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10 µM / [</w:t>
      </w:r>
      <w:r>
        <w:rPr>
          <w:rFonts w:asciiTheme="majorBidi" w:hAnsiTheme="majorBidi" w:cstheme="majorBidi"/>
          <w:b/>
          <w:sz w:val="22"/>
          <w:szCs w:val="22"/>
        </w:rPr>
        <w:t>1</w:t>
      </w:r>
      <w:r>
        <w:rPr>
          <w:rFonts w:asciiTheme="majorBidi" w:hAnsiTheme="majorBidi" w:cstheme="majorBidi"/>
          <w:sz w:val="22"/>
          <w:szCs w:val="22"/>
        </w:rPr>
        <w:t>] =10 µM</w:t>
      </w:r>
    </w:p>
    <w:p w:rsidR="0065552B" w:rsidRPr="000673B3" w:rsidRDefault="00507777" w:rsidP="00451FC5">
      <w:pPr>
        <w:numPr>
          <w:ilvl w:val="0"/>
          <w:numId w:val="7"/>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12 µM / [</w:t>
      </w:r>
      <w:r>
        <w:rPr>
          <w:rFonts w:asciiTheme="majorBidi" w:hAnsiTheme="majorBidi" w:cstheme="majorBidi"/>
          <w:b/>
          <w:sz w:val="22"/>
          <w:szCs w:val="22"/>
        </w:rPr>
        <w:t>1</w:t>
      </w:r>
      <w:r>
        <w:rPr>
          <w:rFonts w:asciiTheme="majorBidi" w:hAnsiTheme="majorBidi" w:cstheme="majorBidi"/>
          <w:sz w:val="22"/>
          <w:szCs w:val="22"/>
        </w:rPr>
        <w:t>] = 8 µM</w:t>
      </w:r>
    </w:p>
    <w:p w:rsidR="0065552B" w:rsidRPr="000673B3" w:rsidRDefault="00507777" w:rsidP="00451FC5">
      <w:pPr>
        <w:numPr>
          <w:ilvl w:val="0"/>
          <w:numId w:val="7"/>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14 µM / [</w:t>
      </w:r>
      <w:r>
        <w:rPr>
          <w:rFonts w:asciiTheme="majorBidi" w:hAnsiTheme="majorBidi" w:cstheme="majorBidi"/>
          <w:b/>
          <w:sz w:val="22"/>
          <w:szCs w:val="22"/>
        </w:rPr>
        <w:t>1</w:t>
      </w:r>
      <w:r>
        <w:rPr>
          <w:rFonts w:asciiTheme="majorBidi" w:hAnsiTheme="majorBidi" w:cstheme="majorBidi"/>
          <w:sz w:val="22"/>
          <w:szCs w:val="22"/>
        </w:rPr>
        <w:t>] =6 µM</w:t>
      </w:r>
    </w:p>
    <w:p w:rsidR="0065552B" w:rsidRPr="000673B3" w:rsidRDefault="00507777" w:rsidP="00451FC5">
      <w:pPr>
        <w:numPr>
          <w:ilvl w:val="0"/>
          <w:numId w:val="7"/>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16 µM / [</w:t>
      </w:r>
      <w:r>
        <w:rPr>
          <w:rFonts w:asciiTheme="majorBidi" w:hAnsiTheme="majorBidi" w:cstheme="majorBidi"/>
          <w:b/>
          <w:sz w:val="22"/>
          <w:szCs w:val="22"/>
        </w:rPr>
        <w:t>1</w:t>
      </w:r>
      <w:r>
        <w:rPr>
          <w:rFonts w:asciiTheme="majorBidi" w:hAnsiTheme="majorBidi" w:cstheme="majorBidi"/>
          <w:sz w:val="22"/>
          <w:szCs w:val="22"/>
        </w:rPr>
        <w:t>] =4 µM</w:t>
      </w:r>
    </w:p>
    <w:p w:rsidR="0065552B" w:rsidRPr="000673B3" w:rsidRDefault="00507777" w:rsidP="00451FC5">
      <w:pPr>
        <w:numPr>
          <w:ilvl w:val="0"/>
          <w:numId w:val="7"/>
        </w:numPr>
        <w:spacing w:after="160" w:line="259" w:lineRule="auto"/>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18 µM / [</w:t>
      </w:r>
      <w:r>
        <w:rPr>
          <w:rFonts w:asciiTheme="majorBidi" w:hAnsiTheme="majorBidi" w:cstheme="majorBidi"/>
          <w:b/>
          <w:sz w:val="22"/>
          <w:szCs w:val="22"/>
        </w:rPr>
        <w:t>1</w:t>
      </w:r>
      <w:r>
        <w:rPr>
          <w:rFonts w:asciiTheme="majorBidi" w:hAnsiTheme="majorBidi" w:cstheme="majorBidi"/>
          <w:sz w:val="22"/>
          <w:szCs w:val="22"/>
        </w:rPr>
        <w:t xml:space="preserve">] =2 µM </w:t>
      </w:r>
    </w:p>
    <w:p w:rsidR="0065552B" w:rsidRPr="000673B3" w:rsidRDefault="00507777" w:rsidP="00451FC5">
      <w:pPr>
        <w:spacing w:after="360" w:line="259" w:lineRule="auto"/>
        <w:jc w:val="both"/>
        <w:rPr>
          <w:rFonts w:asciiTheme="majorBidi" w:hAnsiTheme="majorBidi" w:cstheme="majorBidi"/>
          <w:sz w:val="22"/>
          <w:szCs w:val="22"/>
        </w:rPr>
      </w:pPr>
      <w:r>
        <w:rPr>
          <w:rFonts w:asciiTheme="majorBidi" w:hAnsiTheme="majorBidi" w:cstheme="majorBidi"/>
          <w:sz w:val="22"/>
          <w:szCs w:val="22"/>
        </w:rPr>
        <w:t>In all cases, the solutions were stirred by hand for 2 minutes followed by measuring their UV</w:t>
      </w:r>
      <w:r>
        <w:rPr>
          <w:sz w:val="22"/>
          <w:szCs w:val="22"/>
        </w:rPr>
        <w:t>–</w:t>
      </w:r>
      <w:r>
        <w:rPr>
          <w:rFonts w:asciiTheme="majorBidi" w:hAnsiTheme="majorBidi" w:cstheme="majorBidi"/>
          <w:sz w:val="22"/>
          <w:szCs w:val="22"/>
        </w:rPr>
        <w:t>visible absorbance and steady-state fluorescence emission spectra, using the experimental parameters detailed above. All experiments were repeated in three independent trials.</w:t>
      </w:r>
    </w:p>
    <w:p w:rsidR="0065552B" w:rsidRPr="000673B3" w:rsidRDefault="00507777" w:rsidP="001D5B9C">
      <w:pPr>
        <w:numPr>
          <w:ilvl w:val="0"/>
          <w:numId w:val="13"/>
        </w:numPr>
        <w:spacing w:after="160" w:line="259" w:lineRule="auto"/>
        <w:jc w:val="both"/>
        <w:rPr>
          <w:rFonts w:asciiTheme="majorBidi" w:hAnsiTheme="majorBidi" w:cstheme="majorBidi"/>
          <w:i/>
          <w:color w:val="00B0F0"/>
          <w:sz w:val="22"/>
          <w:szCs w:val="22"/>
        </w:rPr>
      </w:pPr>
      <w:r>
        <w:rPr>
          <w:rFonts w:asciiTheme="majorBidi" w:hAnsiTheme="majorBidi" w:cstheme="majorBidi"/>
          <w:i/>
          <w:color w:val="00B0F0"/>
          <w:sz w:val="22"/>
          <w:szCs w:val="22"/>
        </w:rPr>
        <w:t>EDTA experiments:</w:t>
      </w:r>
    </w:p>
    <w:p w:rsidR="006E61AE" w:rsidRPr="000673B3" w:rsidRDefault="006E61AE" w:rsidP="001D5B9C">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 xml:space="preserve">Solution-state spectroscopic investigations: </w:t>
      </w:r>
    </w:p>
    <w:p w:rsidR="0065552B" w:rsidRPr="000673B3" w:rsidRDefault="00507777" w:rsidP="000673B3">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An aqueous stock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(10 µM). The UV</w:t>
      </w:r>
      <w:r>
        <w:rPr>
          <w:sz w:val="22"/>
          <w:szCs w:val="22"/>
        </w:rPr>
        <w:t>–</w:t>
      </w:r>
      <w:r>
        <w:rPr>
          <w:rFonts w:asciiTheme="majorBidi" w:hAnsiTheme="majorBidi" w:cstheme="majorBidi"/>
          <w:sz w:val="22"/>
          <w:szCs w:val="22"/>
        </w:rPr>
        <w:t>visible absorbance spectrum and steady-state fluorescence emission spectrum of this solution were recorded (UV</w:t>
      </w:r>
      <w:r>
        <w:rPr>
          <w:sz w:val="22"/>
          <w:szCs w:val="22"/>
        </w:rPr>
        <w:t>–</w:t>
      </w:r>
      <w:r>
        <w:rPr>
          <w:rFonts w:asciiTheme="majorBidi" w:hAnsiTheme="majorBidi" w:cstheme="majorBidi"/>
          <w:sz w:val="22"/>
          <w:szCs w:val="22"/>
        </w:rPr>
        <w:t>visible absorbance spectrum recorded from 200–800 nm;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fluorescence emission spectrum recorded from 415–800 nm; excitation slit width = 2.5 nm; emission slit width = 5.0 nm).</w:t>
      </w:r>
    </w:p>
    <w:p w:rsidR="0065552B" w:rsidRPr="000673B3" w:rsidRDefault="00507777" w:rsidP="000673B3">
      <w:pPr>
        <w:spacing w:after="160" w:line="259" w:lineRule="auto"/>
        <w:jc w:val="both"/>
        <w:rPr>
          <w:rFonts w:asciiTheme="majorBidi" w:hAnsiTheme="majorBidi" w:cstheme="majorBidi"/>
          <w:sz w:val="22"/>
          <w:szCs w:val="22"/>
        </w:rPr>
      </w:pPr>
      <w:r>
        <w:rPr>
          <w:rFonts w:asciiTheme="majorBidi" w:hAnsiTheme="majorBidi" w:cstheme="majorBidi"/>
          <w:sz w:val="22"/>
          <w:szCs w:val="22"/>
        </w:rPr>
        <w:lastRenderedPageBreak/>
        <w:t>7.5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mM) was added to 3 mL of the compound </w:t>
      </w:r>
      <w:r>
        <w:rPr>
          <w:rFonts w:asciiTheme="majorBidi" w:hAnsiTheme="majorBidi" w:cstheme="majorBidi"/>
          <w:b/>
          <w:sz w:val="22"/>
          <w:szCs w:val="22"/>
        </w:rPr>
        <w:t>1</w:t>
      </w:r>
      <w:r>
        <w:rPr>
          <w:rFonts w:asciiTheme="majorBidi" w:hAnsiTheme="majorBidi" w:cstheme="majorBidi"/>
          <w:sz w:val="22"/>
          <w:szCs w:val="22"/>
        </w:rPr>
        <w:t xml:space="preserve"> stock solution to achieve the following final concentrations:</w:t>
      </w:r>
    </w:p>
    <w:p w:rsidR="0065552B" w:rsidRPr="000673B3" w:rsidRDefault="00507777" w:rsidP="001D5B9C">
      <w:pPr>
        <w:numPr>
          <w:ilvl w:val="0"/>
          <w:numId w:val="3"/>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10 µM</w:t>
      </w:r>
    </w:p>
    <w:p w:rsidR="0065552B" w:rsidRPr="000673B3" w:rsidRDefault="00507777" w:rsidP="001D5B9C">
      <w:pPr>
        <w:numPr>
          <w:ilvl w:val="0"/>
          <w:numId w:val="3"/>
        </w:numPr>
        <w:spacing w:after="160" w:line="259" w:lineRule="auto"/>
        <w:jc w:val="both"/>
        <w:rPr>
          <w:rFonts w:asciiTheme="majorBidi" w:hAnsiTheme="majorBidi" w:cstheme="majorBidi"/>
          <w:sz w:val="22"/>
          <w:szCs w:val="22"/>
        </w:rPr>
      </w:pP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w:t>
      </w:r>
    </w:p>
    <w:p w:rsidR="0065552B" w:rsidRPr="000673B3" w:rsidRDefault="00507777" w:rsidP="00451FC5">
      <w:pPr>
        <w:spacing w:after="160" w:line="259" w:lineRule="auto"/>
        <w:jc w:val="both"/>
        <w:rPr>
          <w:rFonts w:asciiTheme="majorBidi" w:hAnsiTheme="majorBidi" w:cstheme="majorBidi"/>
          <w:sz w:val="22"/>
          <w:szCs w:val="22"/>
        </w:rPr>
      </w:pPr>
      <w:r>
        <w:rPr>
          <w:rFonts w:asciiTheme="majorBidi" w:hAnsiTheme="majorBidi" w:cstheme="majorBidi"/>
          <w:sz w:val="22"/>
          <w:szCs w:val="22"/>
        </w:rPr>
        <w:t>The solution was stirred by hand for 2 minutes, followed by measuring its UV</w:t>
      </w:r>
      <w:r>
        <w:rPr>
          <w:sz w:val="22"/>
          <w:szCs w:val="22"/>
        </w:rPr>
        <w:t>–</w:t>
      </w:r>
      <w:r>
        <w:rPr>
          <w:rFonts w:asciiTheme="majorBidi" w:hAnsiTheme="majorBidi" w:cstheme="majorBidi"/>
          <w:sz w:val="22"/>
          <w:szCs w:val="22"/>
        </w:rPr>
        <w:t>visible absorbance and steady-state fluorescence emission spectra, using the experimental parameters detailed above.</w:t>
      </w:r>
    </w:p>
    <w:p w:rsidR="0065552B" w:rsidRPr="000673B3" w:rsidRDefault="00507777" w:rsidP="00451FC5">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After that, 3 μL of an aqueous solution of ethylene diamine tetraacetic acid disodium salt (EDTA-2Na; 10 mM) was added to this solution to achieve final solution concentrations of 10 μM compound </w:t>
      </w:r>
      <w:r>
        <w:rPr>
          <w:rFonts w:asciiTheme="majorBidi" w:hAnsiTheme="majorBidi" w:cstheme="majorBidi"/>
          <w:b/>
          <w:sz w:val="22"/>
          <w:szCs w:val="22"/>
        </w:rPr>
        <w:t>1</w:t>
      </w:r>
      <w:r>
        <w:rPr>
          <w:rFonts w:asciiTheme="majorBidi" w:hAnsiTheme="majorBidi" w:cstheme="majorBidi"/>
          <w:sz w:val="22"/>
          <w:szCs w:val="22"/>
        </w:rPr>
        <w:t>; 10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and 10 μM of EDTA-2Na. The solution was stirred by hand for 2 minutes, followed by measuring its UV</w:t>
      </w:r>
      <w:r>
        <w:rPr>
          <w:sz w:val="22"/>
          <w:szCs w:val="22"/>
        </w:rPr>
        <w:t>–</w:t>
      </w:r>
      <w:r>
        <w:rPr>
          <w:rFonts w:asciiTheme="majorBidi" w:hAnsiTheme="majorBidi" w:cstheme="majorBidi"/>
          <w:sz w:val="22"/>
          <w:szCs w:val="22"/>
        </w:rPr>
        <w:t>visible absorbance and steady-state fluorescence emission spectra, using the experimental parameters detailed above.</w:t>
      </w:r>
    </w:p>
    <w:p w:rsidR="0065552B" w:rsidRPr="000673B3" w:rsidRDefault="00507777" w:rsidP="001D5B9C">
      <w:pPr>
        <w:spacing w:after="160" w:line="259" w:lineRule="auto"/>
        <w:jc w:val="both"/>
        <w:rPr>
          <w:rFonts w:asciiTheme="majorBidi" w:hAnsiTheme="majorBidi" w:cstheme="majorBidi"/>
          <w:sz w:val="22"/>
          <w:szCs w:val="22"/>
        </w:rPr>
      </w:pPr>
      <w:r>
        <w:rPr>
          <w:rFonts w:asciiTheme="majorBidi" w:hAnsiTheme="majorBidi" w:cstheme="majorBidi"/>
          <w:sz w:val="22"/>
          <w:szCs w:val="22"/>
        </w:rPr>
        <w:t>This step was repeated three times to obtain the following final concentrations:</w:t>
      </w:r>
    </w:p>
    <w:p w:rsidR="0065552B" w:rsidRPr="000673B3" w:rsidRDefault="00507777" w:rsidP="000673B3">
      <w:pPr>
        <w:numPr>
          <w:ilvl w:val="0"/>
          <w:numId w:val="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 xml:space="preserve">10 μM compound </w:t>
      </w:r>
      <w:r>
        <w:rPr>
          <w:rFonts w:asciiTheme="majorBidi" w:hAnsiTheme="majorBidi" w:cstheme="majorBidi"/>
          <w:b/>
          <w:sz w:val="22"/>
          <w:szCs w:val="22"/>
        </w:rPr>
        <w:t>1</w:t>
      </w:r>
      <w:r>
        <w:rPr>
          <w:rFonts w:asciiTheme="majorBidi" w:hAnsiTheme="majorBidi" w:cstheme="majorBidi"/>
          <w:sz w:val="22"/>
          <w:szCs w:val="22"/>
        </w:rPr>
        <w:t xml:space="preserve"> / 10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10 μM EDTA-2Na </w:t>
      </w:r>
    </w:p>
    <w:p w:rsidR="0065552B" w:rsidRPr="000673B3" w:rsidRDefault="00507777" w:rsidP="00857AE5">
      <w:pPr>
        <w:numPr>
          <w:ilvl w:val="0"/>
          <w:numId w:val="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 xml:space="preserve">10 μM compound </w:t>
      </w:r>
      <w:r>
        <w:rPr>
          <w:rFonts w:asciiTheme="majorBidi" w:hAnsiTheme="majorBidi" w:cstheme="majorBidi"/>
          <w:b/>
          <w:sz w:val="22"/>
          <w:szCs w:val="22"/>
        </w:rPr>
        <w:t>1</w:t>
      </w:r>
      <w:r>
        <w:rPr>
          <w:rFonts w:asciiTheme="majorBidi" w:hAnsiTheme="majorBidi" w:cstheme="majorBidi"/>
          <w:sz w:val="22"/>
          <w:szCs w:val="22"/>
        </w:rPr>
        <w:t xml:space="preserve"> / 20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20 μM EDTA-2Na </w:t>
      </w:r>
    </w:p>
    <w:p w:rsidR="0065552B" w:rsidRPr="000673B3" w:rsidRDefault="00507777" w:rsidP="000673B3">
      <w:pPr>
        <w:numPr>
          <w:ilvl w:val="0"/>
          <w:numId w:val="2"/>
        </w:num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10 μM compound </w:t>
      </w:r>
      <w:r>
        <w:rPr>
          <w:rFonts w:asciiTheme="majorBidi" w:hAnsiTheme="majorBidi" w:cstheme="majorBidi"/>
          <w:b/>
          <w:sz w:val="22"/>
          <w:szCs w:val="22"/>
        </w:rPr>
        <w:t>1</w:t>
      </w:r>
      <w:r>
        <w:rPr>
          <w:rFonts w:asciiTheme="majorBidi" w:hAnsiTheme="majorBidi" w:cstheme="majorBidi"/>
          <w:sz w:val="22"/>
          <w:szCs w:val="22"/>
        </w:rPr>
        <w:t xml:space="preserve"> / 40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40 μM EDTA-2Na</w:t>
      </w:r>
    </w:p>
    <w:p w:rsidR="0065552B" w:rsidRPr="000673B3" w:rsidRDefault="00507777" w:rsidP="00451FC5">
      <w:pPr>
        <w:spacing w:after="160" w:line="259" w:lineRule="auto"/>
        <w:jc w:val="both"/>
        <w:rPr>
          <w:rFonts w:asciiTheme="majorBidi" w:hAnsiTheme="majorBidi" w:cstheme="majorBidi"/>
          <w:sz w:val="22"/>
          <w:szCs w:val="22"/>
        </w:rPr>
      </w:pPr>
      <w:r>
        <w:rPr>
          <w:rFonts w:asciiTheme="majorBidi" w:hAnsiTheme="majorBidi" w:cstheme="majorBidi"/>
          <w:sz w:val="22"/>
          <w:szCs w:val="22"/>
        </w:rPr>
        <w:t>The same procedure was repeated using an aqueous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solution (4 mM) instead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 xml:space="preserve">3. </w:t>
      </w:r>
      <w:r>
        <w:rPr>
          <w:rFonts w:asciiTheme="majorBidi" w:hAnsiTheme="majorBidi" w:cstheme="majorBidi"/>
          <w:sz w:val="22"/>
          <w:szCs w:val="22"/>
        </w:rPr>
        <w:t>In all cases, after the desired solution concentration was achieved, the solution was stirred by hand for 2 minutes and the UV</w:t>
      </w:r>
      <w:r>
        <w:rPr>
          <w:sz w:val="22"/>
          <w:szCs w:val="22"/>
        </w:rPr>
        <w:t>–</w:t>
      </w:r>
      <w:r>
        <w:rPr>
          <w:rFonts w:asciiTheme="majorBidi" w:hAnsiTheme="majorBidi" w:cstheme="majorBidi"/>
          <w:sz w:val="22"/>
          <w:szCs w:val="22"/>
        </w:rPr>
        <w:t>visible absorbance and steady-state fluorescence emission spectra were measured, using the experimental parameters detailed above. All experiments were repeated in three independent trials.</w:t>
      </w:r>
    </w:p>
    <w:p w:rsidR="006E61AE" w:rsidRPr="000673B3" w:rsidRDefault="006E61AE" w:rsidP="00C5120E">
      <w:pPr>
        <w:spacing w:after="160" w:line="259" w:lineRule="auto"/>
        <w:jc w:val="both"/>
        <w:rPr>
          <w:rFonts w:asciiTheme="majorBidi" w:hAnsiTheme="majorBidi" w:cstheme="majorBidi"/>
          <w:sz w:val="22"/>
          <w:szCs w:val="22"/>
        </w:rPr>
      </w:pPr>
      <w:r>
        <w:rPr>
          <w:rFonts w:asciiTheme="majorBidi" w:hAnsiTheme="majorBidi" w:cstheme="majorBidi"/>
          <w:sz w:val="22"/>
          <w:szCs w:val="22"/>
          <w:u w:val="single"/>
        </w:rPr>
        <w:t>Solution-state colorimetric investigations</w:t>
      </w:r>
      <w:r>
        <w:rPr>
          <w:rFonts w:asciiTheme="majorBidi" w:hAnsiTheme="majorBidi" w:cstheme="majorBidi"/>
          <w:sz w:val="22"/>
          <w:szCs w:val="22"/>
        </w:rPr>
        <w:t>:</w:t>
      </w:r>
    </w:p>
    <w:p w:rsidR="00C5120E" w:rsidRPr="000673B3" w:rsidRDefault="00C5120E">
      <w:pPr>
        <w:spacing w:after="160" w:line="259" w:lineRule="auto"/>
        <w:jc w:val="both"/>
        <w:rPr>
          <w:rFonts w:asciiTheme="majorBidi" w:eastAsiaTheme="minorEastAsia" w:hAnsiTheme="majorBidi" w:cstheme="majorBidi"/>
          <w:sz w:val="22"/>
          <w:szCs w:val="22"/>
          <w:rtl/>
          <w:lang w:eastAsia="zh-CN"/>
        </w:rPr>
      </w:pPr>
      <w:r>
        <w:rPr>
          <w:rFonts w:asciiTheme="majorBidi" w:hAnsiTheme="majorBidi" w:cstheme="majorBidi"/>
          <w:sz w:val="22"/>
          <w:szCs w:val="22"/>
        </w:rPr>
        <w:t xml:space="preserve">An aqueous stock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(10 µM). 1 mL of this solution was added to five vials (1 mL in each vial)</w:t>
      </w:r>
      <w:r>
        <w:rPr>
          <w:rFonts w:asciiTheme="majorBidi" w:eastAsiaTheme="minorEastAsia" w:hAnsiTheme="majorBidi" w:cstheme="majorBidi"/>
          <w:sz w:val="22"/>
          <w:szCs w:val="22"/>
          <w:lang w:eastAsia="zh-CN"/>
        </w:rPr>
        <w:t>. Then, 4 μL of an aqueous solution of analyte was added to each vial: H</w:t>
      </w:r>
      <w:r>
        <w:rPr>
          <w:rFonts w:asciiTheme="majorBidi" w:eastAsiaTheme="minorEastAsia" w:hAnsiTheme="majorBidi" w:cstheme="majorBidi"/>
          <w:sz w:val="22"/>
          <w:szCs w:val="22"/>
          <w:vertAlign w:val="subscript"/>
          <w:lang w:eastAsia="zh-CN"/>
        </w:rPr>
        <w:t>2</w:t>
      </w:r>
      <w:r>
        <w:rPr>
          <w:rFonts w:asciiTheme="majorBidi" w:eastAsiaTheme="minorEastAsia" w:hAnsiTheme="majorBidi" w:cstheme="majorBidi"/>
          <w:sz w:val="22"/>
          <w:szCs w:val="22"/>
          <w:lang w:eastAsia="zh-CN"/>
        </w:rPr>
        <w:t>O to the first vial, In(NO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 xml:space="preserve"> (10 mM) to the second and third vials, and Ga(NO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 xml:space="preserve"> (10 mM) to the fourth and fifth vials. </w:t>
      </w:r>
      <w:r>
        <w:rPr>
          <w:rFonts w:asciiTheme="majorBidi" w:hAnsiTheme="majorBidi" w:cstheme="majorBidi"/>
          <w:sz w:val="22"/>
          <w:szCs w:val="22"/>
        </w:rPr>
        <w:t>Each solution was stirred by hand and allowed to sit at room temperature for 2 minutes.</w:t>
      </w:r>
    </w:p>
    <w:p w:rsidR="00C5120E" w:rsidRPr="000673B3" w:rsidRDefault="00C5120E" w:rsidP="00C5120E">
      <w:pPr>
        <w:spacing w:after="160" w:line="259" w:lineRule="auto"/>
        <w:jc w:val="both"/>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After that, 4 μL of an aqueous solution of ethylene diamine tetraacetic acid disodium salt (EDTA-2Na; 10 mM) was added to the third and fifth vial, to achieve the following final compositions:</w:t>
      </w:r>
    </w:p>
    <w:p w:rsidR="006E61AE" w:rsidRPr="000673B3" w:rsidRDefault="006E61AE" w:rsidP="00C5120E">
      <w:pPr>
        <w:numPr>
          <w:ilvl w:val="0"/>
          <w:numId w:val="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 xml:space="preserve">Vial 1: 10 μM compound </w:t>
      </w:r>
      <w:r>
        <w:rPr>
          <w:rFonts w:asciiTheme="majorBidi" w:hAnsiTheme="majorBidi" w:cstheme="majorBidi"/>
          <w:b/>
          <w:sz w:val="22"/>
          <w:szCs w:val="22"/>
        </w:rPr>
        <w:t>1</w:t>
      </w:r>
    </w:p>
    <w:p w:rsidR="006E61AE" w:rsidRPr="000673B3" w:rsidRDefault="006E61AE" w:rsidP="00C5120E">
      <w:pPr>
        <w:numPr>
          <w:ilvl w:val="0"/>
          <w:numId w:val="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 xml:space="preserve">Vial 2: 10 μM compound </w:t>
      </w:r>
      <w:r>
        <w:rPr>
          <w:rFonts w:asciiTheme="majorBidi" w:hAnsiTheme="majorBidi" w:cstheme="majorBidi"/>
          <w:b/>
          <w:sz w:val="22"/>
          <w:szCs w:val="22"/>
        </w:rPr>
        <w:t>1</w:t>
      </w:r>
      <w:r>
        <w:rPr>
          <w:rFonts w:asciiTheme="majorBidi" w:hAnsiTheme="majorBidi" w:cstheme="majorBidi"/>
          <w:sz w:val="22"/>
          <w:szCs w:val="22"/>
        </w:rPr>
        <w:t>, 80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p>
    <w:p w:rsidR="006E61AE" w:rsidRPr="000673B3" w:rsidRDefault="006E61AE" w:rsidP="00C5120E">
      <w:pPr>
        <w:numPr>
          <w:ilvl w:val="0"/>
          <w:numId w:val="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 xml:space="preserve">Vial 3: 10 μM compound </w:t>
      </w:r>
      <w:r>
        <w:rPr>
          <w:rFonts w:asciiTheme="majorBidi" w:hAnsiTheme="majorBidi" w:cstheme="majorBidi"/>
          <w:b/>
          <w:sz w:val="22"/>
          <w:szCs w:val="22"/>
        </w:rPr>
        <w:t>1</w:t>
      </w:r>
      <w:r>
        <w:rPr>
          <w:rFonts w:asciiTheme="majorBidi" w:hAnsiTheme="majorBidi" w:cstheme="majorBidi"/>
          <w:sz w:val="22"/>
          <w:szCs w:val="22"/>
        </w:rPr>
        <w:t>, 80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80 μM EDTA-2Na</w:t>
      </w:r>
    </w:p>
    <w:p w:rsidR="006E61AE" w:rsidRPr="000673B3" w:rsidRDefault="006E61AE" w:rsidP="00C5120E">
      <w:pPr>
        <w:numPr>
          <w:ilvl w:val="0"/>
          <w:numId w:val="2"/>
        </w:num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 xml:space="preserve">Vial 4: 10 μM compound </w:t>
      </w:r>
      <w:r>
        <w:rPr>
          <w:rFonts w:asciiTheme="majorBidi" w:hAnsiTheme="majorBidi" w:cstheme="majorBidi"/>
          <w:b/>
          <w:bCs/>
          <w:sz w:val="22"/>
          <w:szCs w:val="22"/>
        </w:rPr>
        <w:t>1</w:t>
      </w:r>
      <w:r>
        <w:rPr>
          <w:rFonts w:asciiTheme="majorBidi" w:hAnsiTheme="majorBidi" w:cstheme="majorBidi"/>
          <w:sz w:val="22"/>
          <w:szCs w:val="22"/>
        </w:rPr>
        <w:t>, 80 μM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p>
    <w:p w:rsidR="006E61AE" w:rsidRPr="000673B3" w:rsidRDefault="006E61AE" w:rsidP="00132C14">
      <w:pPr>
        <w:numPr>
          <w:ilvl w:val="0"/>
          <w:numId w:val="2"/>
        </w:num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Vial 5: 10 μM compound </w:t>
      </w:r>
      <w:r>
        <w:rPr>
          <w:rFonts w:asciiTheme="majorBidi" w:hAnsiTheme="majorBidi" w:cstheme="majorBidi"/>
          <w:b/>
          <w:bCs/>
          <w:sz w:val="22"/>
          <w:szCs w:val="22"/>
        </w:rPr>
        <w:t>1</w:t>
      </w:r>
      <w:r>
        <w:rPr>
          <w:rFonts w:asciiTheme="majorBidi" w:hAnsiTheme="majorBidi" w:cstheme="majorBidi"/>
          <w:sz w:val="22"/>
          <w:szCs w:val="22"/>
        </w:rPr>
        <w:t>, 80 μM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80 μM EDTA-2Na</w:t>
      </w:r>
    </w:p>
    <w:p w:rsidR="006E61AE" w:rsidRPr="000673B3" w:rsidRDefault="006E61AE" w:rsidP="00451FC5">
      <w:pPr>
        <w:spacing w:after="360" w:line="259" w:lineRule="auto"/>
        <w:jc w:val="both"/>
        <w:rPr>
          <w:rFonts w:asciiTheme="majorBidi" w:hAnsiTheme="majorBidi" w:cstheme="majorBidi"/>
          <w:sz w:val="22"/>
          <w:szCs w:val="22"/>
        </w:rPr>
      </w:pPr>
      <w:r>
        <w:rPr>
          <w:rFonts w:asciiTheme="majorBidi" w:hAnsiTheme="majorBidi" w:cstheme="majorBidi"/>
          <w:sz w:val="22"/>
          <w:szCs w:val="22"/>
        </w:rPr>
        <w:t>Each solution was stirred by hand and allowed to sit at room temperature for 2 minutes. The vials were then photographed under both ambient light and with 365 nm excitation, and the resulting images were subjected to quantitative colorimetric analysis using ImageJ software. All experiments were repeated in three independent trials.</w:t>
      </w:r>
    </w:p>
    <w:p w:rsidR="0065552B" w:rsidRPr="000673B3" w:rsidRDefault="00507777" w:rsidP="001D5B9C">
      <w:pPr>
        <w:numPr>
          <w:ilvl w:val="0"/>
          <w:numId w:val="13"/>
        </w:numPr>
        <w:spacing w:after="160" w:line="259" w:lineRule="auto"/>
        <w:jc w:val="both"/>
        <w:rPr>
          <w:rFonts w:asciiTheme="majorBidi" w:hAnsiTheme="majorBidi" w:cstheme="majorBidi"/>
          <w:i/>
          <w:color w:val="00B0F0"/>
          <w:sz w:val="22"/>
          <w:szCs w:val="22"/>
        </w:rPr>
      </w:pPr>
      <w:r>
        <w:rPr>
          <w:rFonts w:asciiTheme="majorBidi" w:hAnsiTheme="majorBidi" w:cstheme="majorBidi"/>
          <w:i/>
          <w:color w:val="00B0F0"/>
          <w:sz w:val="22"/>
          <w:szCs w:val="22"/>
        </w:rPr>
        <w:t>Time-dependent and photostability experiments:</w:t>
      </w:r>
    </w:p>
    <w:p w:rsidR="006B1643" w:rsidRPr="00E01829" w:rsidRDefault="006B1643" w:rsidP="00E01829">
      <w:pPr>
        <w:spacing w:after="160" w:line="259" w:lineRule="auto"/>
        <w:jc w:val="both"/>
        <w:rPr>
          <w:rFonts w:asciiTheme="majorBidi" w:hAnsiTheme="majorBidi" w:cstheme="majorBidi"/>
          <w:b/>
          <w:bCs/>
          <w:sz w:val="22"/>
          <w:szCs w:val="22"/>
        </w:rPr>
      </w:pPr>
      <w:r>
        <w:rPr>
          <w:rFonts w:asciiTheme="majorBidi" w:hAnsiTheme="majorBidi" w:cstheme="majorBidi"/>
          <w:b/>
          <w:bCs/>
          <w:sz w:val="22"/>
          <w:szCs w:val="22"/>
        </w:rPr>
        <w:t>Complexation kinetics:</w:t>
      </w:r>
    </w:p>
    <w:p w:rsidR="006B1643" w:rsidRPr="006B1643" w:rsidRDefault="006B1643" w:rsidP="00E01829">
      <w:pPr>
        <w:pStyle w:val="a5"/>
        <w:numPr>
          <w:ilvl w:val="0"/>
          <w:numId w:val="24"/>
        </w:numPr>
        <w:jc w:val="both"/>
        <w:rPr>
          <w:rFonts w:asciiTheme="majorBidi" w:hAnsiTheme="majorBidi" w:cstheme="majorBidi"/>
          <w:sz w:val="22"/>
          <w:szCs w:val="22"/>
        </w:rPr>
      </w:pPr>
      <w:r>
        <w:rPr>
          <w:rFonts w:asciiTheme="majorBidi" w:hAnsiTheme="majorBidi" w:cstheme="majorBidi"/>
          <w:sz w:val="22"/>
          <w:szCs w:val="22"/>
          <w:u w:val="single"/>
        </w:rPr>
        <w:t>Using the full fluorescence spectra:</w:t>
      </w:r>
      <w:r>
        <w:rPr>
          <w:rFonts w:asciiTheme="majorBidi" w:hAnsiTheme="majorBidi" w:cstheme="majorBidi"/>
          <w:sz w:val="22"/>
          <w:szCs w:val="22"/>
        </w:rPr>
        <w:t xml:space="preserve"> A 10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The solution was transferred to a quartz cuvette and its fluorescence emission spectrum was recorded using a Varian Cary Eclipse fluorescence spectrometer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excitation slit width = 2.5 nm; emission slit width = 5.0 nm; fluorescence emission scan: 415–800 nm; </w:t>
      </w:r>
      <w:r>
        <w:rPr>
          <w:rFonts w:asciiTheme="majorBidi" w:hAnsiTheme="majorBidi" w:cstheme="majorBidi"/>
          <w:sz w:val="22"/>
          <w:szCs w:val="22"/>
        </w:rPr>
        <w:lastRenderedPageBreak/>
        <w:t>number of scan cycles: 20; cycle scan interval: 40 seconds). 30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mM) was added to 3 mL of the stock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a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 of 40 μM. The solution was stirred by hand for 3 seconds, followed by measuring the steady-state fluorescence emission spectra, using the parameters detailed above. All experiments were repeated in three independent trials.</w:t>
      </w:r>
    </w:p>
    <w:p w:rsidR="006B1643" w:rsidRPr="00E01829" w:rsidRDefault="00507777" w:rsidP="00E01829">
      <w:pPr>
        <w:pStyle w:val="a5"/>
        <w:numPr>
          <w:ilvl w:val="0"/>
          <w:numId w:val="24"/>
        </w:numPr>
        <w:spacing w:after="160"/>
        <w:jc w:val="both"/>
        <w:rPr>
          <w:rFonts w:asciiTheme="majorBidi" w:hAnsiTheme="majorBidi" w:cstheme="majorBidi"/>
          <w:sz w:val="22"/>
          <w:szCs w:val="22"/>
        </w:rPr>
      </w:pPr>
      <w:r>
        <w:rPr>
          <w:rFonts w:asciiTheme="majorBidi" w:hAnsiTheme="majorBidi" w:cstheme="majorBidi"/>
          <w:sz w:val="22"/>
          <w:szCs w:val="22"/>
          <w:u w:val="single"/>
        </w:rPr>
        <w:t>Using limited wavelength data</w:t>
      </w:r>
      <w:r>
        <w:rPr>
          <w:rFonts w:asciiTheme="majorBidi" w:hAnsiTheme="majorBidi" w:cstheme="majorBidi"/>
          <w:sz w:val="22"/>
          <w:szCs w:val="22"/>
        </w:rPr>
        <w:t xml:space="preserve">: A 10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The solution was transferred to a quartz cuvette and its fluorescence emission spectrum was recorded using a Varian Cary Eclipse fluorescence spectrometer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excitation slit width = 2.5 nm; emission slit width = 5.0 nm; fluorescence emission scan: 505–525 nm; number of scan cycles: 300; cycle scans interval: 2 seconds). 30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mM) was added to 3 mL of the stock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a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 of 40 μM. The solution was stirred by hand for 3 seconds, followed by measuring the steady-state fluorescence emission spectra, using the parameters detailed above. All experiments were repeated in three independent trials.</w:t>
      </w:r>
    </w:p>
    <w:p w:rsidR="00F94A4C" w:rsidRPr="00E01829" w:rsidRDefault="006B1643">
      <w:pPr>
        <w:spacing w:after="160" w:line="259" w:lineRule="auto"/>
        <w:jc w:val="both"/>
        <w:rPr>
          <w:rFonts w:asciiTheme="majorBidi" w:hAnsiTheme="majorBidi" w:cstheme="majorBidi"/>
          <w:b/>
          <w:bCs/>
          <w:sz w:val="22"/>
          <w:szCs w:val="22"/>
        </w:rPr>
      </w:pPr>
      <w:r>
        <w:rPr>
          <w:rFonts w:asciiTheme="majorBidi" w:hAnsiTheme="majorBidi" w:cstheme="majorBidi"/>
          <w:b/>
          <w:bCs/>
          <w:sz w:val="22"/>
          <w:szCs w:val="22"/>
        </w:rPr>
        <w:t>Photostability studies:</w:t>
      </w:r>
    </w:p>
    <w:p w:rsidR="006B1643" w:rsidRPr="00E01829" w:rsidRDefault="00AC3549" w:rsidP="00E01829">
      <w:pPr>
        <w:pStyle w:val="a5"/>
        <w:numPr>
          <w:ilvl w:val="0"/>
          <w:numId w:val="25"/>
        </w:numPr>
        <w:spacing w:after="160" w:line="259" w:lineRule="auto"/>
        <w:jc w:val="both"/>
        <w:rPr>
          <w:rFonts w:asciiTheme="majorBidi" w:hAnsiTheme="majorBidi" w:cstheme="majorBidi"/>
          <w:sz w:val="22"/>
          <w:szCs w:val="22"/>
        </w:rPr>
      </w:pPr>
      <w:r>
        <w:rPr>
          <w:rFonts w:asciiTheme="majorBidi" w:hAnsiTheme="majorBidi" w:cstheme="majorBidi"/>
          <w:sz w:val="22"/>
          <w:szCs w:val="22"/>
          <w:u w:val="single"/>
        </w:rPr>
        <w:t xml:space="preserve">Photostability of compound </w:t>
      </w:r>
      <w:r>
        <w:rPr>
          <w:rFonts w:asciiTheme="majorBidi" w:hAnsiTheme="majorBidi" w:cstheme="majorBidi"/>
          <w:b/>
          <w:bCs/>
          <w:sz w:val="22"/>
          <w:szCs w:val="22"/>
          <w:u w:val="single"/>
        </w:rPr>
        <w:t>1</w:t>
      </w:r>
      <w:r>
        <w:rPr>
          <w:rFonts w:asciiTheme="majorBidi" w:hAnsiTheme="majorBidi" w:cstheme="majorBidi"/>
          <w:sz w:val="22"/>
          <w:szCs w:val="22"/>
        </w:rPr>
        <w:t xml:space="preserve">: A 10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The solution was transferred to a quartz cuvette, and its UV–visible absorbance spectrum was recorded between 200 and 800 nm. The same solution was then continuously excited at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for 60 min, and its fluorescence emission was monitored using a Varian Cary Eclipse fluorescence spectrometer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excitation slit width = 2.5 nm; emission slit width = 5.0 nm; fluorescence emission scan: 505–525 nm; number of scan cycles: 1800; cycle scan interval: 0 seconds). Following completion of the scan cycles, the UV–visible absorbance spectrum of the same solution was recorded again between 200 and 800 nm. All experiments were repeated in three independent trials.</w:t>
      </w:r>
    </w:p>
    <w:p w:rsidR="0065552B" w:rsidRPr="00E01829" w:rsidRDefault="00AC3549">
      <w:pPr>
        <w:pStyle w:val="a5"/>
        <w:numPr>
          <w:ilvl w:val="0"/>
          <w:numId w:val="25"/>
        </w:numPr>
        <w:spacing w:after="160" w:line="259" w:lineRule="auto"/>
        <w:jc w:val="both"/>
        <w:rPr>
          <w:rFonts w:asciiTheme="majorBidi" w:hAnsiTheme="majorBidi" w:cstheme="majorBidi"/>
          <w:sz w:val="22"/>
          <w:szCs w:val="22"/>
        </w:rPr>
      </w:pPr>
      <w:r>
        <w:rPr>
          <w:rFonts w:asciiTheme="majorBidi" w:hAnsiTheme="majorBidi" w:cstheme="majorBidi"/>
          <w:iCs/>
          <w:sz w:val="22"/>
          <w:szCs w:val="22"/>
          <w:u w:val="single"/>
        </w:rPr>
        <w:t xml:space="preserve">Time-dependent response of the compound </w:t>
      </w:r>
      <w:r>
        <w:rPr>
          <w:rFonts w:asciiTheme="majorBidi" w:hAnsiTheme="majorBidi" w:cstheme="majorBidi"/>
          <w:b/>
          <w:bCs/>
          <w:iCs/>
          <w:sz w:val="22"/>
          <w:szCs w:val="22"/>
          <w:u w:val="single"/>
        </w:rPr>
        <w:t>1</w:t>
      </w:r>
      <w:r>
        <w:rPr>
          <w:rFonts w:asciiTheme="majorBidi" w:hAnsiTheme="majorBidi" w:cstheme="majorBidi"/>
          <w:iCs/>
          <w:sz w:val="22"/>
          <w:szCs w:val="22"/>
          <w:u w:val="single"/>
        </w:rPr>
        <w:t>–In(III) system under continuous excitation</w:t>
      </w:r>
      <w:r>
        <w:rPr>
          <w:rFonts w:asciiTheme="majorBidi" w:hAnsiTheme="majorBidi" w:cstheme="majorBidi"/>
          <w:iCs/>
          <w:sz w:val="22"/>
          <w:szCs w:val="22"/>
        </w:rPr>
        <w:t>:</w:t>
      </w:r>
      <w:r>
        <w:rPr>
          <w:rFonts w:asciiTheme="majorBidi" w:hAnsiTheme="majorBidi" w:cstheme="majorBidi"/>
          <w:i/>
          <w:sz w:val="22"/>
          <w:szCs w:val="22"/>
        </w:rPr>
        <w:t xml:space="preserve"> </w:t>
      </w:r>
      <w:r>
        <w:rPr>
          <w:rFonts w:asciiTheme="majorBidi" w:hAnsiTheme="majorBidi" w:cstheme="majorBidi"/>
          <w:sz w:val="22"/>
          <w:szCs w:val="22"/>
        </w:rPr>
        <w:t xml:space="preserve">A 10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and transferred to a quartz cuvette. 30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mM) was added to 3 mL of the stock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a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 of 40 μM, and the solution was stirred by hand for 30 seconds. The solution was then continuously excited at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for 60 min, and its fluorescence emission was monitored using the instrumental parameters detailed above. All experiments were repeated in three independent trials.</w:t>
      </w:r>
    </w:p>
    <w:p w:rsidR="0065552B" w:rsidRPr="000673B3" w:rsidRDefault="00507777" w:rsidP="001D5B9C">
      <w:pPr>
        <w:numPr>
          <w:ilvl w:val="0"/>
          <w:numId w:val="13"/>
        </w:numPr>
        <w:spacing w:after="160" w:line="259" w:lineRule="auto"/>
        <w:jc w:val="both"/>
        <w:rPr>
          <w:rFonts w:asciiTheme="majorBidi" w:hAnsiTheme="majorBidi" w:cstheme="majorBidi"/>
          <w:i/>
          <w:color w:val="00B0F0"/>
          <w:sz w:val="22"/>
          <w:szCs w:val="22"/>
        </w:rPr>
      </w:pPr>
      <w:r>
        <w:rPr>
          <w:rFonts w:asciiTheme="majorBidi" w:hAnsiTheme="majorBidi" w:cstheme="majorBidi"/>
          <w:i/>
          <w:color w:val="00B0F0"/>
          <w:sz w:val="22"/>
          <w:szCs w:val="22"/>
        </w:rPr>
        <w:t>pH-dependent experiments:</w:t>
      </w:r>
    </w:p>
    <w:p w:rsidR="0065552B" w:rsidRPr="000673B3" w:rsidRDefault="00507777" w:rsidP="005D469D">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Twelve aqueous solutions of compound </w:t>
      </w:r>
      <w:r>
        <w:rPr>
          <w:rFonts w:asciiTheme="majorBidi" w:hAnsiTheme="majorBidi" w:cstheme="majorBidi"/>
          <w:b/>
          <w:sz w:val="22"/>
          <w:szCs w:val="22"/>
        </w:rPr>
        <w:t>1</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μM) were prepared at varying pH values, using a combination of Milli-Q water, HCl, and NaOH. The final pH value of each solution was measured using a Mettler Toledo Education Line pH meter. The solution was transferred to a quartz cuvette and its fluorescence emission spectrum was recorded using a Varian Cary Eclipse fluorescence spectrometer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excitation slit width = 2.5 nm; emission slit width = 5.0 nm; fluorescence emission scan: 415–800 nm). </w:t>
      </w:r>
    </w:p>
    <w:p w:rsidR="0065552B" w:rsidRPr="000673B3" w:rsidRDefault="00507777" w:rsidP="004B6B01">
      <w:pPr>
        <w:spacing w:after="360" w:line="259" w:lineRule="auto"/>
        <w:jc w:val="both"/>
        <w:rPr>
          <w:rFonts w:asciiTheme="majorBidi" w:hAnsiTheme="majorBidi" w:cstheme="majorBidi"/>
          <w:sz w:val="22"/>
          <w:szCs w:val="22"/>
        </w:rPr>
      </w:pPr>
      <w:r>
        <w:rPr>
          <w:rFonts w:asciiTheme="majorBidi" w:hAnsiTheme="majorBidi" w:cstheme="majorBidi"/>
          <w:sz w:val="22"/>
          <w:szCs w:val="22"/>
        </w:rPr>
        <w:t>30 μL of an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mM) was added to 3 mL of the stock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a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 of 40 μM. The solution was stirred by hand for 3 seconds, followed by measuring its UV</w:t>
      </w:r>
      <w:r>
        <w:rPr>
          <w:sz w:val="22"/>
          <w:szCs w:val="22"/>
        </w:rPr>
        <w:t>–</w:t>
      </w:r>
      <w:r>
        <w:rPr>
          <w:rFonts w:asciiTheme="majorBidi" w:hAnsiTheme="majorBidi" w:cstheme="majorBidi"/>
          <w:sz w:val="22"/>
          <w:szCs w:val="22"/>
        </w:rPr>
        <w:t xml:space="preserve">visible absorbance and steady-state fluorescence emission spectra, using the experimental parameters detailed above. The above step was repeated by using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pH values. All experiments were repeated in three independent trials.</w:t>
      </w:r>
    </w:p>
    <w:p w:rsidR="0065552B" w:rsidRPr="000673B3" w:rsidRDefault="00D27C1F" w:rsidP="001D5B9C">
      <w:pPr>
        <w:numPr>
          <w:ilvl w:val="0"/>
          <w:numId w:val="13"/>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Real-world water sample experiments:</w:t>
      </w:r>
    </w:p>
    <w:p w:rsidR="0065552B" w:rsidRPr="000673B3" w:rsidRDefault="00507777" w:rsidP="005D469D">
      <w:pPr>
        <w:spacing w:after="160" w:line="259" w:lineRule="auto"/>
        <w:jc w:val="both"/>
        <w:rPr>
          <w:rFonts w:asciiTheme="majorBidi" w:hAnsiTheme="majorBidi" w:cstheme="majorBidi"/>
          <w:sz w:val="22"/>
          <w:szCs w:val="22"/>
        </w:rPr>
      </w:pPr>
      <w:r>
        <w:rPr>
          <w:rFonts w:asciiTheme="majorBidi" w:hAnsiTheme="majorBidi" w:cstheme="majorBidi"/>
          <w:sz w:val="22"/>
          <w:szCs w:val="22"/>
        </w:rPr>
        <w:t xml:space="preserve">A 10 μM solution of compound </w:t>
      </w:r>
      <w:r>
        <w:rPr>
          <w:rFonts w:asciiTheme="majorBidi" w:hAnsiTheme="majorBidi" w:cstheme="majorBidi"/>
          <w:b/>
          <w:sz w:val="22"/>
          <w:szCs w:val="22"/>
        </w:rPr>
        <w:t>1</w:t>
      </w:r>
      <w:r>
        <w:rPr>
          <w:rFonts w:asciiTheme="majorBidi" w:hAnsiTheme="majorBidi" w:cstheme="majorBidi"/>
          <w:sz w:val="22"/>
          <w:szCs w:val="22"/>
        </w:rPr>
        <w:t xml:space="preserve"> was prepared in Milli-Q water. The solution was transferred to a quartz cuvette and its fluorescence emission spectrum was recorded using a Varian Cary Eclipse </w:t>
      </w:r>
      <w:r>
        <w:rPr>
          <w:rFonts w:asciiTheme="majorBidi" w:hAnsiTheme="majorBidi" w:cstheme="majorBidi"/>
          <w:sz w:val="22"/>
          <w:szCs w:val="22"/>
        </w:rPr>
        <w:lastRenderedPageBreak/>
        <w:t>fluorescence spectrometer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excitation slit width = 2.5 nm; emission slit width = 5.0 nm; fluorescence emission scan: 415–800 nm). </w:t>
      </w:r>
    </w:p>
    <w:p w:rsidR="0065552B" w:rsidRPr="000673B3" w:rsidRDefault="00507777" w:rsidP="001D5B9C">
      <w:pPr>
        <w:spacing w:after="160" w:line="259" w:lineRule="auto"/>
        <w:jc w:val="both"/>
        <w:rPr>
          <w:rFonts w:asciiTheme="majorBidi" w:hAnsiTheme="majorBidi" w:cstheme="majorBidi"/>
          <w:sz w:val="22"/>
          <w:szCs w:val="22"/>
        </w:rPr>
      </w:pPr>
      <w:r>
        <w:rPr>
          <w:rFonts w:asciiTheme="majorBidi" w:hAnsiTheme="majorBidi" w:cstheme="majorBidi"/>
          <w:sz w:val="22"/>
          <w:szCs w:val="22"/>
        </w:rPr>
        <w:t>Two separate aqueous solutions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2 mM) were prepared: one in Milli-Q water and another in commercial bottled mineral water.</w:t>
      </w:r>
    </w:p>
    <w:p w:rsidR="0065552B" w:rsidRPr="000673B3" w:rsidRDefault="00507777" w:rsidP="004B6B01">
      <w:pPr>
        <w:spacing w:after="160" w:line="259" w:lineRule="auto"/>
        <w:jc w:val="both"/>
        <w:rPr>
          <w:rFonts w:asciiTheme="majorBidi" w:hAnsiTheme="majorBidi" w:cstheme="majorBidi"/>
          <w:sz w:val="22"/>
          <w:szCs w:val="22"/>
        </w:rPr>
      </w:pPr>
      <w:r>
        <w:rPr>
          <w:rFonts w:asciiTheme="majorBidi" w:hAnsiTheme="majorBidi" w:cstheme="majorBidi"/>
          <w:sz w:val="22"/>
          <w:szCs w:val="22"/>
        </w:rPr>
        <w:t>7.5 μL of the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mM, prepared in Milli-Q water) was added to 3 mL of the stock solution of compound </w:t>
      </w:r>
      <w:r>
        <w:rPr>
          <w:rFonts w:asciiTheme="majorBidi" w:hAnsiTheme="majorBidi" w:cstheme="majorBidi"/>
          <w:b/>
          <w:sz w:val="22"/>
          <w:szCs w:val="22"/>
        </w:rPr>
        <w:t>1</w:t>
      </w:r>
      <w:r>
        <w:rPr>
          <w:rFonts w:asciiTheme="majorBidi" w:hAnsiTheme="majorBidi" w:cstheme="majorBidi"/>
          <w:sz w:val="22"/>
          <w:szCs w:val="22"/>
        </w:rPr>
        <w:t xml:space="preserve"> to achieve a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 of 5 μM. The solution was stirred by hand for 2 minutes, followed by measuring its UV</w:t>
      </w:r>
      <w:r>
        <w:rPr>
          <w:sz w:val="22"/>
          <w:szCs w:val="22"/>
        </w:rPr>
        <w:t>–</w:t>
      </w:r>
      <w:r>
        <w:rPr>
          <w:rFonts w:asciiTheme="majorBidi" w:hAnsiTheme="majorBidi" w:cstheme="majorBidi"/>
          <w:sz w:val="22"/>
          <w:szCs w:val="22"/>
        </w:rPr>
        <w:t>visible absorbance and steady-state fluorescence emission spectra, using the experimental parameters detailed above. This step was repeated four times to get final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concentrations of 10 µM, 15 µM, and 20 µM. In all cases, after the desired solution concentration was achieved, the solution was stirred by hand for 2 minutes and the UV</w:t>
      </w:r>
      <w:r>
        <w:rPr>
          <w:sz w:val="22"/>
          <w:szCs w:val="22"/>
        </w:rPr>
        <w:t>–</w:t>
      </w:r>
      <w:r>
        <w:rPr>
          <w:rFonts w:asciiTheme="majorBidi" w:hAnsiTheme="majorBidi" w:cstheme="majorBidi"/>
          <w:sz w:val="22"/>
          <w:szCs w:val="22"/>
        </w:rPr>
        <w:t>visible absorbance and steady-state fluorescence emission spectra were measured, using the experimental parameters detailed above.</w:t>
      </w:r>
    </w:p>
    <w:p w:rsidR="0065552B" w:rsidRPr="000673B3" w:rsidRDefault="00507777" w:rsidP="001D5B9C">
      <w:pPr>
        <w:spacing w:after="160" w:line="259" w:lineRule="auto"/>
        <w:jc w:val="both"/>
        <w:rPr>
          <w:rFonts w:asciiTheme="majorBidi" w:hAnsiTheme="majorBidi" w:cstheme="majorBidi"/>
          <w:sz w:val="22"/>
          <w:szCs w:val="22"/>
        </w:rPr>
      </w:pPr>
      <w:r>
        <w:rPr>
          <w:rFonts w:asciiTheme="majorBidi" w:hAnsiTheme="majorBidi" w:cstheme="majorBidi"/>
          <w:sz w:val="22"/>
          <w:szCs w:val="22"/>
        </w:rPr>
        <w:t>The same procedure was repeated by using the aqueous solution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mM) prepared in commercial mineral water</w:t>
      </w:r>
      <w:r>
        <w:rPr>
          <w:rFonts w:asciiTheme="majorBidi" w:hAnsiTheme="majorBidi" w:cstheme="majorBidi"/>
          <w:sz w:val="22"/>
          <w:szCs w:val="22"/>
          <w:vertAlign w:val="subscript"/>
        </w:rPr>
        <w:t xml:space="preserve">. </w:t>
      </w:r>
      <w:r>
        <w:rPr>
          <w:rFonts w:asciiTheme="majorBidi" w:hAnsiTheme="majorBidi" w:cstheme="majorBidi"/>
          <w:sz w:val="22"/>
          <w:szCs w:val="22"/>
        </w:rPr>
        <w:t xml:space="preserve">All experiments were repeated in three independent trials.  </w:t>
      </w:r>
    </w:p>
    <w:p w:rsidR="0065552B" w:rsidRPr="000673B3" w:rsidRDefault="00507777" w:rsidP="001D5B9C">
      <w:pPr>
        <w:spacing w:after="160" w:line="259" w:lineRule="auto"/>
        <w:jc w:val="both"/>
        <w:rPr>
          <w:rFonts w:asciiTheme="majorBidi" w:hAnsiTheme="majorBidi" w:cstheme="majorBidi"/>
          <w:sz w:val="22"/>
          <w:szCs w:val="22"/>
        </w:rPr>
      </w:pPr>
      <w:r>
        <w:rPr>
          <w:rFonts w:asciiTheme="majorBidi" w:hAnsiTheme="majorBidi" w:cstheme="majorBidi"/>
          <w:sz w:val="22"/>
          <w:szCs w:val="22"/>
        </w:rPr>
        <w:t>We plotted the concentration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on the X-axis, and the integrated fluorescence emission spectra on the Y-axis. The equations for the best linear fit for each dataset were determined. The % recovery is defined according to Equation S5, below:</w:t>
      </w:r>
    </w:p>
    <w:p w:rsidR="005647D2" w:rsidRPr="000673B3" w:rsidRDefault="005647D2" w:rsidP="005647D2">
      <w:pPr>
        <w:spacing w:after="160" w:line="259" w:lineRule="auto"/>
        <w:jc w:val="both"/>
        <w:rPr>
          <w:rFonts w:asciiTheme="majorBidi" w:hAnsiTheme="majorBidi" w:cstheme="majorBidi"/>
          <w:sz w:val="22"/>
          <w:szCs w:val="22"/>
        </w:rPr>
      </w:pPr>
      <w:r>
        <w:rPr>
          <w:rFonts w:asciiTheme="majorBidi" w:hAnsiTheme="majorBidi" w:cstheme="majorBidi"/>
          <w:sz w:val="22"/>
          <w:szCs w:val="22"/>
        </w:rPr>
        <w:t>% Recovery = [In]</w:t>
      </w:r>
      <w:r>
        <w:rPr>
          <w:rFonts w:asciiTheme="majorBidi" w:hAnsiTheme="majorBidi" w:cstheme="majorBidi"/>
          <w:sz w:val="22"/>
          <w:szCs w:val="22"/>
          <w:vertAlign w:val="subscript"/>
        </w:rPr>
        <w:t>found</w:t>
      </w:r>
      <w:r>
        <w:rPr>
          <w:rFonts w:asciiTheme="majorBidi" w:hAnsiTheme="majorBidi" w:cstheme="majorBidi"/>
          <w:sz w:val="22"/>
          <w:szCs w:val="22"/>
        </w:rPr>
        <w:t>/[In]</w:t>
      </w:r>
      <w:r>
        <w:rPr>
          <w:rFonts w:asciiTheme="majorBidi" w:hAnsiTheme="majorBidi" w:cstheme="majorBidi"/>
          <w:sz w:val="22"/>
          <w:szCs w:val="22"/>
          <w:vertAlign w:val="subscript"/>
        </w:rPr>
        <w:t>spiked</w:t>
      </w:r>
      <w:r>
        <w:rPr>
          <w:rFonts w:asciiTheme="majorBidi" w:hAnsiTheme="majorBidi" w:cstheme="majorBidi"/>
          <w:sz w:val="22"/>
          <w:szCs w:val="22"/>
        </w:rPr>
        <w:t xml:space="preserve"> × 100% </w:t>
      </w:r>
      <w:r>
        <w:rPr>
          <w:rFonts w:asciiTheme="majorBidi" w:hAnsiTheme="majorBidi" w:cstheme="majorBidi"/>
          <w:sz w:val="22"/>
          <w:szCs w:val="22"/>
        </w:rPr>
        <w:tab/>
      </w:r>
      <w:r>
        <w:rPr>
          <w:rFonts w:asciiTheme="majorBidi" w:hAnsiTheme="majorBidi" w:cstheme="majorBidi"/>
          <w:sz w:val="22"/>
          <w:szCs w:val="22"/>
        </w:rPr>
        <w:tab/>
        <w:t xml:space="preserve">     </w:t>
      </w:r>
      <w:r>
        <w:rPr>
          <w:rFonts w:asciiTheme="majorBidi" w:hAnsiTheme="majorBidi" w:cstheme="majorBidi"/>
          <w:sz w:val="22"/>
          <w:szCs w:val="22"/>
        </w:rPr>
        <w:tab/>
        <w:t xml:space="preserve">      </w:t>
      </w:r>
      <w:r>
        <w:rPr>
          <w:rFonts w:asciiTheme="majorBidi" w:hAnsiTheme="majorBidi" w:cstheme="majorBidi"/>
          <w:sz w:val="22"/>
          <w:szCs w:val="22"/>
        </w:rPr>
        <w:tab/>
        <w:t xml:space="preserve">      (Eq. S5),</w:t>
      </w:r>
    </w:p>
    <w:p w:rsidR="00EF2C9F" w:rsidRPr="000673B3" w:rsidRDefault="005647D2" w:rsidP="00EC14AE">
      <w:pPr>
        <w:spacing w:after="360" w:line="259" w:lineRule="auto"/>
        <w:jc w:val="both"/>
        <w:rPr>
          <w:rFonts w:asciiTheme="majorBidi" w:hAnsiTheme="majorBidi" w:cstheme="majorBidi"/>
          <w:sz w:val="22"/>
          <w:szCs w:val="22"/>
          <w:rtl/>
        </w:rPr>
      </w:pPr>
      <w:r>
        <w:rPr>
          <w:rFonts w:asciiTheme="majorBidi" w:hAnsiTheme="majorBidi" w:cstheme="majorBidi"/>
          <w:sz w:val="22"/>
          <w:szCs w:val="22"/>
        </w:rPr>
        <w:t>where [In]</w:t>
      </w:r>
      <w:r>
        <w:rPr>
          <w:rFonts w:asciiTheme="majorBidi" w:hAnsiTheme="majorBidi" w:cstheme="majorBidi"/>
          <w:sz w:val="22"/>
          <w:szCs w:val="22"/>
          <w:vertAlign w:val="subscript"/>
        </w:rPr>
        <w:t>found</w:t>
      </w:r>
      <w:r>
        <w:rPr>
          <w:rFonts w:asciiTheme="majorBidi" w:hAnsiTheme="majorBidi" w:cstheme="majorBidi"/>
          <w:sz w:val="22"/>
          <w:szCs w:val="22"/>
        </w:rPr>
        <w:t xml:space="preserve"> represents the concentration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determined from the calibration curve, and [In]</w:t>
      </w:r>
      <w:r>
        <w:rPr>
          <w:rFonts w:asciiTheme="majorBidi" w:hAnsiTheme="majorBidi" w:cstheme="majorBidi"/>
          <w:sz w:val="22"/>
          <w:szCs w:val="22"/>
          <w:vertAlign w:val="subscript"/>
        </w:rPr>
        <w:t>spiked</w:t>
      </w:r>
      <w:r>
        <w:rPr>
          <w:rFonts w:asciiTheme="majorBidi" w:hAnsiTheme="majorBidi" w:cstheme="majorBidi"/>
          <w:sz w:val="22"/>
          <w:szCs w:val="22"/>
        </w:rPr>
        <w:t xml:space="preserve"> represents the known spiked concentration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507777" w:rsidP="001D5B9C">
      <w:pPr>
        <w:numPr>
          <w:ilvl w:val="0"/>
          <w:numId w:val="13"/>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 xml:space="preserve">Computational methods and protocols: </w:t>
      </w:r>
      <w:r>
        <w:rPr>
          <w:rFonts w:asciiTheme="majorBidi" w:hAnsiTheme="majorBidi" w:cstheme="majorBidi"/>
          <w:sz w:val="22"/>
          <w:szCs w:val="22"/>
        </w:rPr>
        <w:t xml:space="preserve"> </w:t>
      </w:r>
    </w:p>
    <w:p w:rsidR="0065552B" w:rsidRPr="000673B3" w:rsidRDefault="00507777" w:rsidP="00CB0729">
      <w:pPr>
        <w:spacing w:after="160" w:line="259" w:lineRule="auto"/>
        <w:jc w:val="both"/>
        <w:rPr>
          <w:rFonts w:asciiTheme="majorBidi" w:hAnsiTheme="majorBidi" w:cstheme="majorBidi"/>
          <w:sz w:val="22"/>
          <w:szCs w:val="22"/>
          <w:vertAlign w:val="superscript"/>
        </w:rPr>
      </w:pPr>
      <w:r>
        <w:rPr>
          <w:rFonts w:asciiTheme="majorBidi" w:hAnsiTheme="majorBidi" w:cstheme="majorBidi"/>
          <w:sz w:val="22"/>
          <w:szCs w:val="22"/>
        </w:rPr>
        <w:t>Theoretical calculations were conducted using ORCA 6.0.1.</w:t>
      </w:r>
      <w:r>
        <w:rPr>
          <w:rFonts w:asciiTheme="majorBidi" w:hAnsiTheme="majorBidi" w:cstheme="majorBidi"/>
          <w:sz w:val="22"/>
          <w:szCs w:val="22"/>
          <w:vertAlign w:val="superscript"/>
        </w:rPr>
        <w:t>6,7</w:t>
      </w:r>
      <w:r>
        <w:rPr>
          <w:rFonts w:asciiTheme="majorBidi" w:hAnsiTheme="majorBidi" w:cstheme="majorBidi"/>
          <w:sz w:val="22"/>
          <w:szCs w:val="22"/>
        </w:rPr>
        <w:t xml:space="preserve"> The ground state (S</w:t>
      </w:r>
      <w:r>
        <w:rPr>
          <w:rFonts w:asciiTheme="majorBidi" w:hAnsiTheme="majorBidi" w:cstheme="majorBidi"/>
          <w:sz w:val="22"/>
          <w:szCs w:val="22"/>
          <w:vertAlign w:val="subscript"/>
        </w:rPr>
        <w:t>0</w:t>
      </w:r>
      <w:r>
        <w:rPr>
          <w:rFonts w:asciiTheme="majorBidi" w:hAnsiTheme="majorBidi" w:cstheme="majorBidi"/>
          <w:sz w:val="22"/>
          <w:szCs w:val="22"/>
        </w:rPr>
        <w:t>) geometries of the bimane ligand and In(III) complex were optimized through DFT calculations. The optimizations of the ligand and the In(III) complex structure involved a four-step process. Initially, the structures were generated with Avogadro</w:t>
      </w:r>
      <w:r>
        <w:rPr>
          <w:rFonts w:asciiTheme="majorBidi" w:hAnsiTheme="majorBidi" w:cstheme="majorBidi"/>
          <w:sz w:val="22"/>
          <w:szCs w:val="22"/>
          <w:vertAlign w:val="superscript"/>
        </w:rPr>
        <w:t>8</w:t>
      </w:r>
      <w:r>
        <w:rPr>
          <w:rFonts w:asciiTheme="majorBidi" w:hAnsiTheme="majorBidi" w:cstheme="majorBidi"/>
          <w:sz w:val="22"/>
          <w:szCs w:val="22"/>
        </w:rPr>
        <w:t xml:space="preserve"> and minimized using the UFF force field.</w:t>
      </w:r>
      <w:r>
        <w:rPr>
          <w:rFonts w:asciiTheme="majorBidi" w:hAnsiTheme="majorBidi" w:cstheme="majorBidi"/>
          <w:sz w:val="22"/>
          <w:szCs w:val="22"/>
          <w:vertAlign w:val="superscript"/>
        </w:rPr>
        <w:t xml:space="preserve">9,10 </w:t>
      </w:r>
      <w:r>
        <w:rPr>
          <w:rFonts w:asciiTheme="majorBidi" w:hAnsiTheme="majorBidi" w:cstheme="majorBidi"/>
          <w:sz w:val="22"/>
          <w:szCs w:val="22"/>
        </w:rPr>
        <w:t xml:space="preserve">These preliminary structures were then geometry-optimized using ORCA 6.0.1 with the RHF </w:t>
      </w:r>
      <w:r w:rsidR="00CB0729">
        <w:rPr>
          <w:rFonts w:asciiTheme="majorBidi" w:hAnsiTheme="majorBidi" w:cstheme="majorBidi"/>
          <w:sz w:val="22"/>
          <w:szCs w:val="22"/>
        </w:rPr>
        <w:t xml:space="preserve">method </w:t>
      </w:r>
      <w:r>
        <w:rPr>
          <w:rFonts w:asciiTheme="majorBidi" w:hAnsiTheme="majorBidi" w:cstheme="majorBidi"/>
          <w:sz w:val="22"/>
          <w:szCs w:val="22"/>
        </w:rPr>
        <w:t>and def2-SVP basis set.</w:t>
      </w:r>
      <w:r>
        <w:rPr>
          <w:rFonts w:asciiTheme="majorBidi" w:hAnsiTheme="majorBidi" w:cstheme="majorBidi"/>
          <w:sz w:val="22"/>
          <w:szCs w:val="22"/>
          <w:vertAlign w:val="superscript"/>
        </w:rPr>
        <w:t>6</w:t>
      </w:r>
      <w:r>
        <w:rPr>
          <w:rFonts w:asciiTheme="majorBidi" w:hAnsiTheme="majorBidi" w:cstheme="majorBidi"/>
          <w:sz w:val="22"/>
          <w:szCs w:val="22"/>
        </w:rPr>
        <w:t xml:space="preserve"> Subsequent optimization was performed with the B3LYP hybrid functional and def2-TZVP basis set. Finally, the model underwent further optimization using the B97M-V functional,</w:t>
      </w:r>
      <w:r>
        <w:rPr>
          <w:rFonts w:asciiTheme="majorBidi" w:hAnsiTheme="majorBidi" w:cstheme="majorBidi"/>
          <w:sz w:val="22"/>
          <w:szCs w:val="22"/>
          <w:vertAlign w:val="superscript"/>
        </w:rPr>
        <w:t>11,12</w:t>
      </w:r>
      <w:r>
        <w:rPr>
          <w:rFonts w:asciiTheme="majorBidi" w:hAnsiTheme="majorBidi" w:cstheme="majorBidi"/>
          <w:sz w:val="22"/>
          <w:szCs w:val="22"/>
        </w:rPr>
        <w:t xml:space="preserve"> def2-TZVP basis set, and an SMD solvation model to simulate the effect of water as an intrinsic solvent.</w:t>
      </w:r>
      <w:r>
        <w:rPr>
          <w:rFonts w:asciiTheme="majorBidi" w:hAnsiTheme="majorBidi" w:cstheme="majorBidi"/>
          <w:sz w:val="22"/>
          <w:szCs w:val="22"/>
          <w:vertAlign w:val="superscript"/>
        </w:rPr>
        <w:t xml:space="preserve">13,14 </w:t>
      </w:r>
      <w:r>
        <w:rPr>
          <w:rFonts w:asciiTheme="majorBidi" w:hAnsiTheme="majorBidi" w:cstheme="majorBidi"/>
          <w:sz w:val="22"/>
          <w:szCs w:val="22"/>
        </w:rPr>
        <w:t>Single point energies were calculated using the MMFF94 force field as implemented by AVOGADRO.</w:t>
      </w:r>
      <w:r>
        <w:rPr>
          <w:rFonts w:asciiTheme="majorBidi" w:hAnsiTheme="majorBidi" w:cstheme="majorBidi"/>
          <w:sz w:val="22"/>
          <w:szCs w:val="22"/>
          <w:vertAlign w:val="superscript"/>
        </w:rPr>
        <w:t>8</w:t>
      </w:r>
      <w:r>
        <w:rPr>
          <w:rFonts w:asciiTheme="majorBidi" w:hAnsiTheme="majorBidi" w:cstheme="majorBidi"/>
          <w:sz w:val="22"/>
          <w:szCs w:val="22"/>
        </w:rPr>
        <w:br w:type="page"/>
      </w:r>
    </w:p>
    <w:p w:rsidR="0065552B" w:rsidRPr="000673B3" w:rsidRDefault="00507777" w:rsidP="00EF2C9F">
      <w:pPr>
        <w:numPr>
          <w:ilvl w:val="0"/>
          <w:numId w:val="8"/>
        </w:numPr>
        <w:spacing w:after="160" w:line="259" w:lineRule="auto"/>
        <w:jc w:val="both"/>
        <w:rPr>
          <w:rFonts w:asciiTheme="majorBidi" w:hAnsiTheme="majorBidi" w:cstheme="majorBidi"/>
          <w:b/>
          <w:sz w:val="22"/>
          <w:szCs w:val="22"/>
        </w:rPr>
      </w:pPr>
      <w:r>
        <w:rPr>
          <w:rFonts w:asciiTheme="majorBidi" w:hAnsiTheme="majorBidi" w:cstheme="majorBidi"/>
          <w:b/>
          <w:sz w:val="22"/>
          <w:szCs w:val="22"/>
        </w:rPr>
        <w:lastRenderedPageBreak/>
        <w:t>SUMMARY TABLES</w:t>
      </w:r>
    </w:p>
    <w:p w:rsidR="0065552B" w:rsidRPr="000673B3" w:rsidRDefault="00942645" w:rsidP="000673B3">
      <w:pPr>
        <w:pStyle w:val="a5"/>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 xml:space="preserve">Selectivity and interference (competition) experiments </w:t>
      </w:r>
      <w:r>
        <w:rPr>
          <w:i/>
          <w:iCs/>
          <w:color w:val="00B0F0"/>
          <w:sz w:val="22"/>
          <w:szCs w:val="22"/>
        </w:rPr>
        <w:t>−</w:t>
      </w:r>
      <w:r>
        <w:rPr>
          <w:rFonts w:asciiTheme="majorBidi" w:hAnsiTheme="majorBidi" w:cstheme="majorBidi"/>
          <w:i/>
          <w:color w:val="00B0F0"/>
          <w:sz w:val="22"/>
          <w:szCs w:val="22"/>
        </w:rPr>
        <w:t xml:space="preserve"> spectroscopic investigations: </w:t>
      </w:r>
    </w:p>
    <w:p w:rsidR="00365CFF" w:rsidRPr="000673B3" w:rsidRDefault="0054107F" w:rsidP="004B6B01">
      <w:pPr>
        <w:spacing w:after="160" w:line="259" w:lineRule="auto"/>
        <w:contextualSpacing/>
        <w:jc w:val="both"/>
        <w:rPr>
          <w:rFonts w:asciiTheme="majorBidi" w:hAnsiTheme="majorBidi" w:cstheme="majorBidi"/>
          <w:sz w:val="22"/>
          <w:szCs w:val="22"/>
        </w:rPr>
      </w:pPr>
      <w:r>
        <w:rPr>
          <w:rStyle w:val="ab"/>
          <w:rFonts w:asciiTheme="majorBidi" w:hAnsiTheme="majorBidi" w:cstheme="majorBidi"/>
          <w:sz w:val="22"/>
          <w:szCs w:val="22"/>
        </w:rPr>
        <w:t>Table S4.</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data for selectivity and interference (competition) experiments with compound </w:t>
      </w:r>
      <w:r>
        <w:rPr>
          <w:rFonts w:asciiTheme="majorBidi" w:hAnsiTheme="majorBidi" w:cstheme="majorBidi"/>
          <w:b/>
          <w:bCs/>
          <w:sz w:val="22"/>
          <w:szCs w:val="22"/>
        </w:rPr>
        <w:t>1</w:t>
      </w:r>
      <w:r>
        <w:rPr>
          <w:rFonts w:asciiTheme="majorBidi" w:hAnsiTheme="majorBidi" w:cstheme="majorBidi"/>
          <w:sz w:val="22"/>
          <w:szCs w:val="22"/>
        </w:rPr>
        <w:t>.</w:t>
      </w:r>
      <w:r>
        <w:rPr>
          <w:rFonts w:asciiTheme="majorBidi" w:hAnsiTheme="majorBidi" w:cstheme="majorBidi"/>
          <w:sz w:val="22"/>
          <w:szCs w:val="22"/>
          <w:vertAlign w:val="superscript"/>
        </w:rPr>
        <w:t>a</w:t>
      </w:r>
    </w:p>
    <w:p w:rsidR="0054107F" w:rsidRPr="000673B3" w:rsidRDefault="0054107F" w:rsidP="00EF2C9F">
      <w:pPr>
        <w:pStyle w:val="a5"/>
        <w:numPr>
          <w:ilvl w:val="0"/>
          <w:numId w:val="18"/>
        </w:numPr>
        <w:spacing w:after="160" w:line="259" w:lineRule="auto"/>
        <w:jc w:val="both"/>
        <w:rPr>
          <w:rStyle w:val="ab"/>
          <w:rFonts w:asciiTheme="majorBidi" w:hAnsiTheme="majorBidi" w:cstheme="majorBidi"/>
          <w:sz w:val="22"/>
          <w:szCs w:val="22"/>
        </w:rPr>
      </w:pPr>
      <w:r>
        <w:rPr>
          <w:rStyle w:val="ab"/>
          <w:rFonts w:asciiTheme="majorBidi" w:hAnsiTheme="majorBidi" w:cstheme="majorBidi"/>
          <w:sz w:val="22"/>
          <w:szCs w:val="22"/>
        </w:rPr>
        <w:t>Selectivity:</w:t>
      </w:r>
      <w:r>
        <w:rPr>
          <w:rFonts w:asciiTheme="majorBidi" w:hAnsiTheme="majorBidi" w:cstheme="majorBidi"/>
          <w:sz w:val="22"/>
          <w:szCs w:val="22"/>
        </w:rPr>
        <w:t xml:space="preserve"> Absorbance changes after exposure to various analytes</w:t>
      </w:r>
    </w:p>
    <w:p w:rsidR="0065552B" w:rsidRPr="000673B3" w:rsidRDefault="00923AC9" w:rsidP="00BB5141">
      <w:pPr>
        <w:pStyle w:val="a5"/>
        <w:numPr>
          <w:ilvl w:val="0"/>
          <w:numId w:val="18"/>
        </w:numPr>
        <w:spacing w:after="160" w:line="259" w:lineRule="auto"/>
        <w:contextualSpacing w:val="0"/>
        <w:jc w:val="both"/>
        <w:rPr>
          <w:rFonts w:asciiTheme="majorBidi" w:hAnsiTheme="majorBidi" w:cstheme="majorBidi"/>
          <w:b/>
          <w:bCs/>
          <w:sz w:val="22"/>
          <w:szCs w:val="22"/>
        </w:rPr>
      </w:pPr>
      <w:r>
        <w:rPr>
          <w:rStyle w:val="ab"/>
          <w:rFonts w:asciiTheme="majorBidi" w:hAnsiTheme="majorBidi" w:cstheme="majorBidi"/>
          <w:sz w:val="22"/>
          <w:szCs w:val="22"/>
        </w:rPr>
        <w:t>Interference (competition):</w:t>
      </w:r>
      <w:r>
        <w:rPr>
          <w:rFonts w:asciiTheme="majorBidi" w:hAnsiTheme="majorBidi" w:cstheme="majorBidi"/>
          <w:sz w:val="22"/>
          <w:szCs w:val="22"/>
        </w:rPr>
        <w:t xml:space="preserve"> Absorbance changes after adding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to </w:t>
      </w:r>
      <w:r>
        <w:rPr>
          <w:rStyle w:val="ab"/>
          <w:rFonts w:asciiTheme="majorBidi" w:hAnsiTheme="majorBidi" w:cstheme="majorBidi"/>
          <w:b w:val="0"/>
          <w:bCs w:val="0"/>
          <w:sz w:val="22"/>
          <w:szCs w:val="22"/>
        </w:rPr>
        <w:t xml:space="preserve">compound </w:t>
      </w:r>
      <w:r>
        <w:rPr>
          <w:rStyle w:val="ab"/>
          <w:rFonts w:asciiTheme="majorBidi" w:hAnsiTheme="majorBidi" w:cstheme="majorBidi"/>
          <w:sz w:val="22"/>
          <w:szCs w:val="22"/>
        </w:rPr>
        <w:t>1</w:t>
      </w:r>
      <w:r>
        <w:rPr>
          <w:rFonts w:asciiTheme="majorBidi" w:hAnsiTheme="majorBidi" w:cstheme="majorBidi"/>
          <w:sz w:val="22"/>
          <w:szCs w:val="22"/>
        </w:rPr>
        <w:t xml:space="preserve"> solutions containing </w:t>
      </w:r>
      <w:r>
        <w:rPr>
          <w:rStyle w:val="ab"/>
          <w:rFonts w:asciiTheme="majorBidi" w:hAnsiTheme="majorBidi" w:cstheme="majorBidi"/>
          <w:b w:val="0"/>
          <w:bCs w:val="0"/>
          <w:sz w:val="22"/>
          <w:szCs w:val="22"/>
        </w:rPr>
        <w:t>various analytes</w:t>
      </w:r>
    </w:p>
    <w:tbl>
      <w:tblPr>
        <w:tblStyle w:val="a4"/>
        <w:tblW w:w="5000" w:type="pct"/>
        <w:tblLook w:val="04A0" w:firstRow="1" w:lastRow="0" w:firstColumn="1" w:lastColumn="0" w:noHBand="0" w:noVBand="1"/>
      </w:tblPr>
      <w:tblGrid>
        <w:gridCol w:w="1078"/>
        <w:gridCol w:w="4144"/>
        <w:gridCol w:w="3794"/>
      </w:tblGrid>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Analyte</w:t>
            </w:r>
          </w:p>
        </w:tc>
        <w:tc>
          <w:tcPr>
            <w:tcW w:w="2298" w:type="pct"/>
          </w:tcPr>
          <w:p w:rsidR="003307C6" w:rsidRPr="000673B3" w:rsidRDefault="0054107F"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Selectivity Experimental Results: Normalized Absorbance Integration</w:t>
            </w:r>
          </w:p>
        </w:tc>
        <w:tc>
          <w:tcPr>
            <w:tcW w:w="2104" w:type="pct"/>
          </w:tcPr>
          <w:p w:rsidR="003307C6" w:rsidRPr="000673B3" w:rsidRDefault="00923AC9"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Interference (Competition) Experimental Results: % Change in Absorbance</w:t>
            </w:r>
            <w:r>
              <w:rPr>
                <w:rFonts w:asciiTheme="majorBidi" w:hAnsiTheme="majorBidi" w:cstheme="majorBidi"/>
                <w:b/>
                <w:sz w:val="22"/>
                <w:szCs w:val="22"/>
                <w:vertAlign w:val="superscript"/>
              </w:rPr>
              <w:t>b</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None</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0.54 ± 0.03</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N/A</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0.69 ± 0.03</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N/A</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0.56 ± 0.01</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8.7</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0.54 ± 0.02</w:t>
            </w:r>
          </w:p>
        </w:tc>
        <w:tc>
          <w:tcPr>
            <w:tcW w:w="2104" w:type="pct"/>
          </w:tcPr>
          <w:p w:rsidR="003307C6" w:rsidRPr="000673B3" w:rsidRDefault="003307C6"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15.3</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0.88 ± 0.02</w:t>
            </w:r>
          </w:p>
        </w:tc>
        <w:tc>
          <w:tcPr>
            <w:tcW w:w="2104" w:type="pct"/>
          </w:tcPr>
          <w:p w:rsidR="003307C6" w:rsidRPr="000673B3" w:rsidRDefault="003307C6"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18.3</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LiCl</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0.53 ± 0.02</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5.7</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NaNO</w:t>
            </w:r>
            <w:r>
              <w:rPr>
                <w:rFonts w:asciiTheme="majorBidi" w:hAnsiTheme="majorBidi" w:cstheme="majorBidi"/>
                <w:sz w:val="22"/>
                <w:szCs w:val="22"/>
                <w:vertAlign w:val="subscript"/>
              </w:rPr>
              <w:t>3</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0.58 ± 0.09</w:t>
            </w:r>
          </w:p>
        </w:tc>
        <w:tc>
          <w:tcPr>
            <w:tcW w:w="2104" w:type="pct"/>
          </w:tcPr>
          <w:p w:rsidR="003307C6" w:rsidRPr="000673B3" w:rsidRDefault="003307C6"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13.4</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KCl</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0.57 ± 0.01</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AgNO</w:t>
            </w:r>
            <w:r>
              <w:rPr>
                <w:rFonts w:asciiTheme="majorBidi" w:hAnsiTheme="majorBidi" w:cstheme="majorBidi"/>
                <w:sz w:val="22"/>
                <w:szCs w:val="22"/>
                <w:vertAlign w:val="subscript"/>
              </w:rPr>
              <w:t>3</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0.52 ± 0.07</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9.0</w:t>
            </w:r>
          </w:p>
        </w:tc>
      </w:tr>
      <w:tr w:rsidR="003307C6" w:rsidRPr="000673B3" w:rsidTr="00E04090">
        <w:tc>
          <w:tcPr>
            <w:tcW w:w="598" w:type="pct"/>
          </w:tcPr>
          <w:p w:rsidR="003307C6" w:rsidRPr="000673B3" w:rsidRDefault="003307C6">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MgCl</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0.57 ± 0.01</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0.57 ± 0.01</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MnCl</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0.58 ± 0.02</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8.4</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0.62 ± 0.00</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7.1</w:t>
            </w:r>
          </w:p>
        </w:tc>
      </w:tr>
      <w:tr w:rsidR="003307C6" w:rsidRPr="000673B3" w:rsidTr="00E04090">
        <w:tc>
          <w:tcPr>
            <w:tcW w:w="598" w:type="pct"/>
          </w:tcPr>
          <w:p w:rsidR="003307C6" w:rsidRPr="000673B3" w:rsidRDefault="003307C6">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0.56 ± 0.03</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4.3</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NiCl</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0.53 ± 0.01</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9.9</w:t>
            </w:r>
          </w:p>
        </w:tc>
      </w:tr>
      <w:tr w:rsidR="003307C6" w:rsidRPr="000673B3" w:rsidTr="00E04090">
        <w:tc>
          <w:tcPr>
            <w:tcW w:w="598" w:type="pct"/>
          </w:tcPr>
          <w:p w:rsidR="003307C6" w:rsidRPr="000673B3" w:rsidRDefault="003307C6">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0.51 ± 0.03</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3.3</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ZnSO</w:t>
            </w:r>
            <w:r>
              <w:rPr>
                <w:rFonts w:asciiTheme="majorBidi" w:hAnsiTheme="majorBidi" w:cstheme="majorBidi"/>
                <w:sz w:val="22"/>
                <w:szCs w:val="22"/>
                <w:vertAlign w:val="subscript"/>
              </w:rPr>
              <w:t>4</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0.58 ± 0.01</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3.5</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CdCl</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0.55 ± 0.01</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6.9</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BaCl</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0.60 ± 0.10</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HgCl</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0.51 ± 0.03</w:t>
            </w:r>
          </w:p>
        </w:tc>
        <w:tc>
          <w:tcPr>
            <w:tcW w:w="2104" w:type="pct"/>
          </w:tcPr>
          <w:p w:rsidR="003307C6" w:rsidRPr="000673B3" w:rsidRDefault="003307C6"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0.61 ± 0.02</w:t>
            </w:r>
          </w:p>
        </w:tc>
        <w:tc>
          <w:tcPr>
            <w:tcW w:w="2104" w:type="pct"/>
          </w:tcPr>
          <w:p w:rsidR="003307C6" w:rsidRPr="000673B3" w:rsidRDefault="003307C6"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19.2</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3</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0.94 ± 0.05</w:t>
            </w:r>
          </w:p>
        </w:tc>
        <w:tc>
          <w:tcPr>
            <w:tcW w:w="2104" w:type="pct"/>
          </w:tcPr>
          <w:p w:rsidR="003307C6" w:rsidRPr="000673B3" w:rsidRDefault="003307C6"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36.5</w:t>
            </w:r>
          </w:p>
        </w:tc>
      </w:tr>
      <w:tr w:rsidR="003307C6" w:rsidRPr="000673B3" w:rsidTr="00E04090">
        <w:tc>
          <w:tcPr>
            <w:tcW w:w="598" w:type="pct"/>
          </w:tcPr>
          <w:p w:rsidR="003307C6" w:rsidRPr="000673B3" w:rsidRDefault="003307C6"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CeCl</w:t>
            </w:r>
            <w:r>
              <w:rPr>
                <w:rFonts w:asciiTheme="majorBidi" w:hAnsiTheme="majorBidi" w:cstheme="majorBidi"/>
                <w:sz w:val="22"/>
                <w:szCs w:val="22"/>
                <w:vertAlign w:val="subscript"/>
              </w:rPr>
              <w:t>3</w:t>
            </w:r>
          </w:p>
        </w:tc>
        <w:tc>
          <w:tcPr>
            <w:tcW w:w="2298"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0.52 ± 0.05</w:t>
            </w:r>
          </w:p>
        </w:tc>
        <w:tc>
          <w:tcPr>
            <w:tcW w:w="2104" w:type="pct"/>
          </w:tcPr>
          <w:p w:rsidR="003307C6" w:rsidRPr="000673B3" w:rsidRDefault="003307C6"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7.6</w:t>
            </w:r>
          </w:p>
        </w:tc>
      </w:tr>
    </w:tbl>
    <w:p w:rsidR="0065552B" w:rsidRPr="000673B3" w:rsidRDefault="00507777" w:rsidP="00D07AB1">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xml:space="preserve">] = 10 µM; [analyte] = 40 µM; all results represent an average of three independent trials. </w:t>
      </w:r>
    </w:p>
    <w:p w:rsidR="0065552B" w:rsidRPr="000673B3" w:rsidRDefault="00507777" w:rsidP="00D07AB1">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vertAlign w:val="superscript"/>
        </w:rPr>
        <w:t>b</w:t>
      </w:r>
      <w:r>
        <w:rPr>
          <w:rFonts w:asciiTheme="majorBidi" w:hAnsiTheme="majorBidi" w:cstheme="majorBidi"/>
          <w:sz w:val="22"/>
          <w:szCs w:val="22"/>
        </w:rPr>
        <w:t xml:space="preserve"> % Change was calculated according to Equation S6, below:</w:t>
      </w:r>
    </w:p>
    <w:p w:rsidR="0065552B" w:rsidRPr="000673B3" w:rsidRDefault="00507777" w:rsidP="009E46E8">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 Change = (</w:t>
      </w:r>
      <w:r>
        <w:rPr>
          <w:rFonts w:asciiTheme="majorBidi" w:hAnsiTheme="majorBidi" w:cstheme="majorBidi"/>
          <w:i/>
          <w:sz w:val="22"/>
          <w:szCs w:val="22"/>
        </w:rPr>
        <w:t>Int</w:t>
      </w:r>
      <w:r>
        <w:rPr>
          <w:rFonts w:asciiTheme="majorBidi" w:hAnsiTheme="majorBidi" w:cstheme="majorBidi"/>
          <w:sz w:val="22"/>
          <w:szCs w:val="22"/>
          <w:vertAlign w:val="subscript"/>
        </w:rPr>
        <w:t>analyte</w:t>
      </w:r>
      <w:r>
        <w:rPr>
          <w:rFonts w:asciiTheme="majorBidi" w:hAnsiTheme="majorBidi" w:cstheme="majorBidi"/>
          <w:sz w:val="22"/>
          <w:szCs w:val="22"/>
        </w:rPr>
        <w:t xml:space="preserve"> – </w:t>
      </w:r>
      <w:r>
        <w:rPr>
          <w:rFonts w:asciiTheme="majorBidi" w:hAnsiTheme="majorBidi" w:cstheme="majorBidi"/>
          <w:i/>
          <w:sz w:val="22"/>
          <w:szCs w:val="22"/>
        </w:rPr>
        <w:t>Int</w:t>
      </w:r>
      <w:r>
        <w:rPr>
          <w:rFonts w:asciiTheme="majorBidi" w:hAnsiTheme="majorBidi" w:cstheme="majorBidi"/>
          <w:sz w:val="22"/>
          <w:szCs w:val="22"/>
          <w:vertAlign w:val="subscript"/>
        </w:rPr>
        <w:t>In(NO3)3</w:t>
      </w:r>
      <w:r>
        <w:rPr>
          <w:rFonts w:asciiTheme="majorBidi" w:hAnsiTheme="majorBidi" w:cstheme="majorBidi"/>
          <w:sz w:val="22"/>
          <w:szCs w:val="22"/>
        </w:rPr>
        <w:t>)/</w:t>
      </w:r>
      <w:r>
        <w:rPr>
          <w:rFonts w:asciiTheme="majorBidi" w:hAnsiTheme="majorBidi" w:cstheme="majorBidi"/>
          <w:i/>
          <w:sz w:val="22"/>
          <w:szCs w:val="22"/>
        </w:rPr>
        <w:t>Int</w:t>
      </w:r>
      <w:r>
        <w:rPr>
          <w:rFonts w:asciiTheme="majorBidi" w:hAnsiTheme="majorBidi" w:cstheme="majorBidi"/>
          <w:sz w:val="22"/>
          <w:szCs w:val="22"/>
          <w:vertAlign w:val="subscript"/>
        </w:rPr>
        <w:t>In(NO3)3</w:t>
      </w:r>
      <w:r>
        <w:rPr>
          <w:rFonts w:asciiTheme="majorBidi" w:hAnsiTheme="majorBidi" w:cstheme="majorBidi"/>
          <w:sz w:val="22"/>
          <w:szCs w:val="22"/>
        </w:rPr>
        <w:t xml:space="preserve"> * 100%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w:t>
      </w:r>
      <w:r>
        <w:rPr>
          <w:rFonts w:asciiTheme="majorBidi" w:hAnsiTheme="majorBidi" w:cstheme="majorBidi"/>
          <w:sz w:val="22"/>
          <w:szCs w:val="22"/>
        </w:rPr>
        <w:tab/>
        <w:t xml:space="preserve">      (Eq. S6),</w:t>
      </w:r>
    </w:p>
    <w:p w:rsidR="0065552B" w:rsidRPr="000673B3" w:rsidRDefault="00507777" w:rsidP="00744056">
      <w:pPr>
        <w:spacing w:after="360" w:line="259" w:lineRule="auto"/>
        <w:jc w:val="both"/>
        <w:rPr>
          <w:rFonts w:asciiTheme="majorBidi" w:hAnsiTheme="majorBidi" w:cstheme="majorBidi"/>
          <w:sz w:val="22"/>
          <w:szCs w:val="22"/>
        </w:rPr>
      </w:pPr>
      <w:r>
        <w:rPr>
          <w:rFonts w:asciiTheme="majorBidi" w:hAnsiTheme="majorBidi" w:cstheme="majorBidi"/>
          <w:sz w:val="22"/>
          <w:szCs w:val="22"/>
        </w:rPr>
        <w:t xml:space="preserve">where </w:t>
      </w:r>
      <w:r>
        <w:rPr>
          <w:rFonts w:asciiTheme="majorBidi" w:hAnsiTheme="majorBidi" w:cstheme="majorBidi"/>
          <w:i/>
          <w:sz w:val="22"/>
          <w:szCs w:val="22"/>
        </w:rPr>
        <w:t>Int</w:t>
      </w:r>
      <w:r>
        <w:rPr>
          <w:rFonts w:asciiTheme="majorBidi" w:hAnsiTheme="majorBidi" w:cstheme="majorBidi"/>
          <w:sz w:val="22"/>
          <w:szCs w:val="22"/>
          <w:vertAlign w:val="subscript"/>
        </w:rPr>
        <w:t>analyte</w:t>
      </w:r>
      <w:r>
        <w:rPr>
          <w:rFonts w:asciiTheme="majorBidi" w:hAnsiTheme="majorBidi" w:cstheme="majorBidi"/>
          <w:sz w:val="22"/>
          <w:szCs w:val="22"/>
        </w:rPr>
        <w:t xml:space="preserve"> represents the integrated absorbance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analyte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w:t>
      </w:r>
      <w:r>
        <w:rPr>
          <w:rFonts w:asciiTheme="majorBidi" w:hAnsiTheme="majorBidi" w:cstheme="majorBidi"/>
          <w:i/>
          <w:sz w:val="22"/>
          <w:szCs w:val="22"/>
        </w:rPr>
        <w:t>Int</w:t>
      </w:r>
      <w:r>
        <w:rPr>
          <w:rFonts w:asciiTheme="majorBidi" w:hAnsiTheme="majorBidi" w:cstheme="majorBidi"/>
          <w:sz w:val="22"/>
          <w:szCs w:val="22"/>
          <w:vertAlign w:val="subscript"/>
        </w:rPr>
        <w:t>In(NO3)3</w:t>
      </w:r>
      <w:r>
        <w:rPr>
          <w:rFonts w:asciiTheme="majorBidi" w:hAnsiTheme="majorBidi" w:cstheme="majorBidi"/>
          <w:sz w:val="22"/>
          <w:szCs w:val="22"/>
        </w:rPr>
        <w:t xml:space="preserve"> represents the integrated absorbance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without additional analyte.</w:t>
      </w:r>
    </w:p>
    <w:p w:rsidR="00EC14AE" w:rsidRDefault="00EC14AE">
      <w:pPr>
        <w:bidi/>
        <w:spacing w:after="160" w:line="259" w:lineRule="auto"/>
        <w:rPr>
          <w:rStyle w:val="ab"/>
          <w:rFonts w:asciiTheme="majorBidi" w:hAnsiTheme="majorBidi" w:cstheme="majorBidi"/>
          <w:sz w:val="22"/>
          <w:szCs w:val="22"/>
        </w:rPr>
      </w:pPr>
      <w:bookmarkStart w:id="0" w:name="_heading=h.gjdgxs" w:colFirst="0" w:colLast="0"/>
      <w:bookmarkEnd w:id="0"/>
      <w:r>
        <w:rPr>
          <w:rStyle w:val="ab"/>
          <w:rFonts w:asciiTheme="majorBidi" w:hAnsiTheme="majorBidi" w:cstheme="majorBidi"/>
          <w:sz w:val="22"/>
          <w:szCs w:val="22"/>
        </w:rPr>
        <w:br w:type="page"/>
      </w:r>
    </w:p>
    <w:p w:rsidR="00365CFF" w:rsidRPr="000673B3" w:rsidRDefault="00365CFF" w:rsidP="000673B3">
      <w:pPr>
        <w:spacing w:after="160" w:line="259" w:lineRule="auto"/>
        <w:rPr>
          <w:rFonts w:asciiTheme="majorBidi" w:hAnsiTheme="majorBidi" w:cstheme="majorBidi"/>
          <w:sz w:val="22"/>
          <w:szCs w:val="22"/>
        </w:rPr>
      </w:pPr>
      <w:r>
        <w:rPr>
          <w:rStyle w:val="ab"/>
          <w:rFonts w:asciiTheme="majorBidi" w:hAnsiTheme="majorBidi" w:cstheme="majorBidi"/>
          <w:sz w:val="22"/>
          <w:szCs w:val="22"/>
        </w:rPr>
        <w:lastRenderedPageBreak/>
        <w:t>Table S5.</w:t>
      </w:r>
      <w:r>
        <w:rPr>
          <w:rFonts w:asciiTheme="majorBidi" w:hAnsiTheme="majorBidi" w:cstheme="majorBidi"/>
          <w:sz w:val="22"/>
          <w:szCs w:val="22"/>
        </w:rPr>
        <w:t xml:space="preserve"> Fluorescence emission data for selectivity and interference (competition) experiments with compound </w:t>
      </w:r>
      <w:r>
        <w:rPr>
          <w:rFonts w:asciiTheme="majorBidi" w:hAnsiTheme="majorBidi" w:cstheme="majorBidi"/>
          <w:b/>
          <w:bCs/>
          <w:sz w:val="22"/>
          <w:szCs w:val="22"/>
        </w:rPr>
        <w:t>1</w:t>
      </w:r>
      <w:r>
        <w:rPr>
          <w:rFonts w:asciiTheme="majorBidi" w:hAnsiTheme="majorBidi" w:cstheme="majorBidi"/>
          <w:sz w:val="22"/>
          <w:szCs w:val="22"/>
        </w:rPr>
        <w:t>.</w:t>
      </w:r>
      <w:r>
        <w:rPr>
          <w:rFonts w:asciiTheme="majorBidi" w:hAnsiTheme="majorBidi" w:cstheme="majorBidi"/>
          <w:sz w:val="22"/>
          <w:szCs w:val="22"/>
          <w:vertAlign w:val="superscript"/>
        </w:rPr>
        <w:t>a</w:t>
      </w:r>
    </w:p>
    <w:p w:rsidR="00365CFF" w:rsidRPr="000673B3" w:rsidRDefault="00365CFF" w:rsidP="00EF2C9F">
      <w:pPr>
        <w:pStyle w:val="a5"/>
        <w:numPr>
          <w:ilvl w:val="0"/>
          <w:numId w:val="18"/>
        </w:numPr>
        <w:spacing w:after="160" w:line="259" w:lineRule="auto"/>
        <w:jc w:val="both"/>
        <w:rPr>
          <w:rStyle w:val="ab"/>
          <w:rFonts w:asciiTheme="majorBidi" w:hAnsiTheme="majorBidi" w:cstheme="majorBidi"/>
          <w:sz w:val="22"/>
          <w:szCs w:val="22"/>
        </w:rPr>
      </w:pPr>
      <w:r>
        <w:rPr>
          <w:rStyle w:val="ab"/>
          <w:rFonts w:asciiTheme="majorBidi" w:hAnsiTheme="majorBidi" w:cstheme="majorBidi"/>
          <w:sz w:val="22"/>
          <w:szCs w:val="22"/>
        </w:rPr>
        <w:t>Selectivity:</w:t>
      </w:r>
      <w:r>
        <w:rPr>
          <w:rFonts w:asciiTheme="majorBidi" w:hAnsiTheme="majorBidi" w:cstheme="majorBidi"/>
          <w:sz w:val="22"/>
          <w:szCs w:val="22"/>
        </w:rPr>
        <w:t xml:space="preserve"> Fluorescence changes after exposure to various analytes</w:t>
      </w:r>
    </w:p>
    <w:p w:rsidR="00365CFF" w:rsidRPr="000673B3" w:rsidRDefault="00923AC9" w:rsidP="00EA631E">
      <w:pPr>
        <w:pStyle w:val="a5"/>
        <w:numPr>
          <w:ilvl w:val="0"/>
          <w:numId w:val="18"/>
        </w:numPr>
        <w:spacing w:after="160" w:line="259" w:lineRule="auto"/>
        <w:contextualSpacing w:val="0"/>
        <w:jc w:val="both"/>
        <w:rPr>
          <w:rFonts w:asciiTheme="majorBidi" w:hAnsiTheme="majorBidi" w:cstheme="majorBidi"/>
          <w:b/>
          <w:bCs/>
          <w:sz w:val="22"/>
          <w:szCs w:val="22"/>
        </w:rPr>
      </w:pPr>
      <w:r>
        <w:rPr>
          <w:rStyle w:val="ab"/>
          <w:rFonts w:asciiTheme="majorBidi" w:hAnsiTheme="majorBidi" w:cstheme="majorBidi"/>
          <w:sz w:val="22"/>
          <w:szCs w:val="22"/>
        </w:rPr>
        <w:t>Interference (competition):</w:t>
      </w:r>
      <w:r>
        <w:rPr>
          <w:rFonts w:asciiTheme="majorBidi" w:hAnsiTheme="majorBidi" w:cstheme="majorBidi"/>
          <w:sz w:val="22"/>
          <w:szCs w:val="22"/>
        </w:rPr>
        <w:t xml:space="preserve"> Fluorescence changes after adding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to </w:t>
      </w:r>
      <w:r>
        <w:rPr>
          <w:rStyle w:val="ab"/>
          <w:rFonts w:asciiTheme="majorBidi" w:hAnsiTheme="majorBidi" w:cstheme="majorBidi"/>
          <w:b w:val="0"/>
          <w:bCs w:val="0"/>
          <w:sz w:val="22"/>
          <w:szCs w:val="22"/>
        </w:rPr>
        <w:t xml:space="preserve">compound </w:t>
      </w:r>
      <w:r>
        <w:rPr>
          <w:rStyle w:val="ab"/>
          <w:rFonts w:asciiTheme="majorBidi" w:hAnsiTheme="majorBidi" w:cstheme="majorBidi"/>
          <w:sz w:val="22"/>
          <w:szCs w:val="22"/>
        </w:rPr>
        <w:t>1</w:t>
      </w:r>
      <w:r>
        <w:rPr>
          <w:rFonts w:asciiTheme="majorBidi" w:hAnsiTheme="majorBidi" w:cstheme="majorBidi"/>
          <w:sz w:val="22"/>
          <w:szCs w:val="22"/>
        </w:rPr>
        <w:t xml:space="preserve"> solutions containing </w:t>
      </w:r>
      <w:r>
        <w:rPr>
          <w:rStyle w:val="ab"/>
          <w:rFonts w:asciiTheme="majorBidi" w:hAnsiTheme="majorBidi" w:cstheme="majorBidi"/>
          <w:b w:val="0"/>
          <w:bCs w:val="0"/>
          <w:sz w:val="22"/>
          <w:szCs w:val="22"/>
        </w:rPr>
        <w:t>various analytes</w:t>
      </w:r>
    </w:p>
    <w:tbl>
      <w:tblPr>
        <w:tblStyle w:val="2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78"/>
        <w:gridCol w:w="4137"/>
        <w:gridCol w:w="3801"/>
      </w:tblGrid>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Analyte</w:t>
            </w:r>
          </w:p>
        </w:tc>
        <w:tc>
          <w:tcPr>
            <w:tcW w:w="2294" w:type="pct"/>
          </w:tcPr>
          <w:p w:rsidR="0065552B" w:rsidRPr="000673B3" w:rsidRDefault="00365CFF"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Selectivity Experimental Results: Normalized Fluorescence Integration</w:t>
            </w:r>
          </w:p>
        </w:tc>
        <w:tc>
          <w:tcPr>
            <w:tcW w:w="2108" w:type="pct"/>
          </w:tcPr>
          <w:p w:rsidR="0065552B" w:rsidRPr="000673B3" w:rsidRDefault="00923AC9"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Interference (Competition) Experimental Results: % Change in Fluorescence</w:t>
            </w:r>
            <w:r>
              <w:rPr>
                <w:rFonts w:asciiTheme="majorBidi" w:hAnsiTheme="majorBidi" w:cstheme="majorBidi"/>
                <w:b/>
                <w:sz w:val="22"/>
                <w:szCs w:val="22"/>
                <w:vertAlign w:val="superscript"/>
              </w:rPr>
              <w:t>b</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None</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0.98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N/A</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0.41 ± 0.00</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N/A</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0.83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5.7</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0.46 ± 0.01</w:t>
            </w:r>
          </w:p>
        </w:tc>
        <w:tc>
          <w:tcPr>
            <w:tcW w:w="2108" w:type="pct"/>
          </w:tcPr>
          <w:p w:rsidR="0065552B" w:rsidRPr="000673B3" w:rsidRDefault="00507777"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0.96 ± 0.03</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74.5</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LiCl</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0.97 ± 0.03</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3.1</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NaNO</w:t>
            </w:r>
            <w:r>
              <w:rPr>
                <w:rFonts w:asciiTheme="majorBidi" w:hAnsiTheme="majorBidi" w:cstheme="majorBidi"/>
                <w:sz w:val="22"/>
                <w:szCs w:val="22"/>
                <w:vertAlign w:val="subscript"/>
              </w:rPr>
              <w:t>3</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0.95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7.5</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KCl</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0.94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2.8</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AgNO</w:t>
            </w:r>
            <w:r>
              <w:rPr>
                <w:rFonts w:asciiTheme="majorBidi" w:hAnsiTheme="majorBidi" w:cstheme="majorBidi"/>
                <w:sz w:val="22"/>
                <w:szCs w:val="22"/>
                <w:vertAlign w:val="subscript"/>
              </w:rPr>
              <w:t>3</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0.97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tl/>
              </w:rPr>
            </w:pPr>
            <w:r>
              <w:rPr>
                <w:rFonts w:asciiTheme="majorBidi" w:hAnsiTheme="majorBidi" w:cstheme="majorBidi"/>
                <w:sz w:val="22"/>
                <w:szCs w:val="22"/>
              </w:rPr>
              <w:t>4.1</w:t>
            </w:r>
          </w:p>
        </w:tc>
      </w:tr>
      <w:tr w:rsidR="0065552B" w:rsidRPr="000673B3" w:rsidTr="00365CFF">
        <w:trPr>
          <w:trHeight w:val="280"/>
        </w:trPr>
        <w:tc>
          <w:tcPr>
            <w:tcW w:w="598" w:type="pct"/>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MgCl</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0.98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8.8</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0.96 ± 0.01</w:t>
            </w:r>
          </w:p>
        </w:tc>
        <w:tc>
          <w:tcPr>
            <w:tcW w:w="2108" w:type="pct"/>
          </w:tcPr>
          <w:p w:rsidR="0065552B" w:rsidRPr="000673B3" w:rsidRDefault="00507777" w:rsidP="0021517E">
            <w:pPr>
              <w:spacing w:after="160" w:line="259" w:lineRule="auto"/>
              <w:contextualSpacing/>
              <w:jc w:val="center"/>
              <w:rPr>
                <w:rFonts w:asciiTheme="majorBidi" w:hAnsiTheme="majorBidi" w:cstheme="majorBidi"/>
                <w:sz w:val="22"/>
                <w:szCs w:val="22"/>
                <w:rtl/>
              </w:rPr>
            </w:pPr>
            <w:r>
              <w:rPr>
                <w:rFonts w:asciiTheme="majorBidi" w:hAnsiTheme="majorBidi" w:cstheme="majorBidi"/>
                <w:sz w:val="22"/>
                <w:szCs w:val="22"/>
              </w:rPr>
              <w:t>11.8</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MnCl</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0.96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7.3</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FeCl</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0.97 ± 0.02</w:t>
            </w:r>
          </w:p>
        </w:tc>
        <w:tc>
          <w:tcPr>
            <w:tcW w:w="2108" w:type="pct"/>
          </w:tcPr>
          <w:p w:rsidR="0065552B" w:rsidRPr="000673B3" w:rsidRDefault="00507777"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13.8</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0.98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11.7</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NiCl</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 ± 0.00</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2.7</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 ± 0.00</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9.6</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ZnSO</w:t>
            </w:r>
            <w:r>
              <w:rPr>
                <w:rFonts w:asciiTheme="majorBidi" w:hAnsiTheme="majorBidi" w:cstheme="majorBidi"/>
                <w:sz w:val="22"/>
                <w:szCs w:val="22"/>
                <w:vertAlign w:val="subscript"/>
              </w:rPr>
              <w:t>4</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0.96 ± 0.00</w:t>
            </w:r>
          </w:p>
        </w:tc>
        <w:tc>
          <w:tcPr>
            <w:tcW w:w="2108" w:type="pct"/>
          </w:tcPr>
          <w:p w:rsidR="0065552B" w:rsidRPr="000673B3" w:rsidRDefault="00507777"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14.7</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CdCl</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5.3</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BaCl</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12.9</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HgCl</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10.4</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0.98 ± 0.01</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5.6</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FeCl</w:t>
            </w:r>
            <w:r>
              <w:rPr>
                <w:rFonts w:asciiTheme="majorBidi" w:hAnsiTheme="majorBidi" w:cstheme="majorBidi"/>
                <w:sz w:val="22"/>
                <w:szCs w:val="22"/>
                <w:vertAlign w:val="subscript"/>
              </w:rPr>
              <w:t>3</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0.79 ± 0.03</w:t>
            </w:r>
          </w:p>
        </w:tc>
        <w:tc>
          <w:tcPr>
            <w:tcW w:w="2108" w:type="pct"/>
          </w:tcPr>
          <w:p w:rsidR="0065552B" w:rsidRPr="000673B3" w:rsidRDefault="00507777" w:rsidP="0021517E">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67.6</w:t>
            </w:r>
          </w:p>
        </w:tc>
      </w:tr>
      <w:tr w:rsidR="0065552B" w:rsidRPr="000673B3" w:rsidTr="00365CFF">
        <w:trPr>
          <w:trHeight w:val="280"/>
        </w:trPr>
        <w:tc>
          <w:tcPr>
            <w:tcW w:w="59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CeCl</w:t>
            </w:r>
            <w:r>
              <w:rPr>
                <w:rFonts w:asciiTheme="majorBidi" w:hAnsiTheme="majorBidi" w:cstheme="majorBidi"/>
                <w:sz w:val="22"/>
                <w:szCs w:val="22"/>
                <w:vertAlign w:val="subscript"/>
              </w:rPr>
              <w:t>3</w:t>
            </w:r>
          </w:p>
        </w:tc>
        <w:tc>
          <w:tcPr>
            <w:tcW w:w="2294" w:type="pct"/>
            <w:tcMar>
              <w:left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0.97 ± 0.03</w:t>
            </w:r>
          </w:p>
        </w:tc>
        <w:tc>
          <w:tcPr>
            <w:tcW w:w="2108" w:type="pct"/>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13.1</w:t>
            </w:r>
          </w:p>
        </w:tc>
      </w:tr>
    </w:tbl>
    <w:p w:rsidR="0065552B" w:rsidRPr="000673B3" w:rsidRDefault="00507777" w:rsidP="000673B3">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xml:space="preserve">] = 10 µM; [analyte] = 40 µM; </w:t>
      </w:r>
      <w:r>
        <w:rPr>
          <w:rFonts w:asciiTheme="majorBidi" w:eastAsia="Arial" w:hAnsiTheme="majorBidi" w:cstheme="majorBidi"/>
          <w:sz w:val="22"/>
          <w:szCs w:val="22"/>
        </w:rPr>
        <w:t>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all results represent an average of 3 independent trials. </w:t>
      </w:r>
    </w:p>
    <w:p w:rsidR="0065552B" w:rsidRPr="000673B3" w:rsidRDefault="009C2A90" w:rsidP="000673B3">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vertAlign w:val="superscript"/>
        </w:rPr>
        <w:t>b</w:t>
      </w:r>
      <w:r>
        <w:rPr>
          <w:rFonts w:asciiTheme="majorBidi" w:hAnsiTheme="majorBidi" w:cstheme="majorBidi"/>
          <w:sz w:val="22"/>
          <w:szCs w:val="22"/>
        </w:rPr>
        <w:t xml:space="preserve"> % Change was calculated according to Equation S6, below:</w:t>
      </w:r>
    </w:p>
    <w:p w:rsidR="0065552B" w:rsidRPr="000673B3" w:rsidRDefault="00507777" w:rsidP="009E46E8">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rPr>
        <w:t>% Change = (</w:t>
      </w:r>
      <w:r>
        <w:rPr>
          <w:rFonts w:asciiTheme="majorBidi" w:hAnsiTheme="majorBidi" w:cstheme="majorBidi"/>
          <w:i/>
          <w:sz w:val="22"/>
          <w:szCs w:val="22"/>
        </w:rPr>
        <w:t>Int</w:t>
      </w:r>
      <w:r>
        <w:rPr>
          <w:rFonts w:asciiTheme="majorBidi" w:hAnsiTheme="majorBidi" w:cstheme="majorBidi"/>
          <w:sz w:val="22"/>
          <w:szCs w:val="22"/>
          <w:vertAlign w:val="subscript"/>
        </w:rPr>
        <w:t>analyte</w:t>
      </w:r>
      <w:r>
        <w:rPr>
          <w:rFonts w:asciiTheme="majorBidi" w:hAnsiTheme="majorBidi" w:cstheme="majorBidi"/>
          <w:sz w:val="22"/>
          <w:szCs w:val="22"/>
        </w:rPr>
        <w:t xml:space="preserve"> – </w:t>
      </w:r>
      <w:r>
        <w:rPr>
          <w:rFonts w:asciiTheme="majorBidi" w:hAnsiTheme="majorBidi" w:cstheme="majorBidi"/>
          <w:i/>
          <w:sz w:val="22"/>
          <w:szCs w:val="22"/>
        </w:rPr>
        <w:t>Int</w:t>
      </w:r>
      <w:r>
        <w:rPr>
          <w:rFonts w:asciiTheme="majorBidi" w:hAnsiTheme="majorBidi" w:cstheme="majorBidi"/>
          <w:sz w:val="22"/>
          <w:szCs w:val="22"/>
          <w:vertAlign w:val="subscript"/>
        </w:rPr>
        <w:t>In(NO3)3</w:t>
      </w:r>
      <w:r>
        <w:rPr>
          <w:rFonts w:asciiTheme="majorBidi" w:hAnsiTheme="majorBidi" w:cstheme="majorBidi"/>
          <w:sz w:val="22"/>
          <w:szCs w:val="22"/>
        </w:rPr>
        <w:t>)/</w:t>
      </w:r>
      <w:r>
        <w:rPr>
          <w:rFonts w:asciiTheme="majorBidi" w:hAnsiTheme="majorBidi" w:cstheme="majorBidi"/>
          <w:i/>
          <w:sz w:val="22"/>
          <w:szCs w:val="22"/>
        </w:rPr>
        <w:t>Int</w:t>
      </w:r>
      <w:r>
        <w:rPr>
          <w:rFonts w:asciiTheme="majorBidi" w:hAnsiTheme="majorBidi" w:cstheme="majorBidi"/>
          <w:sz w:val="22"/>
          <w:szCs w:val="22"/>
          <w:vertAlign w:val="subscript"/>
        </w:rPr>
        <w:t>In(NO3)3</w:t>
      </w:r>
      <w:r>
        <w:rPr>
          <w:rFonts w:asciiTheme="majorBidi" w:hAnsiTheme="majorBidi" w:cstheme="majorBidi"/>
          <w:sz w:val="22"/>
          <w:szCs w:val="22"/>
        </w:rPr>
        <w:t xml:space="preserve"> * 100%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(Eq. S6),</w:t>
      </w:r>
    </w:p>
    <w:p w:rsidR="00EC14AE" w:rsidRDefault="00507777" w:rsidP="002A2655">
      <w:pPr>
        <w:spacing w:after="160" w:line="259" w:lineRule="auto"/>
        <w:jc w:val="both"/>
        <w:rPr>
          <w:rFonts w:asciiTheme="majorBidi" w:hAnsiTheme="majorBidi" w:cstheme="majorBidi"/>
          <w:i/>
          <w:color w:val="00B0F0"/>
          <w:sz w:val="22"/>
          <w:szCs w:val="22"/>
        </w:rPr>
      </w:pPr>
      <w:r>
        <w:rPr>
          <w:rFonts w:asciiTheme="majorBidi" w:hAnsiTheme="majorBidi" w:cstheme="majorBidi"/>
          <w:sz w:val="22"/>
          <w:szCs w:val="22"/>
        </w:rPr>
        <w:t xml:space="preserve">where </w:t>
      </w:r>
      <w:r>
        <w:rPr>
          <w:rFonts w:asciiTheme="majorBidi" w:hAnsiTheme="majorBidi" w:cstheme="majorBidi"/>
          <w:i/>
          <w:sz w:val="22"/>
          <w:szCs w:val="22"/>
        </w:rPr>
        <w:t>Int</w:t>
      </w:r>
      <w:r>
        <w:rPr>
          <w:rFonts w:asciiTheme="majorBidi" w:hAnsiTheme="majorBidi" w:cstheme="majorBidi"/>
          <w:sz w:val="22"/>
          <w:szCs w:val="22"/>
          <w:vertAlign w:val="subscript"/>
        </w:rPr>
        <w:t>analyte</w:t>
      </w:r>
      <w:r>
        <w:rPr>
          <w:rFonts w:asciiTheme="majorBidi" w:hAnsiTheme="majorBidi" w:cstheme="majorBidi"/>
          <w:sz w:val="22"/>
          <w:szCs w:val="22"/>
        </w:rPr>
        <w:t xml:space="preserve"> represents the integrated emission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analyte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w:t>
      </w:r>
      <w:r>
        <w:rPr>
          <w:rFonts w:asciiTheme="majorBidi" w:hAnsiTheme="majorBidi" w:cstheme="majorBidi"/>
          <w:i/>
          <w:sz w:val="22"/>
          <w:szCs w:val="22"/>
        </w:rPr>
        <w:t>Int</w:t>
      </w:r>
      <w:r>
        <w:rPr>
          <w:rFonts w:asciiTheme="majorBidi" w:hAnsiTheme="majorBidi" w:cstheme="majorBidi"/>
          <w:sz w:val="22"/>
          <w:szCs w:val="22"/>
          <w:vertAlign w:val="subscript"/>
        </w:rPr>
        <w:t>In(NO3)3</w:t>
      </w:r>
      <w:r>
        <w:rPr>
          <w:rFonts w:asciiTheme="majorBidi" w:hAnsiTheme="majorBidi" w:cstheme="majorBidi"/>
          <w:sz w:val="22"/>
          <w:szCs w:val="22"/>
        </w:rPr>
        <w:t xml:space="preserve"> represents the integrated emission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without additional analyte.</w:t>
      </w:r>
    </w:p>
    <w:p w:rsidR="00EC14AE" w:rsidRDefault="00EC14AE">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507777" w:rsidP="00695BDA">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Selectivity experiments </w:t>
      </w:r>
      <w:r>
        <w:rPr>
          <w:i/>
          <w:iCs/>
          <w:color w:val="00B0F0"/>
          <w:sz w:val="22"/>
          <w:szCs w:val="22"/>
        </w:rPr>
        <w:t>−</w:t>
      </w:r>
      <w:r>
        <w:rPr>
          <w:rFonts w:asciiTheme="majorBidi" w:hAnsiTheme="majorBidi" w:cstheme="majorBidi"/>
          <w:i/>
          <w:color w:val="00B0F0"/>
          <w:sz w:val="22"/>
          <w:szCs w:val="22"/>
        </w:rPr>
        <w:t xml:space="preserve"> solution-state colorimetric investigations:</w:t>
      </w:r>
    </w:p>
    <w:p w:rsidR="0065552B" w:rsidRPr="000673B3" w:rsidRDefault="00507777" w:rsidP="00D07AB1">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S6</w:t>
      </w:r>
      <w:r>
        <w:rPr>
          <w:rFonts w:asciiTheme="majorBidi" w:hAnsiTheme="majorBidi" w:cstheme="majorBidi"/>
          <w:sz w:val="22"/>
          <w:szCs w:val="22"/>
        </w:rPr>
        <w:t>. Summary of the quantitative colorimetric data of solutions of compound</w:t>
      </w:r>
      <w:r>
        <w:rPr>
          <w:rFonts w:asciiTheme="majorBidi" w:hAnsiTheme="majorBidi" w:cstheme="majorBidi"/>
          <w:b/>
          <w:sz w:val="22"/>
          <w:szCs w:val="22"/>
        </w:rPr>
        <w:t xml:space="preserve"> 1</w:t>
      </w:r>
      <w:r>
        <w:rPr>
          <w:rFonts w:asciiTheme="majorBidi" w:hAnsiTheme="majorBidi" w:cstheme="majorBidi"/>
          <w:sz w:val="22"/>
          <w:szCs w:val="22"/>
        </w:rPr>
        <w:t xml:space="preserve"> following exposure to various analytes, viewed under ambient light.</w:t>
      </w:r>
      <w:r>
        <w:rPr>
          <w:rFonts w:asciiTheme="majorBidi" w:hAnsiTheme="majorBidi" w:cstheme="majorBidi"/>
          <w:sz w:val="22"/>
          <w:szCs w:val="22"/>
          <w:vertAlign w:val="superscript"/>
        </w:rPr>
        <w:t>a</w:t>
      </w:r>
    </w:p>
    <w:tbl>
      <w:tblPr>
        <w:tblStyle w:val="24"/>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Analyte</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Red</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Green</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Blue</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None</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170.9 ± 17.5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171.3 ± 17.8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157.4 ± 17.3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173.2 ± 25.7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173.5 ± 25.6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154.0 ± 24.6</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176.2 ± 29.0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177.1 ± 28.9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157.1 ± 25.3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171.8 ± 27.1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171.9 ± 27.9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150.6 ± 25.5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186.3 ± 19.6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184.8 ± 22.3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162.3 ± 25.4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LiCl</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178.0 ± 19.4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179.4 ± 19.1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162.7 ± 17.8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NaNO</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167.1 ± 24.0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168.5 ± 24.2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151.4 ± 21.4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AgNO</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172.3 ± 24.9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172.7 ± 25.4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156.8 ± 22.3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MgCl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180.0 ± 26.4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180.9 ± 24.9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163.8 ± 22.5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171.9 ± 22.1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173.7 ± 22.3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157.2 ± 21.1</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MnCl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173.3 ± 19.3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175.3 ± 19.9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158.3 ± 18.3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175.9 ± 30.3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176.8 ± 29.6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159.9 ± 26.6</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177.5 ± 14.4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178.8 ± 14.7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162.6 ± 13.5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NiCl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172.4 ± 14.6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173.7 ± 14.6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157.9 ± 11.1</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172.5 ± 15.9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174.3 ± 16.3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157.9 ± 13.6</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ZnSO</w:t>
            </w:r>
            <w:r>
              <w:rPr>
                <w:rFonts w:asciiTheme="majorBidi" w:hAnsiTheme="majorBidi" w:cstheme="majorBidi"/>
                <w:sz w:val="22"/>
                <w:szCs w:val="22"/>
                <w:vertAlign w:val="subscript"/>
              </w:rPr>
              <w:t>4</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179.7 ± 20.2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180.2 ± 18.3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163.6 ± 15.5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CdCl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174.6 ± 27.1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176.3 ± 26.9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160.4 ± 24.9</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BaCl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187.1 ± 24.8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187.6 ± 23.2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171.5 ± 20.3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HgCl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184.0 ± 15.5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183.9 ± 14.2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167.9 ± 11.1</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168.7 ± 29.5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169.2 ± 28.1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152.7 ± 24.4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174.2 ± 22.8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175.0 ± 22.6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158.0 ± 19.0</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CeCl</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179.9 ± 16.3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180.9 ± 16.6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163.3 ± 12.7</w:t>
            </w:r>
          </w:p>
        </w:tc>
      </w:tr>
    </w:tbl>
    <w:p w:rsidR="0065552B" w:rsidRPr="000673B3" w:rsidRDefault="00507777" w:rsidP="00744056">
      <w:pPr>
        <w:spacing w:after="360" w:line="259" w:lineRule="auto"/>
        <w:rPr>
          <w:rFonts w:asciiTheme="majorBidi" w:hAnsiTheme="majorBidi" w:cstheme="majorBidi"/>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[analyte] = 80 µM; all results represent the average of three independent trials.</w:t>
      </w:r>
    </w:p>
    <w:p w:rsidR="0065552B" w:rsidRPr="000673B3" w:rsidRDefault="00507777">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S7</w:t>
      </w:r>
      <w:r>
        <w:rPr>
          <w:rFonts w:asciiTheme="majorBidi" w:hAnsiTheme="majorBidi" w:cstheme="majorBidi"/>
          <w:sz w:val="22"/>
          <w:szCs w:val="22"/>
        </w:rPr>
        <w:t>. Summary of the quantitative colorimetric data of solutions of compound</w:t>
      </w:r>
      <w:r>
        <w:rPr>
          <w:rFonts w:asciiTheme="majorBidi" w:hAnsiTheme="majorBidi" w:cstheme="majorBidi"/>
          <w:b/>
          <w:sz w:val="22"/>
          <w:szCs w:val="22"/>
        </w:rPr>
        <w:t xml:space="preserve"> 1</w:t>
      </w:r>
      <w:r>
        <w:rPr>
          <w:rFonts w:asciiTheme="majorBidi" w:hAnsiTheme="majorBidi" w:cstheme="majorBidi"/>
          <w:sz w:val="22"/>
          <w:szCs w:val="22"/>
        </w:rPr>
        <w:t xml:space="preserve"> following exposure to various analytes, viewed under 365 nm excitation.</w:t>
      </w:r>
      <w:r>
        <w:rPr>
          <w:rFonts w:asciiTheme="majorBidi" w:hAnsiTheme="majorBidi" w:cstheme="majorBidi"/>
          <w:sz w:val="22"/>
          <w:szCs w:val="22"/>
          <w:vertAlign w:val="superscript"/>
        </w:rPr>
        <w:t>a</w:t>
      </w:r>
    </w:p>
    <w:tbl>
      <w:tblPr>
        <w:tblStyle w:val="23"/>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Analyte</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Red</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Green</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Blue</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None</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68.3 ± 9.5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155.3 ± 35.7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62.9 ± 20.0</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85.3 ± 60.0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96.8 ± 63.5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20.5 ± 7.7</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97.0 ± 42.3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168.0 ± 58.2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78.8 ± 8.5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85.5 ± 49.1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131.8 ± 90.4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55.3 ± 34.3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85.7 ± 32.3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164.8 ± 69.4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73.0 ± 37.8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LiCl</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76.3 ± 17.8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170.4 ± 14.8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72.2 ± 7.0</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NaNO</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76.6 ± 16.8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171.8 ± 17.4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73.5 ± 6.5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AgNO</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59.5 ± 5.0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163.7 ± 39.9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69.4 ± 12.8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MgCl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60.4 ± 0.4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177.5 ± 41.2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75.9 ± 9.3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66.5 ± 6.6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179.7 ± 37.6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79.7 ± 14.2</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MnCl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67.8 ± 7.5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183.4 ± 39.6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81.9 ± 14.9</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59.3 ± 3.6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163.8 ± 23.2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74.3 ± 8.8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70.0 ± 8.8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184.8 ± 43.6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83.8 ± 15.6</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NiCl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77.7 ± 8.1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188.0 ± 40.0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77.5 ± 22.4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74.3 ± 8.5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183.2 ± 32.9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76.0 ± 18.3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lastRenderedPageBreak/>
              <w:t>ZnSO</w:t>
            </w:r>
            <w:r>
              <w:rPr>
                <w:rFonts w:asciiTheme="majorBidi" w:hAnsiTheme="majorBidi" w:cstheme="majorBidi"/>
                <w:sz w:val="22"/>
                <w:szCs w:val="22"/>
                <w:vertAlign w:val="subscript"/>
              </w:rPr>
              <w:t>4</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71.0 ± 14.3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188.2 ± 35.0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73.2 ± 13.4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CdCl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63.6 ± 3.4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171.3 ± 30.6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75.8 ± 10.3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SnCl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76.6 ± 9.2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190.7 ± 34.1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81.3 ± 16.1</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BaCl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73.0 ± 18.2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184.6 ± 29.5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70.9 ± 12.0</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HgCl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73.9 ± 17.1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189.7 ± 35.5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74.9 ± 13.0</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74.0 ± 16.0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180.0 ± 22.3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70.1 ± 5.8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77.4 ± 17.2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175.6 ± 28.1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78.5 ± 22.1</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CeCl</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84.6 ± 18.7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183.2 ± 22.8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80.4 ± 16.3</w:t>
            </w:r>
          </w:p>
        </w:tc>
      </w:tr>
    </w:tbl>
    <w:p w:rsidR="0065552B" w:rsidRPr="000673B3" w:rsidRDefault="00507777" w:rsidP="00470A6C">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[analyte] = 80 µM; all results represent the average of three independent trials.</w:t>
      </w:r>
    </w:p>
    <w:p w:rsidR="0065552B" w:rsidRPr="000673B3" w:rsidRDefault="00507777" w:rsidP="00695BDA">
      <w:pPr>
        <w:numPr>
          <w:ilvl w:val="0"/>
          <w:numId w:val="1"/>
        </w:numPr>
        <w:spacing w:after="160" w:line="259" w:lineRule="auto"/>
        <w:jc w:val="both"/>
        <w:rPr>
          <w:rFonts w:asciiTheme="majorBidi" w:hAnsiTheme="majorBidi" w:cstheme="majorBidi"/>
          <w:i/>
          <w:color w:val="00B0F0"/>
          <w:sz w:val="22"/>
          <w:szCs w:val="22"/>
        </w:rPr>
      </w:pPr>
      <w:r>
        <w:rPr>
          <w:rFonts w:asciiTheme="majorBidi" w:hAnsiTheme="majorBidi" w:cstheme="majorBidi"/>
          <w:i/>
          <w:color w:val="00B0F0"/>
          <w:sz w:val="22"/>
          <w:szCs w:val="22"/>
        </w:rPr>
        <w:t xml:space="preserve">Selectivity experiments </w:t>
      </w:r>
      <w:r>
        <w:rPr>
          <w:i/>
          <w:iCs/>
          <w:color w:val="00B0F0"/>
          <w:sz w:val="22"/>
          <w:szCs w:val="22"/>
        </w:rPr>
        <w:t>−</w:t>
      </w:r>
      <w:r>
        <w:rPr>
          <w:rFonts w:asciiTheme="majorBidi" w:hAnsiTheme="majorBidi" w:cstheme="majorBidi"/>
          <w:i/>
          <w:color w:val="00B0F0"/>
          <w:sz w:val="22"/>
          <w:szCs w:val="22"/>
        </w:rPr>
        <w:t xml:space="preserve"> filter paper-based colorimetric investigations:</w:t>
      </w:r>
    </w:p>
    <w:p w:rsidR="0065552B" w:rsidRPr="000673B3" w:rsidRDefault="00507777" w:rsidP="00FD50D3">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S8</w:t>
      </w:r>
      <w:r>
        <w:rPr>
          <w:rFonts w:asciiTheme="majorBidi" w:hAnsiTheme="majorBidi" w:cstheme="majorBidi"/>
          <w:sz w:val="22"/>
          <w:szCs w:val="22"/>
        </w:rPr>
        <w:t xml:space="preserve">. Summary of the quantitative colorimetric data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 following exposure to various analytes, viewed under ambient light.</w:t>
      </w:r>
      <w:r>
        <w:rPr>
          <w:rFonts w:asciiTheme="majorBidi" w:hAnsiTheme="majorBidi" w:cstheme="majorBidi"/>
          <w:sz w:val="22"/>
          <w:szCs w:val="22"/>
          <w:vertAlign w:val="superscript"/>
        </w:rPr>
        <w:t>a</w:t>
      </w:r>
    </w:p>
    <w:tbl>
      <w:tblPr>
        <w:tblStyle w:val="22"/>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Analyte</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Red</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Green</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Blue</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None</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197.3 ± 21.4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187.7 ± 19.1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162.6 ± 15.9</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193.4 ± 32.6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184.8 ± 31.1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144.8 ± 32.1</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196.0 ± 21.9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187.3 ± 18.8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155.8 ± 19.9</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198.8 ± 23.7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189.8 ± 22.5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154.7 ± 22.5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200.2 ± 24.4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191.7 ± 23.6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156.0 ± 16.2</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LiCl</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198.9 ± 20.7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189.4 ± 18.6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160.7 ± 29.7</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NaNO</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196.5 ± 17.6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187.5 ± 16.3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157.5 ± 25.3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KCl</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194.0 ± 18.0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186.4 ± 15.7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155.6 ± 20.0</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AgNO</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193.4 ± 21.5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183.9 ± 20.7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155.0 ± 25.9</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MgCl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188.9 ± 17.5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182.0 ± 17.4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148.4 ± 14.3</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188.9 ± 13.3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181.1 ± 12.3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148.6 ± 5.7</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MnCl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195.3 ± 21.3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186.4 ± 18.7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157.6 ± 18.4</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194.9 ± 25.3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187.0 ± 23.8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149.8 ± 18.4</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195.8 ± 28.3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186.8 ± 25.5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157.0 ± 24.4</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NiCl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193.3 ± 25.0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185.9 ± 24.0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152.8 ± 20.2</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190.5 ± 24.1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182.0 ± 22.0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149.7 ± 17.4</w:t>
            </w:r>
          </w:p>
        </w:tc>
      </w:tr>
      <w:tr w:rsidR="0065552B" w:rsidRPr="000673B3" w:rsidTr="00E04090">
        <w:trPr>
          <w:trHeight w:val="244"/>
        </w:trPr>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ZnSO</w:t>
            </w:r>
            <w:r>
              <w:rPr>
                <w:rFonts w:asciiTheme="majorBidi" w:hAnsiTheme="majorBidi" w:cstheme="majorBidi"/>
                <w:sz w:val="22"/>
                <w:szCs w:val="22"/>
                <w:vertAlign w:val="subscript"/>
              </w:rPr>
              <w:t>4</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188.2 ± 27.5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180.5 ± 26.5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148.1 ± 21.7</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CdCl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192.0 ± 20.0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183.4 ± 19.2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150.8 ± 23.7</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SnCl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190.4 ± 22.4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182.0 ± 19.1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154.7 ± 26.8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BaCl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191.2 ± 23.4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183.6 ± 21.5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149.3 ± 27.4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HgCl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187.8 ± 27.4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179.1 ± 25.3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146.9 ± 28.1</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192.5 ± 23.3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184.8 ± 21.5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152.1 ± 21.2</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196.3 ± 29.6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188.1 ± 28.4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157.8 ± 30.4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CeCl</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184.4 ± 26.0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176.0 ± 25.2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140.3 ± 29.3</w:t>
            </w:r>
          </w:p>
        </w:tc>
      </w:tr>
    </w:tbl>
    <w:p w:rsidR="00940248" w:rsidRPr="000673B3" w:rsidRDefault="00507777" w:rsidP="00C26557">
      <w:pPr>
        <w:spacing w:after="160" w:line="259" w:lineRule="auto"/>
        <w:jc w:val="both"/>
        <w:rPr>
          <w:rFonts w:asciiTheme="majorBidi" w:hAnsiTheme="majorBidi" w:cstheme="majorBidi"/>
          <w:b/>
          <w:sz w:val="22"/>
          <w:szCs w:val="22"/>
          <w:rtl/>
        </w:rPr>
      </w:pPr>
      <w:r>
        <w:rPr>
          <w:rFonts w:asciiTheme="majorBidi" w:hAnsiTheme="majorBidi" w:cstheme="majorBidi"/>
          <w:sz w:val="22"/>
          <w:szCs w:val="22"/>
          <w:vertAlign w:val="superscript"/>
        </w:rPr>
        <w:t xml:space="preserve">a </w:t>
      </w:r>
      <w:r>
        <w:rPr>
          <w:rFonts w:asciiTheme="majorBidi" w:hAnsiTheme="majorBidi" w:cstheme="majorBidi"/>
          <w:sz w:val="22"/>
          <w:szCs w:val="22"/>
        </w:rPr>
        <w:t>All results represent the average of three independent trials.</w:t>
      </w:r>
      <w:r w:rsidR="00940248">
        <w:rPr>
          <w:rFonts w:asciiTheme="majorBidi" w:hAnsiTheme="majorBidi" w:cstheme="majorBidi"/>
          <w:b/>
          <w:sz w:val="22"/>
          <w:szCs w:val="22"/>
        </w:rPr>
        <w:br w:type="page"/>
      </w:r>
    </w:p>
    <w:p w:rsidR="0065552B" w:rsidRPr="000673B3" w:rsidRDefault="00507777" w:rsidP="00FD50D3">
      <w:pPr>
        <w:spacing w:after="160" w:line="259" w:lineRule="auto"/>
        <w:jc w:val="both"/>
        <w:rPr>
          <w:rFonts w:asciiTheme="majorBidi" w:hAnsiTheme="majorBidi" w:cstheme="majorBidi"/>
          <w:sz w:val="22"/>
          <w:szCs w:val="22"/>
        </w:rPr>
      </w:pPr>
      <w:r>
        <w:rPr>
          <w:rFonts w:asciiTheme="majorBidi" w:hAnsiTheme="majorBidi" w:cstheme="majorBidi"/>
          <w:b/>
          <w:sz w:val="22"/>
          <w:szCs w:val="22"/>
        </w:rPr>
        <w:lastRenderedPageBreak/>
        <w:t>Table S9</w:t>
      </w:r>
      <w:r>
        <w:rPr>
          <w:rFonts w:asciiTheme="majorBidi" w:hAnsiTheme="majorBidi" w:cstheme="majorBidi"/>
          <w:sz w:val="22"/>
          <w:szCs w:val="22"/>
        </w:rPr>
        <w:t xml:space="preserve">. Summary of the quantitative colorimetric data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 following exposure to various analytes, viewed under 365 nm excitation.</w:t>
      </w:r>
      <w:r>
        <w:rPr>
          <w:rFonts w:asciiTheme="majorBidi" w:hAnsiTheme="majorBidi" w:cstheme="majorBidi"/>
          <w:sz w:val="22"/>
          <w:szCs w:val="22"/>
          <w:vertAlign w:val="superscript"/>
        </w:rPr>
        <w:t>a</w:t>
      </w:r>
    </w:p>
    <w:tbl>
      <w:tblPr>
        <w:tblStyle w:val="21"/>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Analyte</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Red</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Green</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Blue</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None</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74.3 ± 46.9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219.1 ± 13.6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162.8 ± 4.9</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185.9 ± 11.9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245.4 ± 7.7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109.1 ± 24.8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102.1 ± 24.0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238.7 ± 16.6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163.4 ± 8.5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135.8 ± 9.7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243.3 ± 19.5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164.0 ± 9.4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62.3 ± 42.6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212.6 ± 27.6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166.0 ± 5.0</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LiCl</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92.0 ± 60.6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233.2 ± 19.2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171.1 ± 6.3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NaNO</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87.7 ± 42.0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241.2 ± 10.3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172.4 ± 8.0</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KCl</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85.7 ± 53.7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234.8 ± 17.5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176.6 ± 4.3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AgNO</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87.3 ± 40.7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234.9 ± 17.5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169.7 ± 3.3</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MgCl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112.5 ± 24.4</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236.9 ± 26.0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156.0 ± 4.9</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88.1 ± 46.1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231.1 ± 21.5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167.0 ± 11.6</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MnCl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80.7 ± 38.0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230.6 ± 16.8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158.0 ± 9.1</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118.7 ± 25.1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235.4 ± 24.1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128.9 ± 8.0</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88.7 ± 37.1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233.8 ± 22.0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159.2 ± 3.8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NiCl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83.9 ± 24.2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235.5 ± 21.6</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159.0 ± 3.6</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68.9 ± 47.0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211.8 ± 12.0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142.5 ± 24.4</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ZnSO</w:t>
            </w:r>
            <w:r>
              <w:rPr>
                <w:rFonts w:asciiTheme="majorBidi" w:hAnsiTheme="majorBidi" w:cstheme="majorBidi"/>
                <w:sz w:val="22"/>
                <w:szCs w:val="22"/>
                <w:vertAlign w:val="subscript"/>
              </w:rPr>
              <w:t>4</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106.9 ± 24.2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245.1 ± 12.8</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166.0 ± 4.5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CdCl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108.6 ± 31.0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247.3 ± 11.7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172.7 ± 5.5</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SnCl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82.1 ± 50.7</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223.8 ± 22.1</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162.2 ± 3.9</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BaCl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114.3 ± 44.0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229.5 ± 9.9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142.5 ± 22.7</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HgCl</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93.3 ± 30.9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229.8 ± 14.9</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148.3 ± 6.9</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108.5 ± 39.0</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235.8 ± 15.3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154.5 ± 13.8</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FeCl</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93.4 ± 52.2</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227.0 ± 23.3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150.9 ± 12.6</w:t>
            </w:r>
          </w:p>
        </w:tc>
      </w:tr>
      <w:tr w:rsidR="0065552B" w:rsidRPr="000673B3" w:rsidTr="00E04090">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CeCl</w:t>
            </w:r>
            <w:r>
              <w:rPr>
                <w:rFonts w:asciiTheme="majorBidi" w:hAnsiTheme="majorBidi" w:cstheme="majorBidi"/>
                <w:sz w:val="22"/>
                <w:szCs w:val="22"/>
                <w:vertAlign w:val="subscript"/>
              </w:rPr>
              <w:t>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112.2 ± 39.3</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239.4 ± 11.5</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148.9 ± 14.2</w:t>
            </w:r>
          </w:p>
        </w:tc>
      </w:tr>
    </w:tbl>
    <w:p w:rsidR="001D74A4" w:rsidRDefault="00507777" w:rsidP="001D74A4">
      <w:pPr>
        <w:spacing w:after="360" w:line="259" w:lineRule="auto"/>
        <w:rPr>
          <w:rFonts w:asciiTheme="majorBidi" w:hAnsiTheme="majorBidi" w:cstheme="majorBidi"/>
          <w:i/>
          <w:color w:val="00B0F0"/>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All results represent the average of three independent trials.</w:t>
      </w:r>
    </w:p>
    <w:p w:rsidR="00BF1CCB" w:rsidRPr="00FD33D4" w:rsidRDefault="00BF1CCB" w:rsidP="00BF1CCB">
      <w:pPr>
        <w:numPr>
          <w:ilvl w:val="0"/>
          <w:numId w:val="1"/>
        </w:numPr>
        <w:spacing w:after="160" w:line="259" w:lineRule="auto"/>
        <w:jc w:val="both"/>
        <w:rPr>
          <w:rFonts w:asciiTheme="majorBidi" w:hAnsiTheme="majorBidi" w:cstheme="majorBidi"/>
          <w:i/>
          <w:iCs/>
          <w:color w:val="00B0F0"/>
          <w:sz w:val="22"/>
          <w:szCs w:val="22"/>
        </w:rPr>
      </w:pPr>
      <w:r>
        <w:rPr>
          <w:rFonts w:asciiTheme="majorBidi" w:hAnsiTheme="majorBidi" w:cstheme="majorBidi"/>
          <w:i/>
          <w:iCs/>
          <w:color w:val="00B0F0"/>
          <w:sz w:val="22"/>
          <w:szCs w:val="22"/>
        </w:rPr>
        <w:t>Filter paper optimization experiments:</w:t>
      </w:r>
    </w:p>
    <w:p w:rsidR="004407BC" w:rsidRDefault="004407BC" w:rsidP="00FD50D3">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S10.</w:t>
      </w:r>
      <w:r>
        <w:rPr>
          <w:rFonts w:asciiTheme="majorBidi" w:hAnsiTheme="majorBidi" w:cstheme="majorBidi"/>
          <w:sz w:val="22"/>
          <w:szCs w:val="22"/>
        </w:rPr>
        <w:t xml:space="preserve"> Summary of the quantitative colorimetric data of compound </w:t>
      </w:r>
      <w:r>
        <w:rPr>
          <w:rFonts w:asciiTheme="majorBidi" w:hAnsiTheme="majorBidi" w:cstheme="majorBidi"/>
          <w:b/>
          <w:bCs/>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 prepared using varying probe loading concentrations, in the absence and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perscript"/>
        </w:rPr>
        <w:t>a</w:t>
      </w:r>
    </w:p>
    <w:tbl>
      <w:tblPr>
        <w:tblStyle w:val="21"/>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413"/>
        <w:gridCol w:w="1365"/>
        <w:gridCol w:w="2988"/>
        <w:gridCol w:w="3240"/>
      </w:tblGrid>
      <w:tr w:rsidR="004407BC" w:rsidTr="00FD33D4">
        <w:tc>
          <w:tcPr>
            <w:tcW w:w="784" w:type="pct"/>
            <w:tcMar>
              <w:top w:w="0" w:type="dxa"/>
              <w:left w:w="0" w:type="dxa"/>
              <w:bottom w:w="0" w:type="dxa"/>
              <w:right w:w="0" w:type="dxa"/>
            </w:tcMar>
          </w:tcPr>
          <w:p w:rsidR="004407BC" w:rsidRPr="00FD33D4" w:rsidRDefault="004407BC" w:rsidP="004407BC">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[1]</w:t>
            </w:r>
            <w:r>
              <w:rPr>
                <w:rFonts w:asciiTheme="majorBidi" w:hAnsiTheme="majorBidi" w:cstheme="majorBidi"/>
                <w:b/>
                <w:sz w:val="22"/>
                <w:szCs w:val="22"/>
                <w:vertAlign w:val="subscript"/>
              </w:rPr>
              <w:t xml:space="preserve">loading </w:t>
            </w:r>
            <w:r>
              <w:rPr>
                <w:rFonts w:asciiTheme="majorBidi" w:hAnsiTheme="majorBidi" w:cstheme="majorBidi"/>
                <w:b/>
                <w:sz w:val="22"/>
                <w:szCs w:val="22"/>
              </w:rPr>
              <w:t>(μM)</w:t>
            </w:r>
          </w:p>
        </w:tc>
        <w:tc>
          <w:tcPr>
            <w:tcW w:w="758" w:type="pct"/>
            <w:tcMar>
              <w:top w:w="0" w:type="dxa"/>
              <w:left w:w="0" w:type="dxa"/>
              <w:bottom w:w="0" w:type="dxa"/>
              <w:right w:w="0" w:type="dxa"/>
            </w:tcMar>
          </w:tcPr>
          <w:p w:rsidR="004407BC" w:rsidRPr="00FD33D4" w:rsidRDefault="004407BC" w:rsidP="004407BC">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Illumination</w:t>
            </w:r>
          </w:p>
        </w:tc>
        <w:tc>
          <w:tcPr>
            <w:tcW w:w="1659" w:type="pct"/>
            <w:tcMar>
              <w:top w:w="0" w:type="dxa"/>
              <w:left w:w="0" w:type="dxa"/>
              <w:bottom w:w="0" w:type="dxa"/>
              <w:right w:w="0" w:type="dxa"/>
            </w:tcMar>
          </w:tcPr>
          <w:p w:rsidR="004407BC" w:rsidRPr="00FD33D4" w:rsidRDefault="004407BC" w:rsidP="004407BC">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RGB</w:t>
            </w:r>
            <w:r>
              <w:rPr>
                <w:rFonts w:asciiTheme="majorBidi" w:hAnsiTheme="majorBidi" w:cstheme="majorBidi"/>
                <w:b/>
                <w:sz w:val="22"/>
                <w:szCs w:val="22"/>
                <w:vertAlign w:val="subscript"/>
              </w:rPr>
              <w:t>avg</w:t>
            </w:r>
            <w:r>
              <w:rPr>
                <w:rFonts w:asciiTheme="majorBidi" w:hAnsiTheme="majorBidi" w:cstheme="majorBidi"/>
                <w:b/>
                <w:sz w:val="22"/>
                <w:szCs w:val="22"/>
              </w:rPr>
              <w:t xml:space="preserve"> ([In(NO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 0 μM)</w:t>
            </w:r>
          </w:p>
        </w:tc>
        <w:tc>
          <w:tcPr>
            <w:tcW w:w="1799" w:type="pct"/>
            <w:tcMar>
              <w:top w:w="0" w:type="dxa"/>
              <w:left w:w="0" w:type="dxa"/>
              <w:bottom w:w="0" w:type="dxa"/>
              <w:right w:w="0" w:type="dxa"/>
            </w:tcMar>
          </w:tcPr>
          <w:p w:rsidR="004407BC" w:rsidRPr="00FD33D4" w:rsidRDefault="004407BC" w:rsidP="004407BC">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RGB</w:t>
            </w:r>
            <w:r>
              <w:rPr>
                <w:rFonts w:asciiTheme="majorBidi" w:hAnsiTheme="majorBidi" w:cstheme="majorBidi"/>
                <w:b/>
                <w:sz w:val="22"/>
                <w:szCs w:val="22"/>
                <w:vertAlign w:val="subscript"/>
              </w:rPr>
              <w:t>avg</w:t>
            </w:r>
            <w:r>
              <w:rPr>
                <w:rFonts w:asciiTheme="majorBidi" w:hAnsiTheme="majorBidi" w:cstheme="majorBidi"/>
                <w:b/>
                <w:sz w:val="22"/>
                <w:szCs w:val="22"/>
              </w:rPr>
              <w:t xml:space="preserve"> ([In(NO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 100 μM)</w:t>
            </w:r>
          </w:p>
        </w:tc>
      </w:tr>
      <w:tr w:rsidR="004407BC" w:rsidTr="00FD33D4">
        <w:tc>
          <w:tcPr>
            <w:tcW w:w="784"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 μM</w:t>
            </w:r>
          </w:p>
        </w:tc>
        <w:tc>
          <w:tcPr>
            <w:tcW w:w="758"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Ambient</w:t>
            </w:r>
          </w:p>
        </w:tc>
        <w:tc>
          <w:tcPr>
            <w:tcW w:w="165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204.3 ± 1.2</w:t>
            </w:r>
          </w:p>
        </w:tc>
        <w:tc>
          <w:tcPr>
            <w:tcW w:w="179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204.3 ± 2.0</w:t>
            </w:r>
          </w:p>
        </w:tc>
      </w:tr>
      <w:tr w:rsidR="004407BC" w:rsidTr="00FD33D4">
        <w:tc>
          <w:tcPr>
            <w:tcW w:w="784"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50 μM</w:t>
            </w:r>
          </w:p>
        </w:tc>
        <w:tc>
          <w:tcPr>
            <w:tcW w:w="758"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Ambient</w:t>
            </w:r>
          </w:p>
        </w:tc>
        <w:tc>
          <w:tcPr>
            <w:tcW w:w="165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197.2 ± 1.6</w:t>
            </w:r>
          </w:p>
        </w:tc>
        <w:tc>
          <w:tcPr>
            <w:tcW w:w="179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196.2 ± 2.7</w:t>
            </w:r>
          </w:p>
        </w:tc>
      </w:tr>
      <w:tr w:rsidR="004407BC" w:rsidTr="00FD33D4">
        <w:tc>
          <w:tcPr>
            <w:tcW w:w="784"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 μM</w:t>
            </w:r>
          </w:p>
        </w:tc>
        <w:tc>
          <w:tcPr>
            <w:tcW w:w="758"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Ambient</w:t>
            </w:r>
          </w:p>
        </w:tc>
        <w:tc>
          <w:tcPr>
            <w:tcW w:w="165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187.3 ± 3.2</w:t>
            </w:r>
          </w:p>
        </w:tc>
        <w:tc>
          <w:tcPr>
            <w:tcW w:w="179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190.4 ± 3.0</w:t>
            </w:r>
          </w:p>
        </w:tc>
      </w:tr>
      <w:tr w:rsidR="004407BC" w:rsidTr="00FD33D4">
        <w:tc>
          <w:tcPr>
            <w:tcW w:w="784"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 μM</w:t>
            </w:r>
          </w:p>
        </w:tc>
        <w:tc>
          <w:tcPr>
            <w:tcW w:w="758"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365 nm</w:t>
            </w:r>
          </w:p>
        </w:tc>
        <w:tc>
          <w:tcPr>
            <w:tcW w:w="165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130.3 ± 13.4</w:t>
            </w:r>
          </w:p>
        </w:tc>
        <w:tc>
          <w:tcPr>
            <w:tcW w:w="179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141.8 ± 10.1</w:t>
            </w:r>
          </w:p>
        </w:tc>
      </w:tr>
      <w:tr w:rsidR="004407BC" w:rsidTr="00FD33D4">
        <w:tc>
          <w:tcPr>
            <w:tcW w:w="784"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50 μM</w:t>
            </w:r>
          </w:p>
        </w:tc>
        <w:tc>
          <w:tcPr>
            <w:tcW w:w="758"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365 nm</w:t>
            </w:r>
          </w:p>
        </w:tc>
        <w:tc>
          <w:tcPr>
            <w:tcW w:w="165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153.3 ± 16.9</w:t>
            </w:r>
          </w:p>
        </w:tc>
        <w:tc>
          <w:tcPr>
            <w:tcW w:w="179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174.7 ± 8.3</w:t>
            </w:r>
          </w:p>
        </w:tc>
      </w:tr>
      <w:tr w:rsidR="004407BC" w:rsidTr="00FD33D4">
        <w:tc>
          <w:tcPr>
            <w:tcW w:w="784"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 μM</w:t>
            </w:r>
          </w:p>
        </w:tc>
        <w:tc>
          <w:tcPr>
            <w:tcW w:w="758"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365 nm</w:t>
            </w:r>
          </w:p>
        </w:tc>
        <w:tc>
          <w:tcPr>
            <w:tcW w:w="165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211.7 ± 9.0</w:t>
            </w:r>
          </w:p>
        </w:tc>
        <w:tc>
          <w:tcPr>
            <w:tcW w:w="1799"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217.7 ± 8.9</w:t>
            </w:r>
          </w:p>
        </w:tc>
      </w:tr>
    </w:tbl>
    <w:p w:rsidR="004407BC" w:rsidRDefault="004407BC" w:rsidP="00FD33D4">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RGB</w:t>
      </w:r>
      <w:r>
        <w:rPr>
          <w:rFonts w:asciiTheme="majorBidi" w:hAnsiTheme="majorBidi" w:cstheme="majorBidi"/>
          <w:sz w:val="22"/>
          <w:szCs w:val="22"/>
          <w:vertAlign w:val="subscript"/>
        </w:rPr>
        <w:t>avg</w:t>
      </w:r>
      <w:r>
        <w:rPr>
          <w:rFonts w:asciiTheme="majorBidi" w:hAnsiTheme="majorBidi" w:cstheme="majorBidi"/>
          <w:sz w:val="22"/>
          <w:szCs w:val="22"/>
        </w:rPr>
        <w:t xml:space="preserve"> = (R + G + B)/3, quantified using ImageJ; all results represent the average ± the standard deviation of three independent trials.</w:t>
      </w:r>
    </w:p>
    <w:p w:rsidR="00EC14AE" w:rsidRDefault="00EC14AE">
      <w:pPr>
        <w:bidi/>
        <w:spacing w:after="160" w:line="259" w:lineRule="auto"/>
        <w:rPr>
          <w:rFonts w:asciiTheme="majorBidi" w:hAnsiTheme="majorBidi" w:cstheme="majorBidi"/>
          <w:b/>
          <w:sz w:val="22"/>
          <w:szCs w:val="22"/>
        </w:rPr>
      </w:pPr>
      <w:r>
        <w:rPr>
          <w:rFonts w:asciiTheme="majorBidi" w:hAnsiTheme="majorBidi" w:cstheme="majorBidi"/>
          <w:b/>
          <w:sz w:val="22"/>
          <w:szCs w:val="22"/>
        </w:rPr>
        <w:br w:type="page"/>
      </w:r>
    </w:p>
    <w:p w:rsidR="004407BC" w:rsidRDefault="004407BC" w:rsidP="00FD50D3">
      <w:pPr>
        <w:spacing w:after="160" w:line="259" w:lineRule="auto"/>
        <w:jc w:val="both"/>
        <w:rPr>
          <w:rFonts w:asciiTheme="majorBidi" w:hAnsiTheme="majorBidi" w:cstheme="majorBidi"/>
          <w:sz w:val="22"/>
          <w:szCs w:val="22"/>
        </w:rPr>
      </w:pPr>
      <w:r>
        <w:rPr>
          <w:rFonts w:asciiTheme="majorBidi" w:hAnsiTheme="majorBidi" w:cstheme="majorBidi"/>
          <w:b/>
          <w:sz w:val="22"/>
          <w:szCs w:val="22"/>
        </w:rPr>
        <w:lastRenderedPageBreak/>
        <w:t>Table S11.</w:t>
      </w:r>
      <w:r>
        <w:rPr>
          <w:rFonts w:asciiTheme="majorBidi" w:hAnsiTheme="majorBidi" w:cstheme="majorBidi"/>
          <w:sz w:val="22"/>
          <w:szCs w:val="22"/>
        </w:rPr>
        <w:t xml:space="preserve"> Summary of the quantitative colorimetric data of compound </w:t>
      </w:r>
      <w:r>
        <w:rPr>
          <w:rFonts w:asciiTheme="majorBidi" w:hAnsiTheme="majorBidi" w:cstheme="majorBidi"/>
          <w:b/>
          <w:bCs/>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 before and after 60 minutes of continuous 365 nm irradiation.</w:t>
      </w:r>
      <w:r>
        <w:rPr>
          <w:rFonts w:asciiTheme="majorBidi" w:hAnsiTheme="majorBidi" w:cstheme="majorBidi"/>
          <w:sz w:val="22"/>
          <w:szCs w:val="22"/>
          <w:vertAlign w:val="superscript"/>
        </w:rPr>
        <w:t>a</w:t>
      </w:r>
    </w:p>
    <w:tbl>
      <w:tblPr>
        <w:tblStyle w:val="21"/>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408"/>
        <w:gridCol w:w="1886"/>
        <w:gridCol w:w="2131"/>
        <w:gridCol w:w="2581"/>
      </w:tblGrid>
      <w:tr w:rsidR="004407BC" w:rsidTr="00FD33D4">
        <w:tc>
          <w:tcPr>
            <w:tcW w:w="133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(μM)</w:t>
            </w:r>
          </w:p>
        </w:tc>
        <w:tc>
          <w:tcPr>
            <w:tcW w:w="104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Illumination</w:t>
            </w:r>
          </w:p>
        </w:tc>
        <w:tc>
          <w:tcPr>
            <w:tcW w:w="1183" w:type="pct"/>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RGB</w:t>
            </w:r>
            <w:r>
              <w:rPr>
                <w:rFonts w:asciiTheme="majorBidi" w:hAnsiTheme="majorBidi" w:cstheme="majorBidi"/>
                <w:b/>
                <w:sz w:val="22"/>
                <w:szCs w:val="22"/>
                <w:vertAlign w:val="subscript"/>
              </w:rPr>
              <w:t>avg</w:t>
            </w:r>
            <w:r>
              <w:rPr>
                <w:rFonts w:asciiTheme="majorBidi" w:hAnsiTheme="majorBidi" w:cstheme="majorBidi"/>
                <w:b/>
                <w:sz w:val="22"/>
                <w:szCs w:val="22"/>
              </w:rPr>
              <w:t>, 0 min</w:t>
            </w:r>
          </w:p>
        </w:tc>
        <w:tc>
          <w:tcPr>
            <w:tcW w:w="143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RGB avg, 60 min</w:t>
            </w:r>
          </w:p>
        </w:tc>
      </w:tr>
      <w:tr w:rsidR="004407BC" w:rsidTr="00FD33D4">
        <w:tc>
          <w:tcPr>
            <w:tcW w:w="133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w:t>
            </w:r>
          </w:p>
        </w:tc>
        <w:tc>
          <w:tcPr>
            <w:tcW w:w="104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Ambient</w:t>
            </w:r>
          </w:p>
        </w:tc>
        <w:tc>
          <w:tcPr>
            <w:tcW w:w="118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196.5 ± 1.0</w:t>
            </w:r>
          </w:p>
        </w:tc>
        <w:tc>
          <w:tcPr>
            <w:tcW w:w="143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204.2 ± 8.0</w:t>
            </w:r>
          </w:p>
        </w:tc>
      </w:tr>
      <w:tr w:rsidR="004407BC" w:rsidTr="00FD33D4">
        <w:tc>
          <w:tcPr>
            <w:tcW w:w="133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w:t>
            </w:r>
          </w:p>
        </w:tc>
        <w:tc>
          <w:tcPr>
            <w:tcW w:w="104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Ambient</w:t>
            </w:r>
          </w:p>
        </w:tc>
        <w:tc>
          <w:tcPr>
            <w:tcW w:w="118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188.1 ± 3.7</w:t>
            </w:r>
          </w:p>
        </w:tc>
        <w:tc>
          <w:tcPr>
            <w:tcW w:w="143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194.8 ± 1.7</w:t>
            </w:r>
          </w:p>
        </w:tc>
      </w:tr>
      <w:tr w:rsidR="004407BC" w:rsidTr="00FD33D4">
        <w:tc>
          <w:tcPr>
            <w:tcW w:w="133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w:t>
            </w:r>
          </w:p>
        </w:tc>
        <w:tc>
          <w:tcPr>
            <w:tcW w:w="104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365 nm</w:t>
            </w:r>
          </w:p>
        </w:tc>
        <w:tc>
          <w:tcPr>
            <w:tcW w:w="118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159.3 ± 8.0</w:t>
            </w:r>
          </w:p>
        </w:tc>
        <w:tc>
          <w:tcPr>
            <w:tcW w:w="143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160.7 ± 7.6</w:t>
            </w:r>
          </w:p>
        </w:tc>
      </w:tr>
      <w:tr w:rsidR="004407BC" w:rsidTr="00FD33D4">
        <w:tc>
          <w:tcPr>
            <w:tcW w:w="133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w:t>
            </w:r>
          </w:p>
        </w:tc>
        <w:tc>
          <w:tcPr>
            <w:tcW w:w="1047"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365 nm</w:t>
            </w:r>
          </w:p>
        </w:tc>
        <w:tc>
          <w:tcPr>
            <w:tcW w:w="118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168.9 ± 6.4</w:t>
            </w:r>
          </w:p>
        </w:tc>
        <w:tc>
          <w:tcPr>
            <w:tcW w:w="1433" w:type="pct"/>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167.5 ± 13.9</w:t>
            </w:r>
          </w:p>
        </w:tc>
      </w:tr>
    </w:tbl>
    <w:p w:rsidR="004407BC" w:rsidRDefault="004407BC" w:rsidP="004407BC">
      <w:pPr>
        <w:spacing w:after="360" w:line="259" w:lineRule="auto"/>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RGB</w:t>
      </w:r>
      <w:r>
        <w:rPr>
          <w:rFonts w:asciiTheme="majorBidi" w:hAnsiTheme="majorBidi" w:cstheme="majorBidi"/>
          <w:sz w:val="22"/>
          <w:szCs w:val="22"/>
          <w:vertAlign w:val="subscript"/>
        </w:rPr>
        <w:t>avg</w:t>
      </w:r>
      <w:r>
        <w:rPr>
          <w:rFonts w:asciiTheme="majorBidi" w:hAnsiTheme="majorBidi" w:cstheme="majorBidi"/>
          <w:sz w:val="22"/>
          <w:szCs w:val="22"/>
        </w:rPr>
        <w:t xml:space="preserve"> = (R + G + B)/3, quantified using ImageJ; all results represent the average ± the standard deviation of three independent trials. </w:t>
      </w:r>
    </w:p>
    <w:p w:rsidR="004407BC" w:rsidRDefault="004407BC" w:rsidP="00FD50D3">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S12.</w:t>
      </w:r>
      <w:r>
        <w:rPr>
          <w:rFonts w:asciiTheme="majorBidi" w:hAnsiTheme="majorBidi" w:cstheme="majorBidi"/>
          <w:sz w:val="22"/>
          <w:szCs w:val="22"/>
        </w:rPr>
        <w:t xml:space="preserve"> Summary of the quantitative colorimetric data of compound </w:t>
      </w:r>
      <w:r>
        <w:rPr>
          <w:rFonts w:asciiTheme="majorBidi" w:hAnsiTheme="majorBidi" w:cstheme="majorBidi"/>
          <w:b/>
          <w:bCs/>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 before and after 2 days of storage.</w:t>
      </w:r>
      <w:r>
        <w:rPr>
          <w:rFonts w:asciiTheme="majorBidi" w:hAnsiTheme="majorBidi" w:cstheme="majorBidi"/>
          <w:sz w:val="22"/>
          <w:szCs w:val="22"/>
          <w:vertAlign w:val="superscript"/>
        </w:rPr>
        <w:t>a</w:t>
      </w:r>
    </w:p>
    <w:tbl>
      <w:tblPr>
        <w:tblStyle w:val="21"/>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4407BC" w:rsidTr="006B1643">
        <w:tc>
          <w:tcPr>
            <w:tcW w:w="2256"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Illumination</w:t>
            </w:r>
          </w:p>
        </w:tc>
        <w:tc>
          <w:tcPr>
            <w:tcW w:w="2256" w:type="dxa"/>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RGB</w:t>
            </w:r>
            <w:r>
              <w:rPr>
                <w:rFonts w:asciiTheme="majorBidi" w:hAnsiTheme="majorBidi" w:cstheme="majorBidi"/>
                <w:b/>
                <w:sz w:val="22"/>
                <w:szCs w:val="22"/>
                <w:vertAlign w:val="subscript"/>
              </w:rPr>
              <w:t>avg</w:t>
            </w:r>
            <w:r>
              <w:rPr>
                <w:rFonts w:asciiTheme="majorBidi" w:hAnsiTheme="majorBidi" w:cstheme="majorBidi"/>
                <w:b/>
                <w:sz w:val="22"/>
                <w:szCs w:val="22"/>
              </w:rPr>
              <w:t xml:space="preserve"> (0 days)</w:t>
            </w:r>
          </w:p>
        </w:tc>
        <w:tc>
          <w:tcPr>
            <w:tcW w:w="2257" w:type="dxa"/>
            <w:tcMar>
              <w:top w:w="0" w:type="dxa"/>
              <w:left w:w="0" w:type="dxa"/>
              <w:bottom w:w="0" w:type="dxa"/>
              <w:right w:w="0" w:type="dxa"/>
            </w:tcMar>
          </w:tcPr>
          <w:p w:rsidR="004407BC" w:rsidRDefault="004407BC" w:rsidP="004407BC">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RGB</w:t>
            </w:r>
            <w:r>
              <w:rPr>
                <w:rFonts w:asciiTheme="majorBidi" w:hAnsiTheme="majorBidi" w:cstheme="majorBidi"/>
                <w:b/>
                <w:sz w:val="22"/>
                <w:szCs w:val="22"/>
                <w:vertAlign w:val="subscript"/>
              </w:rPr>
              <w:t>avg</w:t>
            </w:r>
            <w:r>
              <w:rPr>
                <w:rFonts w:asciiTheme="majorBidi" w:hAnsiTheme="majorBidi" w:cstheme="majorBidi"/>
                <w:b/>
                <w:sz w:val="22"/>
                <w:szCs w:val="22"/>
              </w:rPr>
              <w:t xml:space="preserve"> (2 days)</w:t>
            </w:r>
          </w:p>
        </w:tc>
        <w:tc>
          <w:tcPr>
            <w:tcW w:w="2257"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Retention (%)</w:t>
            </w:r>
          </w:p>
        </w:tc>
      </w:tr>
      <w:tr w:rsidR="004407BC" w:rsidTr="006B1643">
        <w:tc>
          <w:tcPr>
            <w:tcW w:w="2256"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Ambient</w:t>
            </w:r>
          </w:p>
        </w:tc>
        <w:tc>
          <w:tcPr>
            <w:tcW w:w="2256"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215.0 ± 2.9</w:t>
            </w:r>
          </w:p>
        </w:tc>
        <w:tc>
          <w:tcPr>
            <w:tcW w:w="2257"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210.2 ± 0.7</w:t>
            </w:r>
          </w:p>
        </w:tc>
        <w:tc>
          <w:tcPr>
            <w:tcW w:w="2257"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97.8</w:t>
            </w:r>
          </w:p>
        </w:tc>
      </w:tr>
      <w:tr w:rsidR="004407BC" w:rsidTr="006B1643">
        <w:tc>
          <w:tcPr>
            <w:tcW w:w="2256"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365 nm</w:t>
            </w:r>
          </w:p>
        </w:tc>
        <w:tc>
          <w:tcPr>
            <w:tcW w:w="2256"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161.4 ± 11.5</w:t>
            </w:r>
          </w:p>
        </w:tc>
        <w:tc>
          <w:tcPr>
            <w:tcW w:w="2257"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159.0 ± 6.2</w:t>
            </w:r>
          </w:p>
        </w:tc>
        <w:tc>
          <w:tcPr>
            <w:tcW w:w="2257" w:type="dxa"/>
            <w:tcMar>
              <w:top w:w="0" w:type="dxa"/>
              <w:left w:w="0" w:type="dxa"/>
              <w:bottom w:w="0" w:type="dxa"/>
              <w:right w:w="0" w:type="dxa"/>
            </w:tcMar>
          </w:tcPr>
          <w:p w:rsidR="004407BC" w:rsidRDefault="004407BC" w:rsidP="006B1643">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98.5</w:t>
            </w:r>
          </w:p>
        </w:tc>
      </w:tr>
    </w:tbl>
    <w:p w:rsidR="00910032" w:rsidRPr="00FD33D4" w:rsidRDefault="004407BC" w:rsidP="00FD33D4">
      <w:pPr>
        <w:spacing w:after="360" w:line="259" w:lineRule="auto"/>
        <w:rPr>
          <w:rFonts w:asciiTheme="majorBidi" w:hAnsiTheme="majorBidi" w:cstheme="majorBidi"/>
          <w:bCs/>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RGB</w:t>
      </w:r>
      <w:r>
        <w:rPr>
          <w:rFonts w:asciiTheme="majorBidi" w:hAnsiTheme="majorBidi" w:cstheme="majorBidi"/>
          <w:sz w:val="22"/>
          <w:szCs w:val="22"/>
          <w:vertAlign w:val="subscript"/>
        </w:rPr>
        <w:t>avg</w:t>
      </w:r>
      <w:r>
        <w:rPr>
          <w:rFonts w:asciiTheme="majorBidi" w:hAnsiTheme="majorBidi" w:cstheme="majorBidi"/>
          <w:sz w:val="22"/>
          <w:szCs w:val="22"/>
        </w:rPr>
        <w:t xml:space="preserve"> = (R + G + B)/3, quantified using ImageJ; all results represent the average ± the standard deviation of three independent trials.</w:t>
      </w:r>
    </w:p>
    <w:p w:rsidR="0065552B" w:rsidRPr="000673B3" w:rsidRDefault="00507777" w:rsidP="00695BDA">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 xml:space="preserve">Titration experiments </w:t>
      </w:r>
      <w:r>
        <w:rPr>
          <w:i/>
          <w:iCs/>
          <w:color w:val="00B0F0"/>
          <w:sz w:val="22"/>
          <w:szCs w:val="22"/>
        </w:rPr>
        <w:t>−</w:t>
      </w:r>
      <w:r>
        <w:rPr>
          <w:rFonts w:asciiTheme="majorBidi" w:hAnsiTheme="majorBidi" w:cstheme="majorBidi"/>
          <w:i/>
          <w:color w:val="00B0F0"/>
          <w:sz w:val="22"/>
          <w:szCs w:val="22"/>
        </w:rPr>
        <w:t xml:space="preserve"> solution-state spectroscopic investigations:</w:t>
      </w:r>
    </w:p>
    <w:p w:rsidR="0065552B" w:rsidRPr="000673B3" w:rsidRDefault="00507777"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 xml:space="preserve">Table S13. </w:t>
      </w:r>
      <w:r>
        <w:rPr>
          <w:rFonts w:asciiTheme="majorBidi" w:hAnsiTheme="majorBidi" w:cstheme="majorBidi"/>
          <w:sz w:val="22"/>
          <w:szCs w:val="22"/>
        </w:rPr>
        <w:t>UV</w:t>
      </w:r>
      <w:r>
        <w:rPr>
          <w:sz w:val="22"/>
          <w:szCs w:val="22"/>
        </w:rPr>
        <w:t>–</w:t>
      </w:r>
      <w:r>
        <w:rPr>
          <w:rFonts w:asciiTheme="majorBidi" w:hAnsiTheme="majorBidi" w:cstheme="majorBidi"/>
          <w:sz w:val="22"/>
          <w:szCs w:val="22"/>
        </w:rPr>
        <w:t xml:space="preserve">visible absorbance and fluorescence emission data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increasing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perscript"/>
        </w:rPr>
        <w:t>a</w:t>
      </w:r>
    </w:p>
    <w:tbl>
      <w:tblPr>
        <w:tblStyle w:val="20"/>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(µM)</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Maximum absorbance wavelength</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Integrated fluorescence emission</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412.2 ± 1.6</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 ± 0.011</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415.0 ± 0.0</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0.80 ± 0.010</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419.0 ± 1.7</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0.61 ± 0.011</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421.3 ± 0.6</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0.49 ± 0.007</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424.5 ± 2.9</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0.39 ± 0.010</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423.7 ± 1.5</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0.33 ± 0.004</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425.3 ± 0.6</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0.28 ± 0.011</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427.3 ± 1.2</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0.28 ± 0.005</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431.0 ± 1.4</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0.28 ± 0.015</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429.0 ± 1.0</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0.27 ± 0.005</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429.0 ± 1.7</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0.25 ± 0.011</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426.7 ± 0.6</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0.24 ± 0.007</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425.0 ± 1.0</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0.24 ± 0.005</w:t>
            </w:r>
          </w:p>
        </w:tc>
      </w:tr>
      <w:tr w:rsidR="0065552B" w:rsidRPr="000673B3">
        <w:trPr>
          <w:trHeight w:val="283"/>
        </w:trPr>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400</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427.3 ± 1.5</w:t>
            </w:r>
          </w:p>
        </w:tc>
        <w:tc>
          <w:tcPr>
            <w:tcW w:w="3008" w:type="dxa"/>
            <w:tcMar>
              <w:top w:w="0" w:type="dxa"/>
              <w:left w:w="0" w:type="dxa"/>
              <w:bottom w:w="0" w:type="dxa"/>
              <w:right w:w="0" w:type="dxa"/>
            </w:tcMar>
          </w:tcPr>
          <w:p w:rsidR="0065552B" w:rsidRPr="000673B3" w:rsidRDefault="00507777" w:rsidP="00470A6C">
            <w:pPr>
              <w:pStyle w:val="a5"/>
              <w:widowControl w:val="0"/>
              <w:numPr>
                <w:ilvl w:val="1"/>
                <w:numId w:val="20"/>
              </w:numPr>
              <w:pBdr>
                <w:top w:val="nil"/>
                <w:left w:val="nil"/>
                <w:bottom w:val="nil"/>
                <w:right w:val="nil"/>
                <w:between w:val="nil"/>
              </w:pBdr>
              <w:spacing w:after="160" w:line="259" w:lineRule="auto"/>
              <w:jc w:val="center"/>
              <w:rPr>
                <w:rFonts w:asciiTheme="majorBidi" w:hAnsiTheme="majorBidi" w:cstheme="majorBidi"/>
                <w:sz w:val="22"/>
                <w:szCs w:val="22"/>
              </w:rPr>
            </w:pPr>
            <w:r>
              <w:rPr>
                <w:rFonts w:asciiTheme="majorBidi" w:hAnsiTheme="majorBidi" w:cstheme="majorBidi"/>
                <w:sz w:val="22"/>
                <w:szCs w:val="22"/>
              </w:rPr>
              <w:t xml:space="preserve"> ± 0.002</w:t>
            </w:r>
          </w:p>
        </w:tc>
      </w:tr>
    </w:tbl>
    <w:p w:rsidR="00470A6C" w:rsidRPr="000673B3" w:rsidRDefault="00507777" w:rsidP="004B6B01">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 water; UV</w:t>
      </w:r>
      <w:r>
        <w:rPr>
          <w:sz w:val="22"/>
          <w:szCs w:val="22"/>
        </w:rPr>
        <w:t>–</w:t>
      </w:r>
      <w:r>
        <w:rPr>
          <w:rFonts w:asciiTheme="majorBidi" w:hAnsiTheme="majorBidi" w:cstheme="majorBidi"/>
          <w:sz w:val="22"/>
          <w:szCs w:val="22"/>
        </w:rPr>
        <w:t>visible maximum absorbance wavelength measured between 322 and 600 nm; fluorescence emission spectra integrated from 415–800 nm;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all results represent an average of three independent trials.</w:t>
      </w:r>
    </w:p>
    <w:p w:rsidR="00EC14AE" w:rsidRDefault="00EC14AE">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8A0DB4" w:rsidP="00695BDA">
      <w:pPr>
        <w:pStyle w:val="a5"/>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Titration experiments </w:t>
      </w:r>
      <w:r>
        <w:rPr>
          <w:i/>
          <w:iCs/>
          <w:color w:val="00B0F0"/>
          <w:sz w:val="22"/>
          <w:szCs w:val="22"/>
        </w:rPr>
        <w:t>−</w:t>
      </w:r>
      <w:r>
        <w:rPr>
          <w:rFonts w:asciiTheme="majorBidi" w:hAnsiTheme="majorBidi" w:cstheme="majorBidi"/>
          <w:i/>
          <w:color w:val="00B0F0"/>
          <w:sz w:val="22"/>
          <w:szCs w:val="22"/>
        </w:rPr>
        <w:t xml:space="preserve"> solution-state colorimetric investigations:</w:t>
      </w:r>
    </w:p>
    <w:p w:rsidR="0065552B" w:rsidRPr="000673B3" w:rsidRDefault="00507777" w:rsidP="009166BF">
      <w:pPr>
        <w:spacing w:after="160" w:line="259" w:lineRule="auto"/>
        <w:jc w:val="both"/>
        <w:rPr>
          <w:rFonts w:asciiTheme="majorBidi" w:hAnsiTheme="majorBidi" w:cstheme="majorBidi"/>
          <w:sz w:val="22"/>
          <w:szCs w:val="22"/>
        </w:rPr>
      </w:pPr>
      <w:r>
        <w:rPr>
          <w:rFonts w:asciiTheme="majorBidi" w:hAnsiTheme="majorBidi" w:cstheme="majorBidi"/>
          <w:b/>
          <w:sz w:val="22"/>
          <w:szCs w:val="22"/>
        </w:rPr>
        <w:t xml:space="preserve">Table S14. </w:t>
      </w:r>
      <w:r>
        <w:rPr>
          <w:rFonts w:asciiTheme="majorBidi" w:hAnsiTheme="majorBidi" w:cstheme="majorBidi"/>
          <w:sz w:val="22"/>
          <w:szCs w:val="22"/>
        </w:rPr>
        <w:t xml:space="preserve">Summary of the quantitative colorimetric data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exposed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photographed under 365 nm excitation.</w:t>
      </w:r>
      <w:r>
        <w:rPr>
          <w:rFonts w:asciiTheme="majorBidi" w:hAnsiTheme="majorBidi" w:cstheme="majorBidi"/>
          <w:sz w:val="22"/>
          <w:szCs w:val="22"/>
          <w:vertAlign w:val="superscript"/>
        </w:rPr>
        <w:t>a</w:t>
      </w:r>
    </w:p>
    <w:tbl>
      <w:tblPr>
        <w:tblStyle w:val="18"/>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65552B" w:rsidRPr="000673B3" w:rsidTr="001F7D55">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(µM)</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Red</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Green</w:t>
            </w:r>
          </w:p>
        </w:tc>
        <w:tc>
          <w:tcPr>
            <w:tcW w:w="2257"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Blue</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80.1 </w:t>
            </w:r>
            <w:r>
              <w:rPr>
                <w:rFonts w:asciiTheme="majorBidi" w:hAnsiTheme="majorBidi" w:cstheme="majorBidi"/>
                <w:sz w:val="22"/>
                <w:szCs w:val="22"/>
              </w:rPr>
              <w:t>±</w:t>
            </w:r>
            <w:r>
              <w:rPr>
                <w:rFonts w:asciiTheme="majorBidi" w:hAnsiTheme="majorBidi" w:cstheme="majorBidi"/>
                <w:color w:val="000000"/>
                <w:sz w:val="22"/>
                <w:szCs w:val="22"/>
              </w:rPr>
              <w:t xml:space="preserve"> 16.0</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189.0 </w:t>
            </w:r>
            <w:r>
              <w:rPr>
                <w:rFonts w:asciiTheme="majorBidi" w:hAnsiTheme="majorBidi" w:cstheme="majorBidi"/>
                <w:sz w:val="22"/>
                <w:szCs w:val="22"/>
              </w:rPr>
              <w:t>±</w:t>
            </w:r>
            <w:r>
              <w:rPr>
                <w:rFonts w:asciiTheme="majorBidi" w:hAnsiTheme="majorBidi" w:cstheme="majorBidi"/>
                <w:color w:val="000000"/>
                <w:sz w:val="22"/>
                <w:szCs w:val="22"/>
              </w:rPr>
              <w:t xml:space="preserve"> 18.8</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91.3 </w:t>
            </w:r>
            <w:r>
              <w:rPr>
                <w:rFonts w:asciiTheme="majorBidi" w:hAnsiTheme="majorBidi" w:cstheme="majorBidi"/>
                <w:sz w:val="22"/>
                <w:szCs w:val="22"/>
              </w:rPr>
              <w:t>±</w:t>
            </w:r>
            <w:r>
              <w:rPr>
                <w:rFonts w:asciiTheme="majorBidi" w:hAnsiTheme="majorBidi" w:cstheme="majorBidi"/>
                <w:color w:val="000000"/>
                <w:sz w:val="22"/>
                <w:szCs w:val="22"/>
              </w:rPr>
              <w:t xml:space="preserve"> 12.3</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88.9 </w:t>
            </w:r>
            <w:r>
              <w:rPr>
                <w:rFonts w:asciiTheme="majorBidi" w:hAnsiTheme="majorBidi" w:cstheme="majorBidi"/>
                <w:sz w:val="22"/>
                <w:szCs w:val="22"/>
              </w:rPr>
              <w:t>±</w:t>
            </w:r>
            <w:r>
              <w:rPr>
                <w:rFonts w:asciiTheme="majorBidi" w:hAnsiTheme="majorBidi" w:cstheme="majorBidi"/>
                <w:color w:val="000000"/>
                <w:sz w:val="22"/>
                <w:szCs w:val="22"/>
              </w:rPr>
              <w:t xml:space="preserve"> 17.5</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201.6 </w:t>
            </w:r>
            <w:r>
              <w:rPr>
                <w:rFonts w:asciiTheme="majorBidi" w:hAnsiTheme="majorBidi" w:cstheme="majorBidi"/>
                <w:sz w:val="22"/>
                <w:szCs w:val="22"/>
              </w:rPr>
              <w:t>±</w:t>
            </w:r>
            <w:r>
              <w:rPr>
                <w:rFonts w:asciiTheme="majorBidi" w:hAnsiTheme="majorBidi" w:cstheme="majorBidi"/>
                <w:color w:val="000000"/>
                <w:sz w:val="22"/>
                <w:szCs w:val="22"/>
              </w:rPr>
              <w:t xml:space="preserve"> 18.4</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119.0 </w:t>
            </w:r>
            <w:r>
              <w:rPr>
                <w:rFonts w:asciiTheme="majorBidi" w:hAnsiTheme="majorBidi" w:cstheme="majorBidi"/>
                <w:sz w:val="22"/>
                <w:szCs w:val="22"/>
              </w:rPr>
              <w:t xml:space="preserve">± </w:t>
            </w:r>
            <w:r>
              <w:rPr>
                <w:rFonts w:asciiTheme="majorBidi" w:hAnsiTheme="majorBidi" w:cstheme="majorBidi"/>
                <w:color w:val="000000"/>
                <w:sz w:val="22"/>
                <w:szCs w:val="22"/>
              </w:rPr>
              <w:t>3.1</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87.4 </w:t>
            </w:r>
            <w:r>
              <w:rPr>
                <w:rFonts w:asciiTheme="majorBidi" w:hAnsiTheme="majorBidi" w:cstheme="majorBidi"/>
                <w:sz w:val="22"/>
                <w:szCs w:val="22"/>
              </w:rPr>
              <w:t>±</w:t>
            </w:r>
            <w:r>
              <w:rPr>
                <w:rFonts w:asciiTheme="majorBidi" w:hAnsiTheme="majorBidi" w:cstheme="majorBidi"/>
                <w:color w:val="000000"/>
                <w:sz w:val="22"/>
                <w:szCs w:val="22"/>
              </w:rPr>
              <w:t xml:space="preserve"> 22.5</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196.8 </w:t>
            </w:r>
            <w:r>
              <w:rPr>
                <w:rFonts w:asciiTheme="majorBidi" w:hAnsiTheme="majorBidi" w:cstheme="majorBidi"/>
                <w:sz w:val="22"/>
                <w:szCs w:val="22"/>
              </w:rPr>
              <w:t>±</w:t>
            </w:r>
            <w:r>
              <w:rPr>
                <w:rFonts w:asciiTheme="majorBidi" w:hAnsiTheme="majorBidi" w:cstheme="majorBidi"/>
                <w:color w:val="000000"/>
                <w:sz w:val="22"/>
                <w:szCs w:val="22"/>
              </w:rPr>
              <w:t xml:space="preserve"> 16.1</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117.0 </w:t>
            </w:r>
            <w:r>
              <w:rPr>
                <w:rFonts w:asciiTheme="majorBidi" w:hAnsiTheme="majorBidi" w:cstheme="majorBidi"/>
                <w:sz w:val="22"/>
                <w:szCs w:val="22"/>
              </w:rPr>
              <w:t>±</w:t>
            </w:r>
            <w:r>
              <w:rPr>
                <w:rFonts w:asciiTheme="majorBidi" w:hAnsiTheme="majorBidi" w:cstheme="majorBidi"/>
                <w:color w:val="000000"/>
                <w:sz w:val="22"/>
                <w:szCs w:val="22"/>
              </w:rPr>
              <w:t xml:space="preserve"> 5.3</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74.5 </w:t>
            </w:r>
            <w:r>
              <w:rPr>
                <w:rFonts w:asciiTheme="majorBidi" w:hAnsiTheme="majorBidi" w:cstheme="majorBidi"/>
                <w:sz w:val="22"/>
                <w:szCs w:val="22"/>
              </w:rPr>
              <w:t>±</w:t>
            </w:r>
            <w:r>
              <w:rPr>
                <w:rFonts w:asciiTheme="majorBidi" w:hAnsiTheme="majorBidi" w:cstheme="majorBidi"/>
                <w:color w:val="000000"/>
                <w:sz w:val="22"/>
                <w:szCs w:val="22"/>
              </w:rPr>
              <w:t xml:space="preserve"> 14.7</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167.0</w:t>
            </w:r>
            <w:r>
              <w:rPr>
                <w:rFonts w:asciiTheme="majorBidi" w:hAnsiTheme="majorBidi" w:cstheme="majorBidi"/>
                <w:sz w:val="22"/>
                <w:szCs w:val="22"/>
              </w:rPr>
              <w:t xml:space="preserve"> ±</w:t>
            </w:r>
            <w:r>
              <w:rPr>
                <w:rFonts w:asciiTheme="majorBidi" w:hAnsiTheme="majorBidi" w:cstheme="majorBidi"/>
                <w:color w:val="000000"/>
                <w:sz w:val="22"/>
                <w:szCs w:val="22"/>
              </w:rPr>
              <w:t xml:space="preserve"> 9.0</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92.0 </w:t>
            </w:r>
            <w:r>
              <w:rPr>
                <w:rFonts w:asciiTheme="majorBidi" w:hAnsiTheme="majorBidi" w:cstheme="majorBidi"/>
                <w:sz w:val="22"/>
                <w:szCs w:val="22"/>
              </w:rPr>
              <w:t>±</w:t>
            </w:r>
            <w:r>
              <w:rPr>
                <w:rFonts w:asciiTheme="majorBidi" w:hAnsiTheme="majorBidi" w:cstheme="majorBidi"/>
                <w:color w:val="000000"/>
                <w:sz w:val="22"/>
                <w:szCs w:val="22"/>
              </w:rPr>
              <w:t xml:space="preserve"> 13.5</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71.4</w:t>
            </w:r>
            <w:r>
              <w:rPr>
                <w:rFonts w:asciiTheme="majorBidi" w:hAnsiTheme="majorBidi" w:cstheme="majorBidi"/>
                <w:sz w:val="22"/>
                <w:szCs w:val="22"/>
              </w:rPr>
              <w:t xml:space="preserve"> ±</w:t>
            </w:r>
            <w:r>
              <w:rPr>
                <w:rFonts w:asciiTheme="majorBidi" w:hAnsiTheme="majorBidi" w:cstheme="majorBidi"/>
                <w:color w:val="000000"/>
                <w:sz w:val="22"/>
                <w:szCs w:val="22"/>
              </w:rPr>
              <w:t xml:space="preserve"> 6.9</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141.0 </w:t>
            </w:r>
            <w:r>
              <w:rPr>
                <w:rFonts w:asciiTheme="majorBidi" w:hAnsiTheme="majorBidi" w:cstheme="majorBidi"/>
                <w:sz w:val="22"/>
                <w:szCs w:val="22"/>
              </w:rPr>
              <w:t xml:space="preserve">± </w:t>
            </w:r>
            <w:r>
              <w:rPr>
                <w:rFonts w:asciiTheme="majorBidi" w:hAnsiTheme="majorBidi" w:cstheme="majorBidi"/>
                <w:color w:val="000000"/>
                <w:sz w:val="22"/>
                <w:szCs w:val="22"/>
              </w:rPr>
              <w:t>11.8</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72.7 </w:t>
            </w:r>
            <w:r>
              <w:rPr>
                <w:rFonts w:asciiTheme="majorBidi" w:hAnsiTheme="majorBidi" w:cstheme="majorBidi"/>
                <w:sz w:val="22"/>
                <w:szCs w:val="22"/>
              </w:rPr>
              <w:t xml:space="preserve">± </w:t>
            </w:r>
            <w:r>
              <w:rPr>
                <w:rFonts w:asciiTheme="majorBidi" w:hAnsiTheme="majorBidi" w:cstheme="majorBidi"/>
                <w:color w:val="000000"/>
                <w:sz w:val="22"/>
                <w:szCs w:val="22"/>
              </w:rPr>
              <w:t>2.0</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77.4 </w:t>
            </w:r>
            <w:r>
              <w:rPr>
                <w:rFonts w:asciiTheme="majorBidi" w:hAnsiTheme="majorBidi" w:cstheme="majorBidi"/>
                <w:sz w:val="22"/>
                <w:szCs w:val="22"/>
              </w:rPr>
              <w:t xml:space="preserve">± </w:t>
            </w:r>
            <w:r>
              <w:rPr>
                <w:rFonts w:asciiTheme="majorBidi" w:hAnsiTheme="majorBidi" w:cstheme="majorBidi"/>
                <w:color w:val="000000"/>
                <w:sz w:val="22"/>
                <w:szCs w:val="22"/>
              </w:rPr>
              <w:t>1.7</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117.2 </w:t>
            </w:r>
            <w:r>
              <w:rPr>
                <w:rFonts w:asciiTheme="majorBidi" w:hAnsiTheme="majorBidi" w:cstheme="majorBidi"/>
                <w:sz w:val="22"/>
                <w:szCs w:val="22"/>
              </w:rPr>
              <w:t xml:space="preserve">± </w:t>
            </w:r>
            <w:r>
              <w:rPr>
                <w:rFonts w:asciiTheme="majorBidi" w:hAnsiTheme="majorBidi" w:cstheme="majorBidi"/>
                <w:color w:val="000000"/>
                <w:sz w:val="22"/>
                <w:szCs w:val="22"/>
              </w:rPr>
              <w:t>8.1</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69.6 </w:t>
            </w:r>
            <w:r>
              <w:rPr>
                <w:rFonts w:asciiTheme="majorBidi" w:hAnsiTheme="majorBidi" w:cstheme="majorBidi"/>
                <w:sz w:val="22"/>
                <w:szCs w:val="22"/>
              </w:rPr>
              <w:t>±</w:t>
            </w:r>
            <w:r>
              <w:rPr>
                <w:rFonts w:asciiTheme="majorBidi" w:hAnsiTheme="majorBidi" w:cstheme="majorBidi"/>
                <w:color w:val="000000"/>
                <w:sz w:val="22"/>
                <w:szCs w:val="22"/>
              </w:rPr>
              <w:t xml:space="preserve"> 0.6</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82.3 </w:t>
            </w:r>
            <w:r>
              <w:rPr>
                <w:rFonts w:asciiTheme="majorBidi" w:hAnsiTheme="majorBidi" w:cstheme="majorBidi"/>
                <w:sz w:val="22"/>
                <w:szCs w:val="22"/>
              </w:rPr>
              <w:t>±</w:t>
            </w:r>
            <w:r>
              <w:rPr>
                <w:rFonts w:asciiTheme="majorBidi" w:hAnsiTheme="majorBidi" w:cstheme="majorBidi"/>
                <w:color w:val="000000"/>
                <w:sz w:val="22"/>
                <w:szCs w:val="22"/>
              </w:rPr>
              <w:t xml:space="preserve"> 4.2</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110.4 </w:t>
            </w:r>
            <w:r>
              <w:rPr>
                <w:rFonts w:asciiTheme="majorBidi" w:hAnsiTheme="majorBidi" w:cstheme="majorBidi"/>
                <w:sz w:val="22"/>
                <w:szCs w:val="22"/>
              </w:rPr>
              <w:t>±</w:t>
            </w:r>
            <w:r>
              <w:rPr>
                <w:rFonts w:asciiTheme="majorBidi" w:hAnsiTheme="majorBidi" w:cstheme="majorBidi"/>
                <w:color w:val="000000"/>
                <w:sz w:val="22"/>
                <w:szCs w:val="22"/>
              </w:rPr>
              <w:t xml:space="preserve"> 12.3</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68.4 </w:t>
            </w:r>
            <w:r>
              <w:rPr>
                <w:rFonts w:asciiTheme="majorBidi" w:hAnsiTheme="majorBidi" w:cstheme="majorBidi"/>
                <w:sz w:val="22"/>
                <w:szCs w:val="22"/>
              </w:rPr>
              <w:t>±</w:t>
            </w:r>
            <w:r>
              <w:rPr>
                <w:rFonts w:asciiTheme="majorBidi" w:hAnsiTheme="majorBidi" w:cstheme="majorBidi"/>
                <w:color w:val="000000"/>
                <w:sz w:val="22"/>
                <w:szCs w:val="22"/>
              </w:rPr>
              <w:t xml:space="preserve"> 4.9</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79.6 </w:t>
            </w:r>
            <w:r>
              <w:rPr>
                <w:rFonts w:asciiTheme="majorBidi" w:hAnsiTheme="majorBidi" w:cstheme="majorBidi"/>
                <w:sz w:val="22"/>
                <w:szCs w:val="22"/>
              </w:rPr>
              <w:t>±</w:t>
            </w:r>
            <w:r>
              <w:rPr>
                <w:rFonts w:asciiTheme="majorBidi" w:hAnsiTheme="majorBidi" w:cstheme="majorBidi"/>
                <w:color w:val="000000"/>
                <w:sz w:val="22"/>
                <w:szCs w:val="22"/>
              </w:rPr>
              <w:t xml:space="preserve"> 5.1</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91.5 </w:t>
            </w:r>
            <w:r>
              <w:rPr>
                <w:rFonts w:asciiTheme="majorBidi" w:hAnsiTheme="majorBidi" w:cstheme="majorBidi"/>
                <w:sz w:val="22"/>
                <w:szCs w:val="22"/>
              </w:rPr>
              <w:t>±</w:t>
            </w:r>
            <w:r>
              <w:rPr>
                <w:rFonts w:asciiTheme="majorBidi" w:hAnsiTheme="majorBidi" w:cstheme="majorBidi"/>
                <w:color w:val="000000"/>
                <w:sz w:val="22"/>
                <w:szCs w:val="22"/>
              </w:rPr>
              <w:t xml:space="preserve"> 9.7</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69.3 </w:t>
            </w:r>
            <w:r>
              <w:rPr>
                <w:rFonts w:asciiTheme="majorBidi" w:hAnsiTheme="majorBidi" w:cstheme="majorBidi"/>
                <w:sz w:val="22"/>
                <w:szCs w:val="22"/>
              </w:rPr>
              <w:t>±</w:t>
            </w:r>
            <w:r>
              <w:rPr>
                <w:rFonts w:asciiTheme="majorBidi" w:hAnsiTheme="majorBidi" w:cstheme="majorBidi"/>
                <w:color w:val="000000"/>
                <w:sz w:val="22"/>
                <w:szCs w:val="22"/>
              </w:rPr>
              <w:t xml:space="preserve"> 7.2</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80.6 </w:t>
            </w:r>
            <w:r>
              <w:rPr>
                <w:rFonts w:asciiTheme="majorBidi" w:hAnsiTheme="majorBidi" w:cstheme="majorBidi"/>
                <w:sz w:val="22"/>
                <w:szCs w:val="22"/>
              </w:rPr>
              <w:t>±</w:t>
            </w:r>
            <w:r>
              <w:rPr>
                <w:rFonts w:asciiTheme="majorBidi" w:hAnsiTheme="majorBidi" w:cstheme="majorBidi"/>
                <w:color w:val="000000"/>
                <w:sz w:val="22"/>
                <w:szCs w:val="22"/>
              </w:rPr>
              <w:t xml:space="preserve"> 6.6</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84.7 </w:t>
            </w:r>
            <w:r>
              <w:rPr>
                <w:rFonts w:asciiTheme="majorBidi" w:hAnsiTheme="majorBidi" w:cstheme="majorBidi"/>
                <w:sz w:val="22"/>
                <w:szCs w:val="22"/>
              </w:rPr>
              <w:t>±</w:t>
            </w:r>
            <w:r>
              <w:rPr>
                <w:rFonts w:asciiTheme="majorBidi" w:hAnsiTheme="majorBidi" w:cstheme="majorBidi"/>
                <w:color w:val="000000"/>
                <w:sz w:val="22"/>
                <w:szCs w:val="22"/>
              </w:rPr>
              <w:t xml:space="preserve"> 7.5</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63.1 </w:t>
            </w:r>
            <w:r>
              <w:rPr>
                <w:rFonts w:asciiTheme="majorBidi" w:hAnsiTheme="majorBidi" w:cstheme="majorBidi"/>
                <w:sz w:val="22"/>
                <w:szCs w:val="22"/>
              </w:rPr>
              <w:t>±</w:t>
            </w:r>
            <w:r>
              <w:rPr>
                <w:rFonts w:asciiTheme="majorBidi" w:hAnsiTheme="majorBidi" w:cstheme="majorBidi"/>
                <w:color w:val="000000"/>
                <w:sz w:val="22"/>
                <w:szCs w:val="22"/>
              </w:rPr>
              <w:t xml:space="preserve"> 4.8</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77.5 </w:t>
            </w:r>
            <w:r>
              <w:rPr>
                <w:rFonts w:asciiTheme="majorBidi" w:hAnsiTheme="majorBidi" w:cstheme="majorBidi"/>
                <w:sz w:val="22"/>
                <w:szCs w:val="22"/>
              </w:rPr>
              <w:t>±</w:t>
            </w:r>
            <w:r>
              <w:rPr>
                <w:rFonts w:asciiTheme="majorBidi" w:hAnsiTheme="majorBidi" w:cstheme="majorBidi"/>
                <w:color w:val="000000"/>
                <w:sz w:val="22"/>
                <w:szCs w:val="22"/>
              </w:rPr>
              <w:t xml:space="preserve"> 9.7</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83.7 </w:t>
            </w:r>
            <w:r>
              <w:rPr>
                <w:rFonts w:asciiTheme="majorBidi" w:hAnsiTheme="majorBidi" w:cstheme="majorBidi"/>
                <w:sz w:val="22"/>
                <w:szCs w:val="22"/>
              </w:rPr>
              <w:t>±</w:t>
            </w:r>
            <w:r>
              <w:rPr>
                <w:rFonts w:asciiTheme="majorBidi" w:hAnsiTheme="majorBidi" w:cstheme="majorBidi"/>
                <w:color w:val="000000"/>
                <w:sz w:val="22"/>
                <w:szCs w:val="22"/>
              </w:rPr>
              <w:t xml:space="preserve"> 15.0</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59.1 </w:t>
            </w:r>
            <w:r>
              <w:rPr>
                <w:rFonts w:asciiTheme="majorBidi" w:hAnsiTheme="majorBidi" w:cstheme="majorBidi"/>
                <w:sz w:val="22"/>
                <w:szCs w:val="22"/>
              </w:rPr>
              <w:t>±</w:t>
            </w:r>
            <w:r>
              <w:rPr>
                <w:rFonts w:asciiTheme="majorBidi" w:hAnsiTheme="majorBidi" w:cstheme="majorBidi"/>
                <w:color w:val="000000"/>
                <w:sz w:val="22"/>
                <w:szCs w:val="22"/>
              </w:rPr>
              <w:t xml:space="preserve"> 5.9</w:t>
            </w:r>
          </w:p>
        </w:tc>
      </w:tr>
      <w:tr w:rsidR="001F7D55" w:rsidRPr="000673B3" w:rsidTr="001F7D55">
        <w:tc>
          <w:tcPr>
            <w:tcW w:w="2256" w:type="dxa"/>
            <w:tcMar>
              <w:top w:w="0" w:type="dxa"/>
              <w:left w:w="0" w:type="dxa"/>
              <w:bottom w:w="0" w:type="dxa"/>
              <w:right w:w="0" w:type="dxa"/>
            </w:tcMar>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w:t>
            </w:r>
          </w:p>
        </w:tc>
        <w:tc>
          <w:tcPr>
            <w:tcW w:w="2256"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64.4 </w:t>
            </w:r>
            <w:r>
              <w:rPr>
                <w:rFonts w:asciiTheme="majorBidi" w:hAnsiTheme="majorBidi" w:cstheme="majorBidi"/>
                <w:sz w:val="22"/>
                <w:szCs w:val="22"/>
              </w:rPr>
              <w:t>±</w:t>
            </w:r>
            <w:r>
              <w:rPr>
                <w:rFonts w:asciiTheme="majorBidi" w:hAnsiTheme="majorBidi" w:cstheme="majorBidi"/>
                <w:color w:val="000000"/>
                <w:sz w:val="22"/>
                <w:szCs w:val="22"/>
              </w:rPr>
              <w:t xml:space="preserve"> 10.3</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63.9 </w:t>
            </w:r>
            <w:r>
              <w:rPr>
                <w:rFonts w:asciiTheme="majorBidi" w:hAnsiTheme="majorBidi" w:cstheme="majorBidi"/>
                <w:sz w:val="22"/>
                <w:szCs w:val="22"/>
              </w:rPr>
              <w:t xml:space="preserve">± </w:t>
            </w:r>
            <w:r>
              <w:rPr>
                <w:rFonts w:asciiTheme="majorBidi" w:hAnsiTheme="majorBidi" w:cstheme="majorBidi"/>
                <w:color w:val="000000"/>
                <w:sz w:val="22"/>
                <w:szCs w:val="22"/>
              </w:rPr>
              <w:t>7.8</w:t>
            </w:r>
          </w:p>
        </w:tc>
        <w:tc>
          <w:tcPr>
            <w:tcW w:w="2257" w:type="dxa"/>
            <w:tcMar>
              <w:top w:w="0" w:type="dxa"/>
              <w:left w:w="0" w:type="dxa"/>
              <w:bottom w:w="0" w:type="dxa"/>
              <w:right w:w="0" w:type="dxa"/>
            </w:tcMar>
            <w:vAlign w:val="bottom"/>
          </w:tcPr>
          <w:p w:rsidR="001F7D55" w:rsidRPr="000673B3" w:rsidRDefault="001F7D55"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45.5 </w:t>
            </w:r>
            <w:r>
              <w:rPr>
                <w:rFonts w:asciiTheme="majorBidi" w:hAnsiTheme="majorBidi" w:cstheme="majorBidi"/>
                <w:sz w:val="22"/>
                <w:szCs w:val="22"/>
              </w:rPr>
              <w:t>±</w:t>
            </w:r>
            <w:r>
              <w:rPr>
                <w:rFonts w:asciiTheme="majorBidi" w:hAnsiTheme="majorBidi" w:cstheme="majorBidi"/>
                <w:color w:val="000000"/>
                <w:sz w:val="22"/>
                <w:szCs w:val="22"/>
              </w:rPr>
              <w:t xml:space="preserve"> 7.0</w:t>
            </w:r>
          </w:p>
        </w:tc>
      </w:tr>
    </w:tbl>
    <w:p w:rsidR="00940248" w:rsidRPr="000673B3" w:rsidRDefault="00507777" w:rsidP="001D74A4">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 water; all results represent the average of three independent trials.</w:t>
      </w:r>
    </w:p>
    <w:p w:rsidR="0065552B" w:rsidRPr="000673B3" w:rsidRDefault="008A0DB4" w:rsidP="00695BDA">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 xml:space="preserve">Titration experiments </w:t>
      </w:r>
      <w:r>
        <w:rPr>
          <w:i/>
          <w:iCs/>
          <w:color w:val="00B0F0"/>
          <w:sz w:val="22"/>
          <w:szCs w:val="22"/>
        </w:rPr>
        <w:t>−</w:t>
      </w:r>
      <w:r>
        <w:rPr>
          <w:rFonts w:asciiTheme="majorBidi" w:hAnsiTheme="majorBidi" w:cstheme="majorBidi"/>
          <w:i/>
          <w:color w:val="00B0F0"/>
          <w:sz w:val="22"/>
          <w:szCs w:val="22"/>
        </w:rPr>
        <w:t xml:space="preserve"> filter paper-based colorimetric investigations:</w:t>
      </w:r>
    </w:p>
    <w:p w:rsidR="0065552B" w:rsidRPr="000673B3" w:rsidRDefault="00507777" w:rsidP="00FD50D3">
      <w:pPr>
        <w:spacing w:after="160" w:line="259" w:lineRule="auto"/>
        <w:jc w:val="both"/>
        <w:rPr>
          <w:rFonts w:asciiTheme="majorBidi" w:hAnsiTheme="majorBidi" w:cstheme="majorBidi"/>
          <w:sz w:val="22"/>
          <w:szCs w:val="22"/>
        </w:rPr>
      </w:pPr>
      <w:r>
        <w:rPr>
          <w:rFonts w:asciiTheme="majorBidi" w:hAnsiTheme="majorBidi" w:cstheme="majorBidi"/>
          <w:b/>
          <w:sz w:val="22"/>
          <w:szCs w:val="22"/>
        </w:rPr>
        <w:t xml:space="preserve">Table S15. </w:t>
      </w:r>
      <w:r>
        <w:rPr>
          <w:rFonts w:asciiTheme="majorBidi" w:hAnsiTheme="majorBidi" w:cstheme="majorBidi"/>
          <w:sz w:val="22"/>
          <w:szCs w:val="22"/>
        </w:rPr>
        <w:t xml:space="preserve">Summary of the quantitative colorimetric data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exposed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photographed under 365 nm excitation.</w:t>
      </w:r>
      <w:r>
        <w:rPr>
          <w:rFonts w:asciiTheme="majorBidi" w:hAnsiTheme="majorBidi" w:cstheme="majorBidi"/>
          <w:sz w:val="22"/>
          <w:szCs w:val="22"/>
          <w:vertAlign w:val="superscript"/>
        </w:rPr>
        <w:t>a</w:t>
      </w:r>
    </w:p>
    <w:tbl>
      <w:tblPr>
        <w:tblStyle w:val="16"/>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(µM)</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Red</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Green</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Blue</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80.5 ± 32.5</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213.5 ± 17.6</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148.4 ± 17.9</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108.3 ± 0.1</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214.6 ± 12.4</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139.2 ± 7.2</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106.1 ± 23.4</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221.4 ± 10.4</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136.8 ± 10.3</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135.7 ± 12.0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224.1 ± 11.4</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110.9 ± 32.4</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149.4 ± 12.0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230.7 ± 6.7</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101.9 ± 24.2</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158.3 ± 10.0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245.5 ± 6.9</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114.7 ± 21.5</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166.2 ± 15.1</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243.2 ± 14.8</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117.3 ± 15.8</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167.8 ± 29.6</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245.8 ± 14.3</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117.0 ± 25.2</w:t>
            </w:r>
          </w:p>
        </w:tc>
      </w:tr>
      <w:tr w:rsidR="0065552B" w:rsidRPr="000673B3">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1000</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178.8 ± 4.8</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247.1 ± 6.5</w:t>
            </w:r>
          </w:p>
        </w:tc>
        <w:tc>
          <w:tcPr>
            <w:tcW w:w="2256"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132.2 ± 24.2</w:t>
            </w:r>
          </w:p>
        </w:tc>
      </w:tr>
    </w:tbl>
    <w:p w:rsidR="001D74A4" w:rsidRDefault="00507777" w:rsidP="00791453">
      <w:pPr>
        <w:spacing w:after="320" w:line="259" w:lineRule="auto"/>
        <w:jc w:val="both"/>
        <w:rPr>
          <w:rFonts w:asciiTheme="majorBidi" w:hAnsiTheme="majorBidi" w:cstheme="majorBidi"/>
          <w:i/>
          <w:color w:val="00B0F0"/>
          <w:sz w:val="22"/>
          <w:szCs w:val="22"/>
          <w:rtl/>
        </w:rPr>
      </w:pPr>
      <w:r>
        <w:rPr>
          <w:rFonts w:asciiTheme="majorBidi" w:hAnsiTheme="majorBidi" w:cstheme="majorBidi"/>
          <w:sz w:val="22"/>
          <w:szCs w:val="22"/>
          <w:vertAlign w:val="superscript"/>
        </w:rPr>
        <w:t xml:space="preserve">a </w:t>
      </w:r>
      <w:r>
        <w:rPr>
          <w:rFonts w:asciiTheme="majorBidi" w:hAnsiTheme="majorBidi" w:cstheme="majorBidi"/>
          <w:sz w:val="22"/>
          <w:szCs w:val="22"/>
        </w:rPr>
        <w:t>All results represent the average of three independent trials.</w:t>
      </w:r>
    </w:p>
    <w:p w:rsidR="00EC14AE" w:rsidRDefault="00EC14AE">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507777" w:rsidP="001D74A4">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Other solvent experiments:</w:t>
      </w:r>
    </w:p>
    <w:p w:rsidR="0065552B" w:rsidRPr="000673B3" w:rsidRDefault="00507777"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 xml:space="preserve">Table S16. </w:t>
      </w:r>
      <w:r>
        <w:rPr>
          <w:rFonts w:asciiTheme="majorBidi" w:hAnsiTheme="majorBidi" w:cstheme="majorBidi"/>
          <w:sz w:val="22"/>
          <w:szCs w:val="22"/>
        </w:rPr>
        <w:t xml:space="preserve">Analyte-induced absorbance changes in solutions of compound </w:t>
      </w:r>
      <w:r>
        <w:rPr>
          <w:rFonts w:asciiTheme="majorBidi" w:hAnsiTheme="majorBidi" w:cstheme="majorBidi"/>
          <w:b/>
          <w:sz w:val="22"/>
          <w:szCs w:val="22"/>
        </w:rPr>
        <w:t>1</w:t>
      </w:r>
      <w:r>
        <w:rPr>
          <w:rFonts w:asciiTheme="majorBidi" w:hAnsiTheme="majorBidi" w:cstheme="majorBidi"/>
          <w:sz w:val="22"/>
          <w:szCs w:val="22"/>
        </w:rPr>
        <w:t xml:space="preserve"> in various solvents.</w:t>
      </w:r>
      <w:r>
        <w:rPr>
          <w:rFonts w:asciiTheme="majorBidi" w:hAnsiTheme="majorBidi" w:cstheme="majorBidi"/>
          <w:sz w:val="22"/>
          <w:szCs w:val="22"/>
          <w:vertAlign w:val="superscript"/>
        </w:rPr>
        <w:t>a</w:t>
      </w:r>
    </w:p>
    <w:tbl>
      <w:tblPr>
        <w:tblStyle w:val="14"/>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65552B" w:rsidRPr="000673B3">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Solvent</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vertAlign w:val="subscript"/>
              </w:rPr>
            </w:pPr>
            <w:r>
              <w:rPr>
                <w:rFonts w:asciiTheme="majorBidi" w:hAnsiTheme="majorBidi" w:cstheme="majorBidi"/>
                <w:b/>
                <w:sz w:val="22"/>
                <w:szCs w:val="22"/>
              </w:rPr>
              <w:t>Ga(NO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p>
        </w:tc>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xml:space="preserve"> </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Methanol</w:t>
            </w:r>
          </w:p>
        </w:tc>
        <w:tc>
          <w:tcPr>
            <w:tcW w:w="3008" w:type="dxa"/>
            <w:tcMar>
              <w:top w:w="0" w:type="dxa"/>
              <w:left w:w="0" w:type="dxa"/>
              <w:bottom w:w="0" w:type="dxa"/>
              <w:right w:w="0" w:type="dxa"/>
            </w:tcMar>
          </w:tcPr>
          <w:p w:rsidR="0065552B" w:rsidRPr="000673B3" w:rsidRDefault="00507777"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82.6 ± 1.3%</w:t>
            </w:r>
          </w:p>
        </w:tc>
        <w:tc>
          <w:tcPr>
            <w:tcW w:w="3008" w:type="dxa"/>
            <w:tcMar>
              <w:top w:w="0" w:type="dxa"/>
              <w:left w:w="0" w:type="dxa"/>
              <w:bottom w:w="0" w:type="dxa"/>
              <w:right w:w="0" w:type="dxa"/>
            </w:tcMar>
          </w:tcPr>
          <w:p w:rsidR="0065552B" w:rsidRPr="000673B3" w:rsidRDefault="00507777"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84.6 ± 0.9%</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Dimethylsulfoxide (DMSO)</w:t>
            </w:r>
          </w:p>
        </w:tc>
        <w:tc>
          <w:tcPr>
            <w:tcW w:w="3008" w:type="dxa"/>
            <w:tcMar>
              <w:top w:w="0" w:type="dxa"/>
              <w:left w:w="0" w:type="dxa"/>
              <w:bottom w:w="0" w:type="dxa"/>
              <w:right w:w="0" w:type="dxa"/>
            </w:tcMar>
          </w:tcPr>
          <w:p w:rsidR="0065552B" w:rsidRPr="000673B3" w:rsidRDefault="00507777"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96.1 ± 1.7%</w:t>
            </w:r>
          </w:p>
        </w:tc>
        <w:tc>
          <w:tcPr>
            <w:tcW w:w="3008" w:type="dxa"/>
            <w:tcMar>
              <w:top w:w="0" w:type="dxa"/>
              <w:left w:w="0" w:type="dxa"/>
              <w:bottom w:w="0" w:type="dxa"/>
              <w:right w:w="0" w:type="dxa"/>
            </w:tcMar>
          </w:tcPr>
          <w:p w:rsidR="0065552B" w:rsidRPr="000673B3" w:rsidRDefault="00507777"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96.4 ± 3.4%</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i/>
                <w:sz w:val="22"/>
                <w:szCs w:val="22"/>
              </w:rPr>
              <w:t>N</w:t>
            </w:r>
            <w:r>
              <w:rPr>
                <w:rFonts w:asciiTheme="majorBidi" w:hAnsiTheme="majorBidi" w:cstheme="majorBidi"/>
                <w:sz w:val="22"/>
                <w:szCs w:val="22"/>
              </w:rPr>
              <w:t>-Methylpyrrolidone (NMP)</w:t>
            </w:r>
          </w:p>
        </w:tc>
        <w:tc>
          <w:tcPr>
            <w:tcW w:w="3008" w:type="dxa"/>
            <w:tcMar>
              <w:top w:w="0" w:type="dxa"/>
              <w:left w:w="0" w:type="dxa"/>
              <w:bottom w:w="0" w:type="dxa"/>
              <w:right w:w="0" w:type="dxa"/>
            </w:tcMar>
          </w:tcPr>
          <w:p w:rsidR="0065552B" w:rsidRPr="000673B3" w:rsidRDefault="00507777"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91.3 ± 0.5%</w:t>
            </w:r>
          </w:p>
        </w:tc>
        <w:tc>
          <w:tcPr>
            <w:tcW w:w="3008" w:type="dxa"/>
            <w:tcMar>
              <w:top w:w="0" w:type="dxa"/>
              <w:left w:w="0" w:type="dxa"/>
              <w:bottom w:w="0" w:type="dxa"/>
              <w:right w:w="0" w:type="dxa"/>
            </w:tcMar>
          </w:tcPr>
          <w:p w:rsidR="0065552B" w:rsidRPr="000673B3" w:rsidRDefault="00507777"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89.0 ± 1.6%</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Water</w:t>
            </w:r>
          </w:p>
        </w:tc>
        <w:tc>
          <w:tcPr>
            <w:tcW w:w="3008" w:type="dxa"/>
            <w:tcMar>
              <w:top w:w="0" w:type="dxa"/>
              <w:left w:w="0" w:type="dxa"/>
              <w:bottom w:w="0" w:type="dxa"/>
              <w:right w:w="0" w:type="dxa"/>
            </w:tcMar>
          </w:tcPr>
          <w:p w:rsidR="0065552B" w:rsidRPr="000673B3" w:rsidRDefault="00507777"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99.8 ± 1.2%</w:t>
            </w:r>
          </w:p>
        </w:tc>
        <w:tc>
          <w:tcPr>
            <w:tcW w:w="3008" w:type="dxa"/>
            <w:tcMar>
              <w:top w:w="0" w:type="dxa"/>
              <w:left w:w="0" w:type="dxa"/>
              <w:bottom w:w="0" w:type="dxa"/>
              <w:right w:w="0" w:type="dxa"/>
            </w:tcMar>
          </w:tcPr>
          <w:p w:rsidR="0065552B" w:rsidRPr="000673B3" w:rsidRDefault="00507777"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125.2 ± 0.7%</w:t>
            </w:r>
          </w:p>
        </w:tc>
      </w:tr>
    </w:tbl>
    <w:p w:rsidR="0065552B" w:rsidRPr="000673B3" w:rsidRDefault="00507777" w:rsidP="00744056">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40 µM; UV</w:t>
      </w:r>
      <w:r>
        <w:rPr>
          <w:sz w:val="22"/>
          <w:szCs w:val="22"/>
        </w:rPr>
        <w:t>–</w:t>
      </w:r>
      <w:r>
        <w:rPr>
          <w:rFonts w:asciiTheme="majorBidi" w:hAnsiTheme="majorBidi" w:cstheme="majorBidi"/>
          <w:sz w:val="22"/>
          <w:szCs w:val="22"/>
        </w:rPr>
        <w:t>visible absorbance changes are defined according to Equation S7, below:</w:t>
      </w:r>
    </w:p>
    <w:p w:rsidR="0065552B" w:rsidRPr="000673B3" w:rsidRDefault="00507777" w:rsidP="00744056">
      <w:pPr>
        <w:spacing w:after="160" w:line="259" w:lineRule="auto"/>
        <w:contextualSpacing/>
        <w:jc w:val="both"/>
        <w:rPr>
          <w:rFonts w:asciiTheme="majorBidi" w:hAnsiTheme="majorBidi" w:cstheme="majorBidi"/>
          <w:sz w:val="22"/>
          <w:szCs w:val="22"/>
        </w:rPr>
      </w:pPr>
      <w:r>
        <w:rPr>
          <w:rFonts w:asciiTheme="majorBidi" w:hAnsiTheme="majorBidi" w:cstheme="majorBidi"/>
          <w:i/>
          <w:sz w:val="22"/>
          <w:szCs w:val="22"/>
        </w:rPr>
        <w:t>Abs</w:t>
      </w:r>
      <w:r>
        <w:rPr>
          <w:rFonts w:asciiTheme="majorBidi" w:hAnsiTheme="majorBidi" w:cstheme="majorBidi"/>
          <w:sz w:val="22"/>
          <w:szCs w:val="22"/>
          <w:vertAlign w:val="subscript"/>
        </w:rPr>
        <w:t>analyte</w:t>
      </w:r>
      <w:r>
        <w:rPr>
          <w:rFonts w:asciiTheme="majorBidi" w:hAnsiTheme="majorBidi" w:cstheme="majorBidi"/>
          <w:sz w:val="22"/>
          <w:szCs w:val="22"/>
        </w:rPr>
        <w:t>/</w:t>
      </w:r>
      <w:r>
        <w:rPr>
          <w:rFonts w:asciiTheme="majorBidi" w:hAnsiTheme="majorBidi" w:cstheme="majorBidi"/>
          <w:i/>
          <w:sz w:val="22"/>
          <w:szCs w:val="22"/>
        </w:rPr>
        <w:t>Abs</w:t>
      </w:r>
      <w:r>
        <w:rPr>
          <w:rFonts w:asciiTheme="majorBidi" w:hAnsiTheme="majorBidi" w:cstheme="majorBidi"/>
          <w:sz w:val="22"/>
          <w:szCs w:val="22"/>
          <w:vertAlign w:val="subscript"/>
        </w:rPr>
        <w:t>blank</w:t>
      </w:r>
      <w:r>
        <w:rPr>
          <w:rFonts w:asciiTheme="majorBidi" w:hAnsiTheme="majorBidi" w:cstheme="majorBidi"/>
          <w:sz w:val="22"/>
          <w:szCs w:val="22"/>
        </w:rPr>
        <w:t xml:space="preserve"> * 100%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(Eq. S7),</w:t>
      </w:r>
    </w:p>
    <w:p w:rsidR="0065552B" w:rsidRPr="000673B3" w:rsidRDefault="00507777" w:rsidP="00744056">
      <w:pPr>
        <w:spacing w:after="360" w:line="259" w:lineRule="auto"/>
        <w:jc w:val="both"/>
        <w:rPr>
          <w:rFonts w:asciiTheme="majorBidi" w:hAnsiTheme="majorBidi" w:cstheme="majorBidi"/>
          <w:b/>
          <w:sz w:val="22"/>
          <w:szCs w:val="22"/>
        </w:rPr>
      </w:pPr>
      <w:r>
        <w:rPr>
          <w:rFonts w:asciiTheme="majorBidi" w:hAnsiTheme="majorBidi" w:cstheme="majorBidi"/>
          <w:sz w:val="22"/>
          <w:szCs w:val="22"/>
        </w:rPr>
        <w:t xml:space="preserve">where </w:t>
      </w:r>
      <w:r>
        <w:rPr>
          <w:rFonts w:asciiTheme="majorBidi" w:hAnsiTheme="majorBidi" w:cstheme="majorBidi"/>
          <w:i/>
          <w:sz w:val="22"/>
          <w:szCs w:val="22"/>
        </w:rPr>
        <w:t>Abs</w:t>
      </w:r>
      <w:r>
        <w:rPr>
          <w:rFonts w:asciiTheme="majorBidi" w:hAnsiTheme="majorBidi" w:cstheme="majorBidi"/>
          <w:sz w:val="22"/>
          <w:szCs w:val="22"/>
          <w:vertAlign w:val="subscript"/>
        </w:rPr>
        <w:t xml:space="preserve">analyte </w:t>
      </w:r>
      <w:r>
        <w:rPr>
          <w:rFonts w:asciiTheme="majorBidi" w:hAnsiTheme="majorBidi" w:cstheme="majorBidi"/>
          <w:sz w:val="22"/>
          <w:szCs w:val="22"/>
        </w:rPr>
        <w:t>is the integrated UV</w:t>
      </w:r>
      <w:r>
        <w:rPr>
          <w:sz w:val="22"/>
          <w:szCs w:val="22"/>
        </w:rPr>
        <w:t>–</w:t>
      </w:r>
      <w:r>
        <w:rPr>
          <w:rFonts w:asciiTheme="majorBidi" w:hAnsiTheme="majorBidi" w:cstheme="majorBidi"/>
          <w:sz w:val="22"/>
          <w:szCs w:val="22"/>
        </w:rPr>
        <w:t xml:space="preserve">visible absorbance spectrum of the solution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the analyte and </w:t>
      </w:r>
      <w:r>
        <w:rPr>
          <w:rFonts w:asciiTheme="majorBidi" w:hAnsiTheme="majorBidi" w:cstheme="majorBidi"/>
          <w:i/>
          <w:sz w:val="22"/>
          <w:szCs w:val="22"/>
        </w:rPr>
        <w:t>Abs</w:t>
      </w:r>
      <w:r>
        <w:rPr>
          <w:rFonts w:asciiTheme="majorBidi" w:hAnsiTheme="majorBidi" w:cstheme="majorBidi"/>
          <w:sz w:val="22"/>
          <w:szCs w:val="22"/>
          <w:vertAlign w:val="subscript"/>
        </w:rPr>
        <w:t xml:space="preserve">blank </w:t>
      </w:r>
      <w:r>
        <w:rPr>
          <w:rFonts w:asciiTheme="majorBidi" w:hAnsiTheme="majorBidi" w:cstheme="majorBidi"/>
          <w:sz w:val="22"/>
          <w:szCs w:val="22"/>
        </w:rPr>
        <w:t>is the integrated UV</w:t>
      </w:r>
      <w:r>
        <w:rPr>
          <w:sz w:val="22"/>
          <w:szCs w:val="22"/>
        </w:rPr>
        <w:t>–</w:t>
      </w:r>
      <w:r>
        <w:rPr>
          <w:rFonts w:asciiTheme="majorBidi" w:hAnsiTheme="majorBidi" w:cstheme="majorBidi"/>
          <w:sz w:val="22"/>
          <w:szCs w:val="22"/>
        </w:rPr>
        <w:t xml:space="preserve">visible absorbance spectrum of the solution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w:t>
      </w:r>
      <w:r>
        <w:rPr>
          <w:rFonts w:asciiTheme="majorBidi" w:hAnsiTheme="majorBidi" w:cstheme="majorBidi"/>
          <w:bCs/>
          <w:sz w:val="22"/>
          <w:szCs w:val="22"/>
        </w:rPr>
        <w:t>.</w:t>
      </w:r>
    </w:p>
    <w:p w:rsidR="0065552B" w:rsidRPr="000673B3" w:rsidRDefault="00507777"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 xml:space="preserve">Table S17. </w:t>
      </w:r>
      <w:r>
        <w:rPr>
          <w:rFonts w:asciiTheme="majorBidi" w:hAnsiTheme="majorBidi" w:cstheme="majorBidi"/>
          <w:sz w:val="22"/>
          <w:szCs w:val="22"/>
        </w:rPr>
        <w:t xml:space="preserve">Analyte-induced fluorescence decreases in solutions of compound </w:t>
      </w:r>
      <w:r>
        <w:rPr>
          <w:rFonts w:asciiTheme="majorBidi" w:hAnsiTheme="majorBidi" w:cstheme="majorBidi"/>
          <w:b/>
          <w:sz w:val="22"/>
          <w:szCs w:val="22"/>
        </w:rPr>
        <w:t>1</w:t>
      </w:r>
      <w:r>
        <w:rPr>
          <w:rFonts w:asciiTheme="majorBidi" w:hAnsiTheme="majorBidi" w:cstheme="majorBidi"/>
          <w:sz w:val="22"/>
          <w:szCs w:val="22"/>
        </w:rPr>
        <w:t xml:space="preserve"> in various solvents.</w:t>
      </w:r>
      <w:r>
        <w:rPr>
          <w:rFonts w:asciiTheme="majorBidi" w:hAnsiTheme="majorBidi" w:cstheme="majorBidi"/>
          <w:sz w:val="22"/>
          <w:szCs w:val="22"/>
          <w:vertAlign w:val="superscript"/>
        </w:rPr>
        <w:t>a</w:t>
      </w:r>
    </w:p>
    <w:tbl>
      <w:tblPr>
        <w:tblStyle w:val="13"/>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Solvent</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vertAlign w:val="subscript"/>
              </w:rPr>
            </w:pPr>
            <w:r>
              <w:rPr>
                <w:rFonts w:asciiTheme="majorBidi" w:hAnsiTheme="majorBidi" w:cstheme="majorBidi"/>
                <w:b/>
                <w:sz w:val="22"/>
                <w:szCs w:val="22"/>
              </w:rPr>
              <w:t>Ga(NO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p>
        </w:tc>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xml:space="preserve"> </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Methanol</w:t>
            </w:r>
          </w:p>
        </w:tc>
        <w:tc>
          <w:tcPr>
            <w:tcW w:w="3008" w:type="dxa"/>
            <w:tcMar>
              <w:top w:w="0" w:type="dxa"/>
              <w:left w:w="0" w:type="dxa"/>
              <w:bottom w:w="0" w:type="dxa"/>
              <w:right w:w="0" w:type="dxa"/>
            </w:tcMar>
          </w:tcPr>
          <w:p w:rsidR="0065552B" w:rsidRPr="000673B3" w:rsidRDefault="00507777" w:rsidP="00CB0729">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14.8 ± 0.1%</w:t>
            </w:r>
          </w:p>
        </w:tc>
        <w:tc>
          <w:tcPr>
            <w:tcW w:w="3008" w:type="dxa"/>
            <w:tcMar>
              <w:top w:w="0" w:type="dxa"/>
              <w:left w:w="0" w:type="dxa"/>
              <w:bottom w:w="0" w:type="dxa"/>
              <w:right w:w="0" w:type="dxa"/>
            </w:tcMar>
          </w:tcPr>
          <w:p w:rsidR="0065552B" w:rsidRPr="000673B3" w:rsidRDefault="00507777" w:rsidP="00CB0729">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11.7 ± 0.9%</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Dimethylsulfoxide (DMSO)</w:t>
            </w:r>
          </w:p>
        </w:tc>
        <w:tc>
          <w:tcPr>
            <w:tcW w:w="3008" w:type="dxa"/>
            <w:tcMar>
              <w:top w:w="0" w:type="dxa"/>
              <w:left w:w="0" w:type="dxa"/>
              <w:bottom w:w="0" w:type="dxa"/>
              <w:right w:w="0" w:type="dxa"/>
            </w:tcMar>
          </w:tcPr>
          <w:p w:rsidR="0065552B" w:rsidRPr="000673B3" w:rsidRDefault="00507777" w:rsidP="00CB0729">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98.6 ± 0.1%</w:t>
            </w:r>
          </w:p>
        </w:tc>
        <w:tc>
          <w:tcPr>
            <w:tcW w:w="3008" w:type="dxa"/>
            <w:tcMar>
              <w:top w:w="0" w:type="dxa"/>
              <w:left w:w="0" w:type="dxa"/>
              <w:bottom w:w="0" w:type="dxa"/>
              <w:right w:w="0" w:type="dxa"/>
            </w:tcMar>
          </w:tcPr>
          <w:p w:rsidR="0065552B" w:rsidRPr="000673B3" w:rsidRDefault="00507777" w:rsidP="00CB0729">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98.3 ± 0.3%</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i/>
                <w:sz w:val="22"/>
                <w:szCs w:val="22"/>
              </w:rPr>
              <w:t>N</w:t>
            </w:r>
            <w:r>
              <w:rPr>
                <w:rFonts w:asciiTheme="majorBidi" w:hAnsiTheme="majorBidi" w:cstheme="majorBidi"/>
                <w:sz w:val="22"/>
                <w:szCs w:val="22"/>
              </w:rPr>
              <w:t>-Methylpyrrolidone (NMP)</w:t>
            </w:r>
          </w:p>
        </w:tc>
        <w:tc>
          <w:tcPr>
            <w:tcW w:w="3008" w:type="dxa"/>
            <w:tcMar>
              <w:top w:w="0" w:type="dxa"/>
              <w:left w:w="0" w:type="dxa"/>
              <w:bottom w:w="0" w:type="dxa"/>
              <w:right w:w="0" w:type="dxa"/>
            </w:tcMar>
          </w:tcPr>
          <w:p w:rsidR="0065552B" w:rsidRPr="000673B3" w:rsidRDefault="00507777" w:rsidP="00CB0729">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56.2 ± 0.9%</w:t>
            </w:r>
          </w:p>
        </w:tc>
        <w:tc>
          <w:tcPr>
            <w:tcW w:w="3008" w:type="dxa"/>
            <w:tcMar>
              <w:top w:w="0" w:type="dxa"/>
              <w:left w:w="0" w:type="dxa"/>
              <w:bottom w:w="0" w:type="dxa"/>
              <w:right w:w="0" w:type="dxa"/>
            </w:tcMar>
          </w:tcPr>
          <w:p w:rsidR="0065552B" w:rsidRPr="000673B3" w:rsidRDefault="00507777" w:rsidP="00CB0729">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43.1 ± 1.9%</w:t>
            </w:r>
          </w:p>
        </w:tc>
      </w:tr>
      <w:tr w:rsidR="0065552B" w:rsidRPr="000673B3">
        <w:tc>
          <w:tcPr>
            <w:tcW w:w="3008"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Water</w:t>
            </w:r>
          </w:p>
        </w:tc>
        <w:tc>
          <w:tcPr>
            <w:tcW w:w="3008" w:type="dxa"/>
            <w:tcMar>
              <w:top w:w="0" w:type="dxa"/>
              <w:left w:w="0" w:type="dxa"/>
              <w:bottom w:w="0" w:type="dxa"/>
              <w:right w:w="0" w:type="dxa"/>
            </w:tcMar>
          </w:tcPr>
          <w:p w:rsidR="0065552B" w:rsidRPr="000673B3" w:rsidRDefault="00507777" w:rsidP="00CB0729">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53.3 ± 0.7%</w:t>
            </w:r>
          </w:p>
        </w:tc>
        <w:tc>
          <w:tcPr>
            <w:tcW w:w="3008" w:type="dxa"/>
            <w:tcMar>
              <w:top w:w="0" w:type="dxa"/>
              <w:left w:w="0" w:type="dxa"/>
              <w:bottom w:w="0" w:type="dxa"/>
              <w:right w:w="0" w:type="dxa"/>
            </w:tcMar>
          </w:tcPr>
          <w:p w:rsidR="0065552B" w:rsidRPr="000673B3" w:rsidRDefault="00507777" w:rsidP="00CB0729">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39.0 ± 0.8%</w:t>
            </w:r>
          </w:p>
        </w:tc>
      </w:tr>
    </w:tbl>
    <w:p w:rsidR="0065552B" w:rsidRPr="000673B3" w:rsidRDefault="00507777" w:rsidP="00744056">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2.5 nm excitation and emission slit widths for methanol, DMSO, and NMP; 2.5 nm excitation and 5 nm emission slit widths for water; fluorescence spectra integrated from 415–800 nm; [</w:t>
      </w:r>
      <w:r>
        <w:rPr>
          <w:rFonts w:asciiTheme="majorBidi" w:hAnsiTheme="majorBidi" w:cstheme="majorBidi"/>
          <w:b/>
          <w:sz w:val="22"/>
          <w:szCs w:val="22"/>
        </w:rPr>
        <w:t>1</w:t>
      </w:r>
      <w:r>
        <w:rPr>
          <w:rFonts w:asciiTheme="majorBidi" w:hAnsiTheme="majorBidi" w:cstheme="majorBidi"/>
          <w:sz w:val="22"/>
          <w:szCs w:val="22"/>
        </w:rPr>
        <w:t>] = 10 µM;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40 µM; fluorescence decreases are defined according to Equation S8, below:</w:t>
      </w:r>
    </w:p>
    <w:p w:rsidR="0065552B" w:rsidRPr="000673B3" w:rsidRDefault="00507777" w:rsidP="00744056">
      <w:pPr>
        <w:spacing w:after="160" w:line="259" w:lineRule="auto"/>
        <w:contextualSpacing/>
        <w:jc w:val="both"/>
        <w:rPr>
          <w:rFonts w:asciiTheme="majorBidi" w:hAnsiTheme="majorBidi" w:cstheme="majorBidi"/>
          <w:sz w:val="22"/>
          <w:szCs w:val="22"/>
        </w:rPr>
      </w:pPr>
      <w:r>
        <w:rPr>
          <w:rFonts w:asciiTheme="majorBidi" w:hAnsiTheme="majorBidi" w:cstheme="majorBidi"/>
          <w:i/>
          <w:sz w:val="22"/>
          <w:szCs w:val="22"/>
        </w:rPr>
        <w:t>Fl</w:t>
      </w:r>
      <w:r>
        <w:rPr>
          <w:rFonts w:asciiTheme="majorBidi" w:hAnsiTheme="majorBidi" w:cstheme="majorBidi"/>
          <w:sz w:val="22"/>
          <w:szCs w:val="22"/>
          <w:vertAlign w:val="subscript"/>
        </w:rPr>
        <w:t>analyte</w:t>
      </w:r>
      <w:r>
        <w:rPr>
          <w:rFonts w:asciiTheme="majorBidi" w:hAnsiTheme="majorBidi" w:cstheme="majorBidi"/>
          <w:sz w:val="22"/>
          <w:szCs w:val="22"/>
        </w:rPr>
        <w:t>/</w:t>
      </w:r>
      <w:r>
        <w:rPr>
          <w:rFonts w:asciiTheme="majorBidi" w:hAnsiTheme="majorBidi" w:cstheme="majorBidi"/>
          <w:i/>
          <w:sz w:val="22"/>
          <w:szCs w:val="22"/>
        </w:rPr>
        <w:t>Fl</w:t>
      </w:r>
      <w:r>
        <w:rPr>
          <w:rFonts w:asciiTheme="majorBidi" w:hAnsiTheme="majorBidi" w:cstheme="majorBidi"/>
          <w:sz w:val="22"/>
          <w:szCs w:val="22"/>
          <w:vertAlign w:val="subscript"/>
        </w:rPr>
        <w:t>blank</w:t>
      </w:r>
      <w:r>
        <w:rPr>
          <w:rFonts w:asciiTheme="majorBidi" w:hAnsiTheme="majorBidi" w:cstheme="majorBidi"/>
          <w:sz w:val="22"/>
          <w:szCs w:val="22"/>
        </w:rPr>
        <w:t xml:space="preserve"> * 100%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(Eq. S8), </w:t>
      </w:r>
    </w:p>
    <w:p w:rsidR="00942645" w:rsidRPr="000673B3" w:rsidRDefault="00507777" w:rsidP="001D74A4">
      <w:pPr>
        <w:spacing w:after="360" w:line="259" w:lineRule="auto"/>
        <w:jc w:val="both"/>
        <w:rPr>
          <w:rFonts w:asciiTheme="majorBidi" w:hAnsiTheme="majorBidi" w:cstheme="majorBidi"/>
          <w:i/>
          <w:color w:val="00B0F0"/>
          <w:sz w:val="22"/>
          <w:szCs w:val="22"/>
          <w:rtl/>
        </w:rPr>
      </w:pPr>
      <w:r>
        <w:rPr>
          <w:rFonts w:asciiTheme="majorBidi" w:hAnsiTheme="majorBidi" w:cstheme="majorBidi"/>
          <w:sz w:val="22"/>
          <w:szCs w:val="22"/>
        </w:rPr>
        <w:t xml:space="preserve">where </w:t>
      </w:r>
      <w:r>
        <w:rPr>
          <w:rFonts w:asciiTheme="majorBidi" w:hAnsiTheme="majorBidi" w:cstheme="majorBidi"/>
          <w:i/>
          <w:sz w:val="22"/>
          <w:szCs w:val="22"/>
        </w:rPr>
        <w:t>Fl</w:t>
      </w:r>
      <w:r>
        <w:rPr>
          <w:rFonts w:asciiTheme="majorBidi" w:hAnsiTheme="majorBidi" w:cstheme="majorBidi"/>
          <w:sz w:val="22"/>
          <w:szCs w:val="22"/>
          <w:vertAlign w:val="subscript"/>
        </w:rPr>
        <w:t xml:space="preserve">analyte </w:t>
      </w:r>
      <w:r>
        <w:rPr>
          <w:rFonts w:asciiTheme="majorBidi" w:hAnsiTheme="majorBidi" w:cstheme="majorBidi"/>
          <w:sz w:val="22"/>
          <w:szCs w:val="22"/>
        </w:rPr>
        <w:t xml:space="preserve">is the integrated fluorescence emission of the solution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the analyte and </w:t>
      </w:r>
      <w:r>
        <w:rPr>
          <w:rFonts w:asciiTheme="majorBidi" w:hAnsiTheme="majorBidi" w:cstheme="majorBidi"/>
          <w:i/>
          <w:sz w:val="22"/>
          <w:szCs w:val="22"/>
        </w:rPr>
        <w:t>Fl</w:t>
      </w:r>
      <w:r>
        <w:rPr>
          <w:rFonts w:asciiTheme="majorBidi" w:hAnsiTheme="majorBidi" w:cstheme="majorBidi"/>
          <w:sz w:val="22"/>
          <w:szCs w:val="22"/>
          <w:vertAlign w:val="subscript"/>
        </w:rPr>
        <w:t xml:space="preserve">blank </w:t>
      </w:r>
      <w:r>
        <w:rPr>
          <w:rFonts w:asciiTheme="majorBidi" w:hAnsiTheme="majorBidi" w:cstheme="majorBidi"/>
          <w:sz w:val="22"/>
          <w:szCs w:val="22"/>
        </w:rPr>
        <w:t xml:space="preserve">is the integrated fluorescence emission of the solution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w:t>
      </w:r>
    </w:p>
    <w:p w:rsidR="004C0DA4" w:rsidRPr="000673B3" w:rsidRDefault="004C0DA4" w:rsidP="00D07AB1">
      <w:pPr>
        <w:numPr>
          <w:ilvl w:val="0"/>
          <w:numId w:val="1"/>
        </w:numPr>
        <w:spacing w:after="160" w:line="259" w:lineRule="auto"/>
        <w:contextualSpacing/>
        <w:jc w:val="both"/>
        <w:rPr>
          <w:rFonts w:asciiTheme="majorBidi" w:hAnsiTheme="majorBidi" w:cstheme="majorBidi"/>
          <w:i/>
          <w:iCs/>
          <w:color w:val="00B0F0"/>
          <w:sz w:val="22"/>
          <w:szCs w:val="22"/>
        </w:rPr>
      </w:pPr>
      <w:r>
        <w:rPr>
          <w:rFonts w:asciiTheme="majorBidi" w:hAnsiTheme="majorBidi" w:cstheme="majorBidi"/>
          <w:i/>
          <w:iCs/>
          <w:color w:val="00B0F0"/>
          <w:sz w:val="22"/>
          <w:szCs w:val="22"/>
          <w:vertAlign w:val="superscript"/>
        </w:rPr>
        <w:t>1</w:t>
      </w:r>
      <w:r>
        <w:rPr>
          <w:rFonts w:asciiTheme="majorBidi" w:hAnsiTheme="majorBidi" w:cstheme="majorBidi"/>
          <w:i/>
          <w:iCs/>
          <w:color w:val="00B0F0"/>
          <w:sz w:val="22"/>
          <w:szCs w:val="22"/>
        </w:rPr>
        <w:t>H NMR titration experiments:</w:t>
      </w:r>
    </w:p>
    <w:p w:rsidR="00F36EFD" w:rsidRPr="000673B3" w:rsidRDefault="00F36EFD" w:rsidP="00D07AB1">
      <w:pPr>
        <w:spacing w:after="160" w:line="259" w:lineRule="auto"/>
        <w:contextualSpacing/>
        <w:jc w:val="center"/>
        <w:rPr>
          <w:rFonts w:asciiTheme="majorBidi" w:hAnsiTheme="majorBidi" w:cstheme="majorBidi"/>
          <w:i/>
          <w:iCs/>
          <w:color w:val="00B0F0"/>
          <w:sz w:val="22"/>
          <w:szCs w:val="22"/>
        </w:rPr>
      </w:pPr>
      <w:r>
        <w:rPr>
          <w:rFonts w:asciiTheme="majorBidi" w:hAnsiTheme="majorBidi" w:cstheme="majorBidi"/>
          <w:noProof/>
          <w:sz w:val="22"/>
          <w:szCs w:val="22"/>
        </w:rPr>
        <w:drawing>
          <wp:inline distT="0" distB="0" distL="0" distR="0" wp14:anchorId="4FDCCE4C" wp14:editId="64E31971">
            <wp:extent cx="2947916" cy="964578"/>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0240" cy="968611"/>
                    </a:xfrm>
                    <a:prstGeom prst="rect">
                      <a:avLst/>
                    </a:prstGeom>
                    <a:noFill/>
                    <a:ln>
                      <a:noFill/>
                    </a:ln>
                  </pic:spPr>
                </pic:pic>
              </a:graphicData>
            </a:graphic>
          </wp:inline>
        </w:drawing>
      </w:r>
    </w:p>
    <w:p w:rsidR="00F36EFD" w:rsidRPr="000673B3" w:rsidRDefault="00F36EFD" w:rsidP="009166BF">
      <w:pPr>
        <w:spacing w:after="160" w:line="259" w:lineRule="auto"/>
        <w:contextualSpacing/>
        <w:jc w:val="both"/>
        <w:rPr>
          <w:rFonts w:asciiTheme="majorBidi" w:hAnsiTheme="majorBidi" w:cstheme="majorBidi"/>
          <w:sz w:val="22"/>
          <w:szCs w:val="22"/>
        </w:rPr>
      </w:pPr>
      <w:r>
        <w:rPr>
          <w:rFonts w:asciiTheme="majorBidi" w:hAnsiTheme="majorBidi" w:cstheme="majorBidi"/>
          <w:b/>
          <w:bCs/>
          <w:sz w:val="22"/>
          <w:szCs w:val="22"/>
        </w:rPr>
        <w:t>Table S18.</w:t>
      </w:r>
      <w:r>
        <w:rPr>
          <w:rFonts w:asciiTheme="majorBidi" w:hAnsiTheme="majorBidi" w:cstheme="majorBidi"/>
          <w:sz w:val="22"/>
          <w:szCs w:val="22"/>
        </w:rPr>
        <w:t xml:space="preserve"> Chemical shifts of compound </w:t>
      </w:r>
      <w:r>
        <w:rPr>
          <w:rFonts w:asciiTheme="majorBidi" w:hAnsiTheme="majorBidi" w:cstheme="majorBidi"/>
          <w:b/>
          <w:bCs/>
          <w:sz w:val="22"/>
          <w:szCs w:val="22"/>
        </w:rPr>
        <w:t>1</w:t>
      </w:r>
      <w:r>
        <w:rPr>
          <w:rFonts w:asciiTheme="majorBidi" w:hAnsiTheme="majorBidi" w:cstheme="majorBidi"/>
          <w:sz w:val="22"/>
          <w:szCs w:val="22"/>
        </w:rPr>
        <w:t>'s proton signals in the presence of In(III) at 1:1 and 1:2 stoichiometric ratios.</w:t>
      </w:r>
      <w:r>
        <w:rPr>
          <w:rFonts w:asciiTheme="majorBidi" w:hAnsiTheme="majorBidi" w:cstheme="majorBidi"/>
          <w:sz w:val="22"/>
          <w:szCs w:val="22"/>
          <w:vertAlign w:val="superscript"/>
        </w:rPr>
        <w:t>a</w:t>
      </w:r>
    </w:p>
    <w:tbl>
      <w:tblPr>
        <w:tblStyle w:val="a4"/>
        <w:tblW w:w="5000" w:type="pct"/>
        <w:tblLook w:val="04A0" w:firstRow="1" w:lastRow="0" w:firstColumn="1" w:lastColumn="0" w:noHBand="0" w:noVBand="1"/>
      </w:tblPr>
      <w:tblGrid>
        <w:gridCol w:w="803"/>
        <w:gridCol w:w="1211"/>
        <w:gridCol w:w="1446"/>
        <w:gridCol w:w="2056"/>
        <w:gridCol w:w="1446"/>
        <w:gridCol w:w="2054"/>
      </w:tblGrid>
      <w:tr w:rsidR="007334D7" w:rsidRPr="000673B3" w:rsidTr="000673B3">
        <w:tc>
          <w:tcPr>
            <w:tcW w:w="445"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Proton</w:t>
            </w:r>
          </w:p>
        </w:tc>
        <w:tc>
          <w:tcPr>
            <w:tcW w:w="67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Compound </w:t>
            </w:r>
            <w:r>
              <w:rPr>
                <w:rFonts w:asciiTheme="majorBidi" w:hAnsiTheme="majorBidi" w:cstheme="majorBidi"/>
                <w:b/>
                <w:bCs/>
                <w:sz w:val="22"/>
                <w:szCs w:val="22"/>
              </w:rPr>
              <w:t>1</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Compound </w:t>
            </w:r>
            <w:r>
              <w:rPr>
                <w:rFonts w:asciiTheme="majorBidi" w:hAnsiTheme="majorBidi" w:cstheme="majorBidi"/>
                <w:b/>
                <w:bCs/>
                <w:sz w:val="22"/>
                <w:szCs w:val="22"/>
              </w:rPr>
              <w:t>1</w:t>
            </w:r>
            <w:r>
              <w:rPr>
                <w:rFonts w:asciiTheme="majorBidi" w:hAnsiTheme="majorBidi" w:cstheme="majorBidi"/>
                <w:sz w:val="22"/>
                <w:szCs w:val="22"/>
              </w:rPr>
              <w:t xml:space="preserve"> in a 1:1 ratio with In(III)</w:t>
            </w:r>
          </w:p>
        </w:tc>
        <w:tc>
          <w:tcPr>
            <w:tcW w:w="1140" w:type="pct"/>
          </w:tcPr>
          <w:p w:rsidR="007334D7" w:rsidRPr="000673B3" w:rsidRDefault="00F4194F" w:rsidP="005D469D">
            <w:pPr>
              <w:spacing w:after="160" w:line="259" w:lineRule="auto"/>
              <w:contextualSpacing/>
              <w:jc w:val="center"/>
              <w:rPr>
                <w:rFonts w:asciiTheme="majorBidi" w:hAnsiTheme="majorBidi" w:cstheme="majorBidi"/>
                <w:sz w:val="22"/>
                <w:szCs w:val="22"/>
              </w:rPr>
            </w:pPr>
            <w:r>
              <w:rPr>
                <w:sz w:val="22"/>
                <w:szCs w:val="22"/>
              </w:rPr>
              <w:t xml:space="preserve">Δδ (1:1 complex – uncomplexed </w:t>
            </w:r>
            <w:r>
              <w:rPr>
                <w:b/>
                <w:bCs/>
                <w:sz w:val="22"/>
                <w:szCs w:val="22"/>
              </w:rPr>
              <w:t>1</w:t>
            </w:r>
            <w:r>
              <w:rPr>
                <w:sz w:val="22"/>
                <w:szCs w:val="22"/>
              </w:rPr>
              <w:t>)</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Compound </w:t>
            </w:r>
            <w:r>
              <w:rPr>
                <w:rFonts w:asciiTheme="majorBidi" w:hAnsiTheme="majorBidi" w:cstheme="majorBidi"/>
                <w:b/>
                <w:bCs/>
                <w:sz w:val="22"/>
                <w:szCs w:val="22"/>
              </w:rPr>
              <w:t>1</w:t>
            </w:r>
            <w:r>
              <w:rPr>
                <w:rFonts w:asciiTheme="majorBidi" w:hAnsiTheme="majorBidi" w:cstheme="majorBidi"/>
                <w:sz w:val="22"/>
                <w:szCs w:val="22"/>
              </w:rPr>
              <w:t xml:space="preserve"> in a 1:2 ratio with In(III)</w:t>
            </w:r>
          </w:p>
        </w:tc>
        <w:tc>
          <w:tcPr>
            <w:tcW w:w="1140" w:type="pct"/>
          </w:tcPr>
          <w:p w:rsidR="007334D7" w:rsidRPr="000673B3" w:rsidRDefault="00F4194F" w:rsidP="005D469D">
            <w:pPr>
              <w:spacing w:after="160" w:line="259" w:lineRule="auto"/>
              <w:contextualSpacing/>
              <w:jc w:val="center"/>
              <w:rPr>
                <w:rFonts w:asciiTheme="majorBidi" w:hAnsiTheme="majorBidi" w:cstheme="majorBidi"/>
                <w:sz w:val="22"/>
                <w:szCs w:val="22"/>
              </w:rPr>
            </w:pPr>
            <w:r>
              <w:rPr>
                <w:sz w:val="22"/>
                <w:szCs w:val="22"/>
              </w:rPr>
              <w:t xml:space="preserve">Δδ (1:2 complex – uncomplexed </w:t>
            </w:r>
            <w:r>
              <w:rPr>
                <w:b/>
                <w:bCs/>
                <w:sz w:val="22"/>
                <w:szCs w:val="22"/>
              </w:rPr>
              <w:t>1</w:t>
            </w:r>
            <w:r>
              <w:rPr>
                <w:sz w:val="22"/>
                <w:szCs w:val="22"/>
              </w:rPr>
              <w:t>)</w:t>
            </w:r>
          </w:p>
        </w:tc>
      </w:tr>
      <w:tr w:rsidR="007334D7" w:rsidRPr="000673B3" w:rsidTr="000673B3">
        <w:tc>
          <w:tcPr>
            <w:tcW w:w="445"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H</w:t>
            </w:r>
            <w:r>
              <w:rPr>
                <w:rFonts w:asciiTheme="majorBidi" w:hAnsiTheme="majorBidi" w:cstheme="majorBidi"/>
                <w:sz w:val="22"/>
                <w:szCs w:val="22"/>
                <w:vertAlign w:val="subscript"/>
              </w:rPr>
              <w:t>a</w:t>
            </w:r>
          </w:p>
        </w:tc>
        <w:tc>
          <w:tcPr>
            <w:tcW w:w="67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2.925</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2.925</w:t>
            </w:r>
          </w:p>
        </w:tc>
        <w:tc>
          <w:tcPr>
            <w:tcW w:w="1140"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 ppm</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2.929</w:t>
            </w:r>
          </w:p>
        </w:tc>
        <w:tc>
          <w:tcPr>
            <w:tcW w:w="1140"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0.004 ppm</w:t>
            </w:r>
          </w:p>
        </w:tc>
      </w:tr>
      <w:tr w:rsidR="007334D7" w:rsidRPr="000673B3" w:rsidTr="000673B3">
        <w:tc>
          <w:tcPr>
            <w:tcW w:w="445"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H</w:t>
            </w:r>
            <w:r>
              <w:rPr>
                <w:rFonts w:asciiTheme="majorBidi" w:hAnsiTheme="majorBidi" w:cstheme="majorBidi"/>
                <w:sz w:val="22"/>
                <w:szCs w:val="22"/>
                <w:vertAlign w:val="subscript"/>
              </w:rPr>
              <w:t>b</w:t>
            </w:r>
          </w:p>
        </w:tc>
        <w:tc>
          <w:tcPr>
            <w:tcW w:w="67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8.560</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8.558</w:t>
            </w:r>
          </w:p>
        </w:tc>
        <w:tc>
          <w:tcPr>
            <w:tcW w:w="1140" w:type="pct"/>
          </w:tcPr>
          <w:p w:rsidR="007334D7" w:rsidRPr="000673B3" w:rsidRDefault="00361AF1" w:rsidP="00D07AB1">
            <w:pPr>
              <w:spacing w:after="160" w:line="259" w:lineRule="auto"/>
              <w:contextualSpacing/>
              <w:jc w:val="center"/>
              <w:rPr>
                <w:rFonts w:asciiTheme="majorBidi" w:hAnsiTheme="majorBidi" w:cstheme="majorBidi"/>
                <w:sz w:val="22"/>
                <w:szCs w:val="22"/>
              </w:rPr>
            </w:pPr>
            <w:r>
              <w:rPr>
                <w:sz w:val="22"/>
                <w:szCs w:val="22"/>
              </w:rPr>
              <w:t>−</w:t>
            </w:r>
            <w:r>
              <w:rPr>
                <w:rFonts w:asciiTheme="majorBidi" w:hAnsiTheme="majorBidi" w:cstheme="majorBidi"/>
                <w:sz w:val="22"/>
                <w:szCs w:val="22"/>
              </w:rPr>
              <w:t>0.002 ppm</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8.612</w:t>
            </w:r>
          </w:p>
        </w:tc>
        <w:tc>
          <w:tcPr>
            <w:tcW w:w="1140"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0.052 ppm</w:t>
            </w:r>
          </w:p>
        </w:tc>
      </w:tr>
      <w:tr w:rsidR="007334D7" w:rsidRPr="000673B3" w:rsidTr="000673B3">
        <w:tc>
          <w:tcPr>
            <w:tcW w:w="445"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H</w:t>
            </w:r>
            <w:r>
              <w:rPr>
                <w:rFonts w:asciiTheme="majorBidi" w:hAnsiTheme="majorBidi" w:cstheme="majorBidi"/>
                <w:sz w:val="22"/>
                <w:szCs w:val="22"/>
                <w:vertAlign w:val="subscript"/>
              </w:rPr>
              <w:t>c</w:t>
            </w:r>
          </w:p>
        </w:tc>
        <w:tc>
          <w:tcPr>
            <w:tcW w:w="67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7.669</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7.668</w:t>
            </w:r>
          </w:p>
        </w:tc>
        <w:tc>
          <w:tcPr>
            <w:tcW w:w="1140" w:type="pct"/>
          </w:tcPr>
          <w:p w:rsidR="007334D7" w:rsidRPr="000673B3" w:rsidRDefault="00361AF1" w:rsidP="00D07AB1">
            <w:pPr>
              <w:spacing w:after="160" w:line="259" w:lineRule="auto"/>
              <w:contextualSpacing/>
              <w:jc w:val="center"/>
              <w:rPr>
                <w:rFonts w:asciiTheme="majorBidi" w:hAnsiTheme="majorBidi" w:cstheme="majorBidi"/>
                <w:sz w:val="22"/>
                <w:szCs w:val="22"/>
              </w:rPr>
            </w:pPr>
            <w:r>
              <w:rPr>
                <w:sz w:val="22"/>
                <w:szCs w:val="22"/>
              </w:rPr>
              <w:t>−</w:t>
            </w:r>
            <w:r>
              <w:rPr>
                <w:rFonts w:asciiTheme="majorBidi" w:hAnsiTheme="majorBidi" w:cstheme="majorBidi"/>
                <w:sz w:val="22"/>
                <w:szCs w:val="22"/>
              </w:rPr>
              <w:t>0.001 ppm</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7.722</w:t>
            </w:r>
          </w:p>
        </w:tc>
        <w:tc>
          <w:tcPr>
            <w:tcW w:w="1140"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0.053 ppm</w:t>
            </w:r>
          </w:p>
        </w:tc>
      </w:tr>
      <w:tr w:rsidR="007334D7" w:rsidRPr="000673B3" w:rsidTr="000673B3">
        <w:tc>
          <w:tcPr>
            <w:tcW w:w="445"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H</w:t>
            </w:r>
            <w:r>
              <w:rPr>
                <w:rFonts w:asciiTheme="majorBidi" w:hAnsiTheme="majorBidi" w:cstheme="majorBidi"/>
                <w:sz w:val="22"/>
                <w:szCs w:val="22"/>
                <w:vertAlign w:val="subscript"/>
              </w:rPr>
              <w:t>d</w:t>
            </w:r>
          </w:p>
        </w:tc>
        <w:tc>
          <w:tcPr>
            <w:tcW w:w="67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7.878</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7.878</w:t>
            </w:r>
          </w:p>
        </w:tc>
        <w:tc>
          <w:tcPr>
            <w:tcW w:w="1140"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 ppm</w:t>
            </w:r>
          </w:p>
        </w:tc>
        <w:tc>
          <w:tcPr>
            <w:tcW w:w="802"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7.907</w:t>
            </w:r>
          </w:p>
        </w:tc>
        <w:tc>
          <w:tcPr>
            <w:tcW w:w="1140" w:type="pct"/>
          </w:tcPr>
          <w:p w:rsidR="007334D7" w:rsidRPr="000673B3" w:rsidRDefault="007334D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0.029 ppm</w:t>
            </w:r>
          </w:p>
        </w:tc>
      </w:tr>
    </w:tbl>
    <w:p w:rsidR="001D74A4" w:rsidRDefault="00F36EFD" w:rsidP="00186A72">
      <w:pPr>
        <w:spacing w:after="360" w:line="259" w:lineRule="auto"/>
        <w:jc w:val="both"/>
        <w:rPr>
          <w:rFonts w:asciiTheme="majorBidi" w:hAnsiTheme="majorBidi" w:cstheme="majorBidi"/>
          <w:i/>
          <w:color w:val="00B0F0"/>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All spectra were acquired on a 400 MHz NMR at 298 K in D</w:t>
      </w:r>
      <w:r>
        <w:rPr>
          <w:rFonts w:asciiTheme="majorBidi" w:hAnsiTheme="majorBidi" w:cstheme="majorBidi"/>
          <w:sz w:val="22"/>
          <w:szCs w:val="22"/>
          <w:vertAlign w:val="subscript"/>
        </w:rPr>
        <w:t>2</w:t>
      </w:r>
      <w:r>
        <w:rPr>
          <w:rFonts w:asciiTheme="majorBidi" w:hAnsiTheme="majorBidi" w:cstheme="majorBidi"/>
          <w:sz w:val="22"/>
          <w:szCs w:val="22"/>
        </w:rPr>
        <w:t xml:space="preserve">O. </w:t>
      </w:r>
    </w:p>
    <w:p w:rsidR="0065552B" w:rsidRPr="000673B3" w:rsidRDefault="004C0DA4" w:rsidP="00D07AB1">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Limit of detection experiments:</w:t>
      </w:r>
    </w:p>
    <w:p w:rsidR="0065552B" w:rsidRPr="000673B3" w:rsidRDefault="00507777"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 xml:space="preserve">Table S19. </w:t>
      </w:r>
      <w:r>
        <w:rPr>
          <w:rFonts w:asciiTheme="majorBidi" w:hAnsiTheme="majorBidi" w:cstheme="majorBidi"/>
          <w:sz w:val="22"/>
          <w:szCs w:val="22"/>
        </w:rPr>
        <w:t xml:space="preserve">Limits of detection and quantification of In(III) using analyte-induced changes in the photophysical properties of aqueous solutions of compound </w:t>
      </w:r>
      <w:r>
        <w:rPr>
          <w:rFonts w:asciiTheme="majorBidi" w:hAnsiTheme="majorBidi" w:cstheme="majorBidi"/>
          <w:b/>
          <w:sz w:val="22"/>
          <w:szCs w:val="22"/>
        </w:rPr>
        <w:t>1</w:t>
      </w:r>
      <w:r>
        <w:rPr>
          <w:rFonts w:asciiTheme="majorBidi" w:hAnsiTheme="majorBidi" w:cstheme="majorBidi"/>
          <w:bCs/>
          <w:sz w:val="22"/>
          <w:szCs w:val="22"/>
        </w:rPr>
        <w:t>.</w:t>
      </w:r>
      <w:r>
        <w:rPr>
          <w:rFonts w:asciiTheme="majorBidi" w:hAnsiTheme="majorBidi" w:cstheme="majorBidi"/>
          <w:sz w:val="22"/>
          <w:szCs w:val="22"/>
          <w:vertAlign w:val="superscript"/>
        </w:rPr>
        <w:t>a</w:t>
      </w:r>
    </w:p>
    <w:tbl>
      <w:tblPr>
        <w:tblStyle w:val="12"/>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823"/>
        <w:gridCol w:w="1677"/>
        <w:gridCol w:w="1261"/>
        <w:gridCol w:w="1799"/>
        <w:gridCol w:w="2446"/>
      </w:tblGrid>
      <w:tr w:rsidR="0065552B" w:rsidRPr="000673B3" w:rsidTr="00A34A3D">
        <w:tc>
          <w:tcPr>
            <w:tcW w:w="10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Input data</w:t>
            </w:r>
          </w:p>
        </w:tc>
        <w:tc>
          <w:tcPr>
            <w:tcW w:w="931"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Best-fit equation</w:t>
            </w:r>
          </w:p>
        </w:tc>
        <w:tc>
          <w:tcPr>
            <w:tcW w:w="700"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w:t>
            </w:r>
            <w:r>
              <w:rPr>
                <w:rFonts w:asciiTheme="majorBidi" w:hAnsiTheme="majorBidi" w:cstheme="majorBidi"/>
                <w:b/>
                <w:sz w:val="22"/>
                <w:szCs w:val="22"/>
                <w:vertAlign w:val="superscript"/>
              </w:rPr>
              <w:t>2</w:t>
            </w:r>
            <w:r>
              <w:rPr>
                <w:rFonts w:asciiTheme="majorBidi" w:hAnsiTheme="majorBidi" w:cstheme="majorBidi"/>
                <w:b/>
                <w:sz w:val="22"/>
                <w:szCs w:val="22"/>
              </w:rPr>
              <w:t xml:space="preserve"> value</w:t>
            </w:r>
          </w:p>
        </w:tc>
        <w:tc>
          <w:tcPr>
            <w:tcW w:w="999"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Limit of detection (LOD) (µM)</w:t>
            </w:r>
          </w:p>
        </w:tc>
        <w:tc>
          <w:tcPr>
            <w:tcW w:w="1358"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Limit of quantification (LOQ) (µM)</w:t>
            </w:r>
          </w:p>
        </w:tc>
      </w:tr>
      <w:tr w:rsidR="0065552B" w:rsidRPr="000673B3" w:rsidTr="00A34A3D">
        <w:tc>
          <w:tcPr>
            <w:tcW w:w="10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Fluorescence integration</w:t>
            </w:r>
          </w:p>
        </w:tc>
        <w:tc>
          <w:tcPr>
            <w:tcW w:w="931" w:type="pct"/>
            <w:tcMar>
              <w:top w:w="0" w:type="dxa"/>
              <w:left w:w="0" w:type="dxa"/>
              <w:bottom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y = 1E6 </w:t>
            </w:r>
            <w:r>
              <w:rPr>
                <w:sz w:val="22"/>
                <w:szCs w:val="22"/>
              </w:rPr>
              <w:t>−</w:t>
            </w:r>
            <w:r>
              <w:rPr>
                <w:rFonts w:asciiTheme="majorBidi" w:hAnsiTheme="majorBidi" w:cstheme="majorBidi"/>
                <w:sz w:val="22"/>
                <w:szCs w:val="22"/>
              </w:rPr>
              <w:t xml:space="preserve"> 1.65E4x </w:t>
            </w:r>
          </w:p>
        </w:tc>
        <w:tc>
          <w:tcPr>
            <w:tcW w:w="700" w:type="pct"/>
            <w:tcMar>
              <w:top w:w="0" w:type="dxa"/>
              <w:left w:w="0" w:type="dxa"/>
              <w:bottom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R</w:t>
            </w:r>
            <w:r>
              <w:rPr>
                <w:rFonts w:asciiTheme="majorBidi" w:hAnsiTheme="majorBidi" w:cstheme="majorBidi"/>
                <w:sz w:val="22"/>
                <w:szCs w:val="22"/>
                <w:vertAlign w:val="superscript"/>
              </w:rPr>
              <w:t>2</w:t>
            </w:r>
            <w:r>
              <w:rPr>
                <w:rFonts w:asciiTheme="majorBidi" w:hAnsiTheme="majorBidi" w:cstheme="majorBidi"/>
                <w:sz w:val="22"/>
                <w:szCs w:val="22"/>
              </w:rPr>
              <w:t xml:space="preserve"> = 0.99582</w:t>
            </w:r>
          </w:p>
        </w:tc>
        <w:tc>
          <w:tcPr>
            <w:tcW w:w="999"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0.18</w:t>
            </w:r>
          </w:p>
        </w:tc>
        <w:tc>
          <w:tcPr>
            <w:tcW w:w="1358"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0.94</w:t>
            </w:r>
          </w:p>
        </w:tc>
      </w:tr>
      <w:tr w:rsidR="0065552B" w:rsidRPr="000673B3" w:rsidTr="00A34A3D">
        <w:tc>
          <w:tcPr>
            <w:tcW w:w="10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Fluorescence intensity</w:t>
            </w:r>
          </w:p>
        </w:tc>
        <w:tc>
          <w:tcPr>
            <w:tcW w:w="931" w:type="pct"/>
            <w:tcMar>
              <w:top w:w="0" w:type="dxa"/>
              <w:left w:w="0" w:type="dxa"/>
              <w:bottom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y = 321 </w:t>
            </w:r>
            <w:r>
              <w:rPr>
                <w:sz w:val="22"/>
                <w:szCs w:val="22"/>
              </w:rPr>
              <w:t>−</w:t>
            </w:r>
            <w:r>
              <w:rPr>
                <w:rFonts w:asciiTheme="majorBidi" w:hAnsiTheme="majorBidi" w:cstheme="majorBidi"/>
                <w:sz w:val="22"/>
                <w:szCs w:val="22"/>
              </w:rPr>
              <w:t xml:space="preserve"> 5.7x </w:t>
            </w:r>
          </w:p>
        </w:tc>
        <w:tc>
          <w:tcPr>
            <w:tcW w:w="700" w:type="pct"/>
            <w:tcMar>
              <w:top w:w="0" w:type="dxa"/>
              <w:left w:w="0" w:type="dxa"/>
              <w:bottom w:w="0" w:type="dxa"/>
              <w:right w:w="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R</w:t>
            </w:r>
            <w:r>
              <w:rPr>
                <w:rFonts w:asciiTheme="majorBidi" w:hAnsiTheme="majorBidi" w:cstheme="majorBidi"/>
                <w:sz w:val="22"/>
                <w:szCs w:val="22"/>
                <w:vertAlign w:val="superscript"/>
              </w:rPr>
              <w:t>2</w:t>
            </w:r>
            <w:r>
              <w:rPr>
                <w:rFonts w:asciiTheme="majorBidi" w:hAnsiTheme="majorBidi" w:cstheme="majorBidi"/>
                <w:sz w:val="22"/>
                <w:szCs w:val="22"/>
              </w:rPr>
              <w:t xml:space="preserve"> = 0.99532</w:t>
            </w:r>
          </w:p>
        </w:tc>
        <w:tc>
          <w:tcPr>
            <w:tcW w:w="999"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0.36</w:t>
            </w:r>
          </w:p>
        </w:tc>
        <w:tc>
          <w:tcPr>
            <w:tcW w:w="1358"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1.15</w:t>
            </w:r>
          </w:p>
        </w:tc>
      </w:tr>
    </w:tbl>
    <w:p w:rsidR="00186A72" w:rsidRDefault="00507777" w:rsidP="00C26557">
      <w:pPr>
        <w:spacing w:after="360" w:line="259" w:lineRule="auto"/>
        <w:jc w:val="both"/>
        <w:rPr>
          <w:rFonts w:asciiTheme="majorBidi" w:hAnsiTheme="majorBidi" w:cstheme="majorBidi"/>
          <w:b/>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 water; fluorescence emission spectra integrated from 415–800 nm;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65552B" w:rsidRPr="000673B3" w:rsidRDefault="00507777" w:rsidP="009166BF">
      <w:pPr>
        <w:spacing w:after="160" w:line="259" w:lineRule="auto"/>
        <w:jc w:val="both"/>
        <w:rPr>
          <w:rFonts w:asciiTheme="majorBidi" w:hAnsiTheme="majorBidi" w:cstheme="majorBidi"/>
          <w:sz w:val="22"/>
          <w:szCs w:val="22"/>
        </w:rPr>
      </w:pPr>
      <w:r>
        <w:rPr>
          <w:rFonts w:asciiTheme="majorBidi" w:hAnsiTheme="majorBidi" w:cstheme="majorBidi"/>
          <w:b/>
          <w:sz w:val="22"/>
          <w:szCs w:val="22"/>
        </w:rPr>
        <w:t xml:space="preserve">Table S20. </w:t>
      </w:r>
      <w:r>
        <w:rPr>
          <w:rFonts w:asciiTheme="majorBidi" w:hAnsiTheme="majorBidi" w:cstheme="majorBidi"/>
          <w:sz w:val="22"/>
          <w:szCs w:val="22"/>
        </w:rPr>
        <w:t>Summary of selected literature-reported results for other fluorescence-based In(III) sensors.</w:t>
      </w:r>
    </w:p>
    <w:tbl>
      <w:tblPr>
        <w:tblStyle w:val="11"/>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1"/>
        <w:gridCol w:w="1680"/>
        <w:gridCol w:w="1680"/>
        <w:gridCol w:w="1141"/>
        <w:gridCol w:w="1213"/>
      </w:tblGrid>
      <w:tr w:rsidR="0065552B" w:rsidRPr="000673B3">
        <w:tc>
          <w:tcPr>
            <w:tcW w:w="330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Compound</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Solvent system</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Mode of action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LOD (nM)</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Reference</w:t>
            </w:r>
          </w:p>
        </w:tc>
      </w:tr>
      <w:tr w:rsidR="0065552B" w:rsidRPr="000673B3">
        <w:tc>
          <w:tcPr>
            <w:tcW w:w="33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5552B" w:rsidRPr="000673B3" w:rsidRDefault="00507777" w:rsidP="00791453">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pyrazolo[1,5-a]pyrimidine</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CH</w:t>
            </w:r>
            <w:r>
              <w:rPr>
                <w:rFonts w:asciiTheme="majorBidi" w:hAnsiTheme="majorBidi" w:cstheme="majorBidi"/>
                <w:sz w:val="22"/>
                <w:szCs w:val="22"/>
                <w:vertAlign w:val="subscript"/>
              </w:rPr>
              <w:t>3</w:t>
            </w:r>
            <w:r>
              <w:rPr>
                <w:rFonts w:asciiTheme="majorBidi" w:hAnsiTheme="majorBidi" w:cstheme="majorBidi"/>
                <w:sz w:val="22"/>
                <w:szCs w:val="22"/>
              </w:rPr>
              <w:t>CN</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turn-off</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190</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15</w:t>
            </w:r>
          </w:p>
        </w:tc>
      </w:tr>
      <w:tr w:rsidR="0065552B" w:rsidRPr="000673B3">
        <w:tc>
          <w:tcPr>
            <w:tcW w:w="330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hydrazono-quinoline composite structure </w:t>
            </w:r>
          </w:p>
        </w:tc>
        <w:tc>
          <w:tcPr>
            <w:tcW w:w="1680" w:type="dxa"/>
            <w:tcMar>
              <w:top w:w="0" w:type="dxa"/>
              <w:left w:w="0" w:type="dxa"/>
              <w:bottom w:w="0" w:type="dxa"/>
              <w:right w:w="0" w:type="dxa"/>
            </w:tcMar>
          </w:tcPr>
          <w:p w:rsidR="0065552B" w:rsidRPr="000673B3" w:rsidRDefault="00507777" w:rsidP="007C6828">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DMF/H</w:t>
            </w:r>
            <w:r>
              <w:rPr>
                <w:rFonts w:asciiTheme="majorBidi" w:hAnsiTheme="majorBidi" w:cstheme="majorBidi"/>
                <w:sz w:val="22"/>
                <w:szCs w:val="22"/>
                <w:vertAlign w:val="subscript"/>
              </w:rPr>
              <w:t>2</w:t>
            </w:r>
            <w:r>
              <w:rPr>
                <w:rFonts w:asciiTheme="majorBidi" w:hAnsiTheme="majorBidi" w:cstheme="majorBidi"/>
                <w:sz w:val="22"/>
                <w:szCs w:val="22"/>
              </w:rPr>
              <w:t>O (7:3)</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889</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16</w:t>
            </w:r>
          </w:p>
        </w:tc>
      </w:tr>
      <w:tr w:rsidR="0065552B" w:rsidRPr="000673B3">
        <w:tc>
          <w:tcPr>
            <w:tcW w:w="330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6-phenylimidazo[2,1-b]thiazole - salicylaldehyde derivative</w:t>
            </w:r>
          </w:p>
        </w:tc>
        <w:tc>
          <w:tcPr>
            <w:tcW w:w="1680" w:type="dxa"/>
            <w:tcMar>
              <w:top w:w="0" w:type="dxa"/>
              <w:left w:w="0" w:type="dxa"/>
              <w:bottom w:w="0" w:type="dxa"/>
              <w:right w:w="0" w:type="dxa"/>
            </w:tcMar>
          </w:tcPr>
          <w:p w:rsidR="0065552B" w:rsidRPr="000673B3" w:rsidRDefault="00507777" w:rsidP="007C6828">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DMF/H</w:t>
            </w:r>
            <w:r>
              <w:rPr>
                <w:rFonts w:asciiTheme="majorBidi" w:hAnsiTheme="majorBidi" w:cstheme="majorBidi"/>
                <w:sz w:val="22"/>
                <w:szCs w:val="22"/>
                <w:vertAlign w:val="subscript"/>
              </w:rPr>
              <w:t>2</w:t>
            </w:r>
            <w:r>
              <w:rPr>
                <w:rFonts w:asciiTheme="majorBidi" w:hAnsiTheme="majorBidi" w:cstheme="majorBidi"/>
                <w:sz w:val="22"/>
                <w:szCs w:val="22"/>
              </w:rPr>
              <w:t>O (9:1)</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2.59</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17</w:t>
            </w:r>
          </w:p>
        </w:tc>
      </w:tr>
      <w:tr w:rsidR="0065552B" w:rsidRPr="000673B3">
        <w:tc>
          <w:tcPr>
            <w:tcW w:w="3300" w:type="dxa"/>
            <w:tcMar>
              <w:top w:w="0" w:type="dxa"/>
              <w:left w:w="0" w:type="dxa"/>
              <w:bottom w:w="0" w:type="dxa"/>
              <w:right w:w="0" w:type="dxa"/>
            </w:tcMar>
          </w:tcPr>
          <w:p w:rsidR="0065552B" w:rsidRPr="000673B3" w:rsidRDefault="00507777" w:rsidP="00D07AB1">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w:t>
            </w:r>
            <w:r>
              <w:rPr>
                <w:rFonts w:asciiTheme="majorBidi" w:hAnsiTheme="majorBidi" w:cstheme="majorBidi"/>
                <w:i/>
                <w:sz w:val="22"/>
                <w:szCs w:val="22"/>
              </w:rPr>
              <w:t>E</w:t>
            </w:r>
            <w:r>
              <w:rPr>
                <w:rFonts w:asciiTheme="majorBidi" w:hAnsiTheme="majorBidi" w:cstheme="majorBidi"/>
                <w:sz w:val="22"/>
                <w:szCs w:val="22"/>
              </w:rPr>
              <w:t>)-</w:t>
            </w:r>
            <w:r>
              <w:rPr>
                <w:rFonts w:asciiTheme="majorBidi" w:hAnsiTheme="majorBidi" w:cstheme="majorBidi"/>
                <w:i/>
                <w:sz w:val="22"/>
                <w:szCs w:val="22"/>
              </w:rPr>
              <w:t>N’</w:t>
            </w:r>
            <w:r>
              <w:rPr>
                <w:rFonts w:asciiTheme="majorBidi" w:hAnsiTheme="majorBidi" w:cstheme="majorBidi"/>
                <w:sz w:val="22"/>
                <w:szCs w:val="22"/>
              </w:rPr>
              <w:t>-(4-(diethylamino)-2-hydroxybenzylidene)imidazo[2,1-b]thiazole-6-carbohydrazide</w:t>
            </w:r>
          </w:p>
        </w:tc>
        <w:tc>
          <w:tcPr>
            <w:tcW w:w="1680" w:type="dxa"/>
            <w:tcMar>
              <w:top w:w="0" w:type="dxa"/>
              <w:left w:w="0" w:type="dxa"/>
              <w:bottom w:w="0" w:type="dxa"/>
              <w:right w:w="0" w:type="dxa"/>
            </w:tcMar>
          </w:tcPr>
          <w:p w:rsidR="0065552B" w:rsidRPr="000673B3" w:rsidRDefault="00507777" w:rsidP="007C6828">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DMF/H</w:t>
            </w:r>
            <w:r>
              <w:rPr>
                <w:rFonts w:asciiTheme="majorBidi" w:hAnsiTheme="majorBidi" w:cstheme="majorBidi"/>
                <w:sz w:val="22"/>
                <w:szCs w:val="22"/>
                <w:vertAlign w:val="subscript"/>
              </w:rPr>
              <w:t>2</w:t>
            </w:r>
            <w:r>
              <w:rPr>
                <w:rFonts w:asciiTheme="majorBidi" w:hAnsiTheme="majorBidi" w:cstheme="majorBidi"/>
                <w:sz w:val="22"/>
                <w:szCs w:val="22"/>
              </w:rPr>
              <w:t>O (9:1)</w:t>
            </w:r>
          </w:p>
        </w:tc>
        <w:tc>
          <w:tcPr>
            <w:tcW w:w="1680" w:type="dxa"/>
            <w:tcMar>
              <w:top w:w="0" w:type="dxa"/>
              <w:left w:w="0" w:type="dxa"/>
              <w:bottom w:w="0" w:type="dxa"/>
              <w:right w:w="0" w:type="dxa"/>
            </w:tcMar>
          </w:tcPr>
          <w:p w:rsidR="0065552B" w:rsidRPr="000673B3" w:rsidRDefault="00507777" w:rsidP="00D07AB1">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1.02</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18</w:t>
            </w:r>
          </w:p>
        </w:tc>
      </w:tr>
      <w:tr w:rsidR="0065552B" w:rsidRPr="000673B3">
        <w:tc>
          <w:tcPr>
            <w:tcW w:w="330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thieno[2,3-b]quinoline-2-carbohydrazide and salicylaldehyde Schiff's base derivatives</w:t>
            </w:r>
          </w:p>
        </w:tc>
        <w:tc>
          <w:tcPr>
            <w:tcW w:w="1680" w:type="dxa"/>
            <w:tcMar>
              <w:top w:w="0" w:type="dxa"/>
              <w:left w:w="0" w:type="dxa"/>
              <w:bottom w:w="0" w:type="dxa"/>
              <w:right w:w="0" w:type="dxa"/>
            </w:tcMar>
          </w:tcPr>
          <w:p w:rsidR="0065552B" w:rsidRPr="000673B3" w:rsidRDefault="00507777" w:rsidP="007C6828">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DMF/H</w:t>
            </w:r>
            <w:r>
              <w:rPr>
                <w:rFonts w:asciiTheme="majorBidi" w:hAnsiTheme="majorBidi" w:cstheme="majorBidi"/>
                <w:sz w:val="22"/>
                <w:szCs w:val="22"/>
                <w:vertAlign w:val="subscript"/>
              </w:rPr>
              <w:t>2</w:t>
            </w:r>
            <w:r>
              <w:rPr>
                <w:rFonts w:asciiTheme="majorBidi" w:hAnsiTheme="majorBidi" w:cstheme="majorBidi"/>
                <w:sz w:val="22"/>
                <w:szCs w:val="22"/>
              </w:rPr>
              <w:t>O (9:1)</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0.116</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19</w:t>
            </w:r>
          </w:p>
        </w:tc>
      </w:tr>
      <w:tr w:rsidR="0065552B" w:rsidRPr="000673B3">
        <w:tc>
          <w:tcPr>
            <w:tcW w:w="3300" w:type="dxa"/>
            <w:tcMar>
              <w:top w:w="0" w:type="dxa"/>
              <w:left w:w="0" w:type="dxa"/>
              <w:bottom w:w="0" w:type="dxa"/>
              <w:right w:w="0" w:type="dxa"/>
            </w:tcMar>
          </w:tcPr>
          <w:p w:rsidR="0065552B" w:rsidRPr="000673B3" w:rsidRDefault="00507777" w:rsidP="00D07AB1">
            <w:pPr>
              <w:keepLines/>
              <w:spacing w:after="160" w:line="259" w:lineRule="auto"/>
              <w:contextualSpacing/>
              <w:jc w:val="center"/>
              <w:rPr>
                <w:rFonts w:asciiTheme="majorBidi" w:hAnsiTheme="majorBidi" w:cstheme="majorBidi"/>
                <w:sz w:val="22"/>
                <w:szCs w:val="22"/>
              </w:rPr>
            </w:pPr>
            <w:r>
              <w:rPr>
                <w:rFonts w:asciiTheme="majorBidi" w:hAnsiTheme="majorBidi" w:cstheme="majorBidi"/>
                <w:i/>
                <w:sz w:val="22"/>
                <w:szCs w:val="22"/>
              </w:rPr>
              <w:t>N’</w:t>
            </w:r>
            <w:r>
              <w:rPr>
                <w:rFonts w:asciiTheme="majorBidi" w:hAnsiTheme="majorBidi" w:cstheme="majorBidi"/>
                <w:sz w:val="22"/>
                <w:szCs w:val="22"/>
              </w:rPr>
              <w:t>-(3-ethoxy-2-hydroxybenzylidene)-4,5-dihydronaphtho[1,2-b]thiophene-2-carbohydrazide</w:t>
            </w:r>
          </w:p>
        </w:tc>
        <w:tc>
          <w:tcPr>
            <w:tcW w:w="1680" w:type="dxa"/>
            <w:tcMar>
              <w:top w:w="0" w:type="dxa"/>
              <w:left w:w="0" w:type="dxa"/>
              <w:bottom w:w="0" w:type="dxa"/>
              <w:right w:w="0" w:type="dxa"/>
            </w:tcMar>
          </w:tcPr>
          <w:p w:rsidR="0065552B" w:rsidRPr="000673B3" w:rsidRDefault="00507777" w:rsidP="007C6828">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DMF/H</w:t>
            </w:r>
            <w:r>
              <w:rPr>
                <w:rFonts w:asciiTheme="majorBidi" w:hAnsiTheme="majorBidi" w:cstheme="majorBidi"/>
                <w:sz w:val="22"/>
                <w:szCs w:val="22"/>
                <w:vertAlign w:val="subscript"/>
              </w:rPr>
              <w:t>2</w:t>
            </w:r>
            <w:r>
              <w:rPr>
                <w:rFonts w:asciiTheme="majorBidi" w:hAnsiTheme="majorBidi" w:cstheme="majorBidi"/>
                <w:sz w:val="22"/>
                <w:szCs w:val="22"/>
              </w:rPr>
              <w:t>O (9:1)</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8.05</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20</w:t>
            </w:r>
          </w:p>
        </w:tc>
      </w:tr>
      <w:tr w:rsidR="0065552B" w:rsidRPr="000673B3">
        <w:tc>
          <w:tcPr>
            <w:tcW w:w="3300" w:type="dxa"/>
            <w:tcMar>
              <w:top w:w="0" w:type="dxa"/>
              <w:left w:w="0" w:type="dxa"/>
              <w:bottom w:w="0" w:type="dxa"/>
              <w:right w:w="0" w:type="dxa"/>
            </w:tcMar>
          </w:tcPr>
          <w:p w:rsidR="0065552B" w:rsidRPr="000673B3" w:rsidRDefault="00507777" w:rsidP="00D07AB1">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w:t>
            </w:r>
            <w:r>
              <w:rPr>
                <w:rFonts w:asciiTheme="majorBidi" w:hAnsiTheme="majorBidi" w:cstheme="majorBidi"/>
                <w:i/>
                <w:sz w:val="22"/>
                <w:szCs w:val="22"/>
              </w:rPr>
              <w:t>E</w:t>
            </w:r>
            <w:r>
              <w:rPr>
                <w:rFonts w:asciiTheme="majorBidi" w:hAnsiTheme="majorBidi" w:cstheme="majorBidi"/>
                <w:sz w:val="22"/>
                <w:szCs w:val="22"/>
              </w:rPr>
              <w:t>)-</w:t>
            </w:r>
            <w:r>
              <w:rPr>
                <w:rFonts w:asciiTheme="majorBidi" w:hAnsiTheme="majorBidi" w:cstheme="majorBidi"/>
                <w:i/>
                <w:sz w:val="22"/>
                <w:szCs w:val="22"/>
              </w:rPr>
              <w:t>N’</w:t>
            </w:r>
            <w:r>
              <w:rPr>
                <w:rFonts w:asciiTheme="majorBidi" w:hAnsiTheme="majorBidi" w:cstheme="majorBidi"/>
                <w:sz w:val="22"/>
                <w:szCs w:val="22"/>
              </w:rPr>
              <w:t xml:space="preserve">-((3-hydroxypyridin-2-yl)methylene)-4,5-dihydronaphtho[1,2-b]thiophene-2-carbohydrazide </w:t>
            </w:r>
          </w:p>
        </w:tc>
        <w:tc>
          <w:tcPr>
            <w:tcW w:w="1680" w:type="dxa"/>
            <w:tcMar>
              <w:top w:w="0" w:type="dxa"/>
              <w:left w:w="0" w:type="dxa"/>
              <w:bottom w:w="0" w:type="dxa"/>
              <w:right w:w="0" w:type="dxa"/>
            </w:tcMar>
          </w:tcPr>
          <w:p w:rsidR="0065552B" w:rsidRPr="000673B3" w:rsidRDefault="00507777" w:rsidP="007C6828">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DMF/H</w:t>
            </w:r>
            <w:r>
              <w:rPr>
                <w:rFonts w:asciiTheme="majorBidi" w:hAnsiTheme="majorBidi" w:cstheme="majorBidi"/>
                <w:sz w:val="22"/>
                <w:szCs w:val="22"/>
                <w:vertAlign w:val="subscript"/>
              </w:rPr>
              <w:t>2</w:t>
            </w:r>
            <w:r>
              <w:rPr>
                <w:rFonts w:asciiTheme="majorBidi" w:hAnsiTheme="majorBidi" w:cstheme="majorBidi"/>
                <w:sz w:val="22"/>
                <w:szCs w:val="22"/>
              </w:rPr>
              <w:t>O (9:1)</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0.020</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21</w:t>
            </w:r>
          </w:p>
        </w:tc>
      </w:tr>
      <w:tr w:rsidR="0065552B" w:rsidRPr="000673B3">
        <w:tc>
          <w:tcPr>
            <w:tcW w:w="3300" w:type="dxa"/>
            <w:tcMar>
              <w:top w:w="0" w:type="dxa"/>
              <w:left w:w="0" w:type="dxa"/>
              <w:bottom w:w="0" w:type="dxa"/>
              <w:right w:w="0" w:type="dxa"/>
            </w:tcMar>
          </w:tcPr>
          <w:p w:rsidR="0065552B" w:rsidRPr="000673B3" w:rsidRDefault="00507777" w:rsidP="00D07AB1">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5-(thiophen-2-yl)oxazole-4-carbohydrazide and 4-diethylaminosalicylal-dehyde derivative</w:t>
            </w:r>
          </w:p>
        </w:tc>
        <w:tc>
          <w:tcPr>
            <w:tcW w:w="1680" w:type="dxa"/>
            <w:tcMar>
              <w:top w:w="0" w:type="dxa"/>
              <w:left w:w="0" w:type="dxa"/>
              <w:bottom w:w="0" w:type="dxa"/>
              <w:right w:w="0" w:type="dxa"/>
            </w:tcMar>
          </w:tcPr>
          <w:p w:rsidR="0065552B" w:rsidRPr="000673B3" w:rsidRDefault="00507777" w:rsidP="007C6828">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DMF/H</w:t>
            </w:r>
            <w:r>
              <w:rPr>
                <w:rFonts w:asciiTheme="majorBidi" w:hAnsiTheme="majorBidi" w:cstheme="majorBidi"/>
                <w:sz w:val="22"/>
                <w:szCs w:val="22"/>
                <w:vertAlign w:val="subscript"/>
              </w:rPr>
              <w:t>2</w:t>
            </w:r>
            <w:r>
              <w:rPr>
                <w:rFonts w:asciiTheme="majorBidi" w:hAnsiTheme="majorBidi" w:cstheme="majorBidi"/>
                <w:sz w:val="22"/>
                <w:szCs w:val="22"/>
              </w:rPr>
              <w:t>O (9:1)</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0.621</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22</w:t>
            </w:r>
          </w:p>
        </w:tc>
      </w:tr>
      <w:tr w:rsidR="0065552B" w:rsidRPr="000673B3">
        <w:tc>
          <w:tcPr>
            <w:tcW w:w="3300" w:type="dxa"/>
            <w:tcMar>
              <w:top w:w="0" w:type="dxa"/>
              <w:left w:w="0" w:type="dxa"/>
              <w:bottom w:w="0" w:type="dxa"/>
              <w:right w:w="0" w:type="dxa"/>
            </w:tcMar>
          </w:tcPr>
          <w:p w:rsidR="0065552B" w:rsidRPr="000673B3" w:rsidRDefault="00507777" w:rsidP="00D07AB1">
            <w:pPr>
              <w:keepLines/>
              <w:spacing w:after="160" w:line="259" w:lineRule="auto"/>
              <w:contextualSpacing/>
              <w:jc w:val="center"/>
              <w:rPr>
                <w:rFonts w:asciiTheme="majorBidi" w:hAnsiTheme="majorBidi" w:cstheme="majorBidi"/>
                <w:sz w:val="22"/>
                <w:szCs w:val="22"/>
              </w:rPr>
            </w:pPr>
            <w:r>
              <w:rPr>
                <w:rFonts w:asciiTheme="majorBidi" w:hAnsiTheme="majorBidi" w:cstheme="majorBidi"/>
                <w:i/>
                <w:sz w:val="22"/>
                <w:szCs w:val="22"/>
              </w:rPr>
              <w:t>N’,N’</w:t>
            </w:r>
            <w:r>
              <w:rPr>
                <w:rFonts w:asciiTheme="majorBidi" w:hAnsiTheme="majorBidi" w:cstheme="majorBidi"/>
                <w:sz w:val="22"/>
                <w:szCs w:val="22"/>
              </w:rPr>
              <w:t>-bis((</w:t>
            </w:r>
            <w:r>
              <w:rPr>
                <w:rFonts w:asciiTheme="majorBidi" w:hAnsiTheme="majorBidi" w:cstheme="majorBidi"/>
                <w:i/>
                <w:sz w:val="22"/>
                <w:szCs w:val="22"/>
              </w:rPr>
              <w:t>E</w:t>
            </w:r>
            <w:r>
              <w:rPr>
                <w:rFonts w:asciiTheme="majorBidi" w:hAnsiTheme="majorBidi" w:cstheme="majorBidi"/>
                <w:sz w:val="22"/>
                <w:szCs w:val="22"/>
              </w:rPr>
              <w:t>)-2-hydroxy-3-methyl benzylidene)pyridine-2,6-dicarbohydrazide</w:t>
            </w:r>
          </w:p>
        </w:tc>
        <w:tc>
          <w:tcPr>
            <w:tcW w:w="1680" w:type="dxa"/>
            <w:tcMar>
              <w:top w:w="0" w:type="dxa"/>
              <w:left w:w="0" w:type="dxa"/>
              <w:bottom w:w="0" w:type="dxa"/>
              <w:right w:w="0" w:type="dxa"/>
            </w:tcMar>
          </w:tcPr>
          <w:p w:rsidR="0065552B" w:rsidRPr="000673B3" w:rsidRDefault="00507777" w:rsidP="007C6828">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DMSO/H</w:t>
            </w:r>
            <w:r>
              <w:rPr>
                <w:rFonts w:asciiTheme="majorBidi" w:hAnsiTheme="majorBidi" w:cstheme="majorBidi"/>
                <w:sz w:val="22"/>
                <w:szCs w:val="22"/>
                <w:vertAlign w:val="subscript"/>
              </w:rPr>
              <w:t>2</w:t>
            </w:r>
            <w:r>
              <w:rPr>
                <w:rFonts w:asciiTheme="majorBidi" w:hAnsiTheme="majorBidi" w:cstheme="majorBidi"/>
                <w:sz w:val="22"/>
                <w:szCs w:val="22"/>
              </w:rPr>
              <w:t>O (2:8)</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turn-on</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62.7</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23</w:t>
            </w:r>
          </w:p>
        </w:tc>
      </w:tr>
      <w:tr w:rsidR="0065552B" w:rsidRPr="000673B3">
        <w:tc>
          <w:tcPr>
            <w:tcW w:w="3300" w:type="dxa"/>
            <w:tcMar>
              <w:top w:w="0" w:type="dxa"/>
              <w:left w:w="0" w:type="dxa"/>
              <w:bottom w:w="0" w:type="dxa"/>
              <w:right w:w="0" w:type="dxa"/>
            </w:tcMar>
          </w:tcPr>
          <w:p w:rsidR="0065552B" w:rsidRPr="000673B3" w:rsidRDefault="00507777" w:rsidP="00D07AB1">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7-(diethylamino)-2-oxo-2 </w:t>
            </w:r>
            <w:r>
              <w:rPr>
                <w:rFonts w:asciiTheme="majorBidi" w:hAnsiTheme="majorBidi" w:cstheme="majorBidi"/>
                <w:i/>
                <w:sz w:val="22"/>
                <w:szCs w:val="22"/>
              </w:rPr>
              <w:t>H</w:t>
            </w:r>
            <w:r>
              <w:rPr>
                <w:rFonts w:asciiTheme="majorBidi" w:hAnsiTheme="majorBidi" w:cstheme="majorBidi"/>
                <w:sz w:val="22"/>
                <w:szCs w:val="22"/>
              </w:rPr>
              <w:t>-chromene-3-carbohydrazide</w:t>
            </w:r>
          </w:p>
        </w:tc>
        <w:tc>
          <w:tcPr>
            <w:tcW w:w="1680" w:type="dxa"/>
            <w:tcMar>
              <w:top w:w="0" w:type="dxa"/>
              <w:left w:w="0" w:type="dxa"/>
              <w:bottom w:w="0" w:type="dxa"/>
              <w:right w:w="0" w:type="dxa"/>
            </w:tcMar>
          </w:tcPr>
          <w:p w:rsidR="0065552B" w:rsidRPr="000673B3" w:rsidRDefault="00507777" w:rsidP="007C6828">
            <w:pPr>
              <w:keepLines/>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DMF/H</w:t>
            </w:r>
            <w:r>
              <w:rPr>
                <w:rFonts w:asciiTheme="majorBidi" w:hAnsiTheme="majorBidi" w:cstheme="majorBidi"/>
                <w:sz w:val="22"/>
                <w:szCs w:val="22"/>
                <w:vertAlign w:val="subscript"/>
              </w:rPr>
              <w:t>2</w:t>
            </w:r>
            <w:r>
              <w:rPr>
                <w:rFonts w:asciiTheme="majorBidi" w:hAnsiTheme="majorBidi" w:cstheme="majorBidi"/>
                <w:sz w:val="22"/>
                <w:szCs w:val="22"/>
              </w:rPr>
              <w:t>O (7:3)</w:t>
            </w:r>
          </w:p>
        </w:tc>
        <w:tc>
          <w:tcPr>
            <w:tcW w:w="1680"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turn-off</w:t>
            </w:r>
          </w:p>
        </w:tc>
        <w:tc>
          <w:tcPr>
            <w:tcW w:w="1141"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sz w:val="22"/>
                <w:szCs w:val="22"/>
                <w:vertAlign w:val="superscript"/>
              </w:rPr>
            </w:pPr>
            <w:r>
              <w:rPr>
                <w:rFonts w:asciiTheme="majorBidi" w:hAnsiTheme="majorBidi" w:cstheme="majorBidi"/>
                <w:sz w:val="22"/>
                <w:szCs w:val="22"/>
              </w:rPr>
              <w:t>5.93</w:t>
            </w:r>
          </w:p>
        </w:tc>
        <w:tc>
          <w:tcPr>
            <w:tcW w:w="1213" w:type="dxa"/>
            <w:tcMar>
              <w:top w:w="0" w:type="dxa"/>
              <w:left w:w="0" w:type="dxa"/>
              <w:bottom w:w="0" w:type="dxa"/>
              <w:right w:w="0" w:type="dxa"/>
            </w:tcMar>
          </w:tcPr>
          <w:p w:rsidR="0065552B" w:rsidRPr="000673B3" w:rsidRDefault="00507777" w:rsidP="00D07AB1">
            <w:pPr>
              <w:keepLines/>
              <w:pBdr>
                <w:top w:val="nil"/>
                <w:left w:val="nil"/>
                <w:bottom w:val="nil"/>
                <w:right w:val="nil"/>
                <w:between w:val="nil"/>
              </w:pBdr>
              <w:spacing w:after="160" w:line="259" w:lineRule="auto"/>
              <w:contextualSpacing/>
              <w:jc w:val="center"/>
              <w:rPr>
                <w:rFonts w:asciiTheme="majorBidi" w:hAnsiTheme="majorBidi" w:cstheme="majorBidi"/>
                <w:i/>
                <w:sz w:val="22"/>
                <w:szCs w:val="22"/>
              </w:rPr>
            </w:pPr>
            <w:r>
              <w:rPr>
                <w:rFonts w:asciiTheme="majorBidi" w:hAnsiTheme="majorBidi" w:cstheme="majorBidi"/>
                <w:i/>
                <w:sz w:val="22"/>
                <w:szCs w:val="22"/>
              </w:rPr>
              <w:t>24</w:t>
            </w:r>
          </w:p>
        </w:tc>
      </w:tr>
    </w:tbl>
    <w:p w:rsidR="0065552B" w:rsidRPr="000673B3" w:rsidRDefault="0065552B" w:rsidP="00D07AB1">
      <w:pPr>
        <w:spacing w:after="160" w:line="259" w:lineRule="auto"/>
        <w:jc w:val="both"/>
        <w:rPr>
          <w:rFonts w:asciiTheme="majorBidi" w:hAnsiTheme="majorBidi" w:cstheme="majorBidi"/>
          <w:sz w:val="22"/>
          <w:szCs w:val="22"/>
        </w:rPr>
      </w:pPr>
    </w:p>
    <w:p w:rsidR="001D74A4" w:rsidRDefault="001D74A4">
      <w:pPr>
        <w:bidi/>
        <w:spacing w:after="160" w:line="259" w:lineRule="auto"/>
        <w:rPr>
          <w:rFonts w:asciiTheme="majorBidi" w:hAnsiTheme="majorBidi" w:cstheme="majorBidi"/>
          <w:i/>
          <w:color w:val="00B0F0"/>
          <w:sz w:val="22"/>
          <w:szCs w:val="22"/>
          <w:rtl/>
        </w:rPr>
      </w:pPr>
      <w:r>
        <w:rPr>
          <w:rFonts w:asciiTheme="majorBidi" w:hAnsiTheme="majorBidi" w:cstheme="majorBidi"/>
          <w:i/>
          <w:color w:val="00B0F0"/>
          <w:sz w:val="22"/>
          <w:szCs w:val="22"/>
        </w:rPr>
        <w:br w:type="page"/>
      </w:r>
    </w:p>
    <w:p w:rsidR="0065552B" w:rsidRPr="000673B3" w:rsidRDefault="00507777" w:rsidP="00D07AB1">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Binding mechanism experiments:</w:t>
      </w:r>
    </w:p>
    <w:p w:rsidR="0065552B" w:rsidRPr="000673B3" w:rsidRDefault="001D74A4"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Table S21.</w:t>
      </w:r>
      <w:r>
        <w:rPr>
          <w:rFonts w:asciiTheme="majorBidi" w:hAnsiTheme="majorBidi" w:cstheme="majorBidi"/>
          <w:sz w:val="22"/>
          <w:szCs w:val="22"/>
        </w:rPr>
        <w:t xml:space="preserve"> Summary of experimental data obtained via Job plot analysis.</w:t>
      </w:r>
      <w:r>
        <w:rPr>
          <w:rFonts w:asciiTheme="majorBidi" w:hAnsiTheme="majorBidi" w:cstheme="majorBidi"/>
          <w:sz w:val="22"/>
          <w:szCs w:val="22"/>
          <w:vertAlign w:val="superscript"/>
        </w:rPr>
        <w:t>a</w:t>
      </w:r>
    </w:p>
    <w:tbl>
      <w:tblPr>
        <w:tblStyle w:val="10"/>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120"/>
        <w:gridCol w:w="2993"/>
        <w:gridCol w:w="2893"/>
      </w:tblGrid>
      <w:tr w:rsidR="009B03C2" w:rsidRPr="000673B3" w:rsidTr="001E140D">
        <w:tc>
          <w:tcPr>
            <w:tcW w:w="0" w:type="auto"/>
            <w:tcMar>
              <w:top w:w="0" w:type="dxa"/>
              <w:left w:w="0" w:type="dxa"/>
              <w:bottom w:w="0" w:type="dxa"/>
              <w:right w:w="0" w:type="dxa"/>
            </w:tcMar>
          </w:tcPr>
          <w:p w:rsidR="009B03C2" w:rsidRPr="000673B3" w:rsidRDefault="009B03C2" w:rsidP="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p>
        </w:tc>
        <w:tc>
          <w:tcPr>
            <w:tcW w:w="0" w:type="auto"/>
            <w:tcMar>
              <w:top w:w="0" w:type="dxa"/>
              <w:left w:w="0" w:type="dxa"/>
              <w:bottom w:w="0" w:type="dxa"/>
              <w:right w:w="0" w:type="dxa"/>
            </w:tcMar>
          </w:tcPr>
          <w:p w:rsidR="009B03C2" w:rsidRPr="000673B3" w:rsidRDefault="009B03C2" w:rsidP="000673B3">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UV</w:t>
            </w:r>
            <w:r>
              <w:rPr>
                <w:sz w:val="22"/>
                <w:szCs w:val="22"/>
              </w:rPr>
              <w:t>–</w:t>
            </w:r>
            <w:r>
              <w:rPr>
                <w:rFonts w:asciiTheme="majorBidi" w:hAnsiTheme="majorBidi" w:cstheme="majorBidi"/>
                <w:sz w:val="22"/>
                <w:szCs w:val="22"/>
              </w:rPr>
              <w:t>visible absorbance data</w:t>
            </w:r>
          </w:p>
        </w:tc>
        <w:tc>
          <w:tcPr>
            <w:tcW w:w="0" w:type="auto"/>
            <w:tcMar>
              <w:top w:w="0" w:type="dxa"/>
              <w:left w:w="0" w:type="dxa"/>
              <w:bottom w:w="0" w:type="dxa"/>
              <w:right w:w="0" w:type="dxa"/>
            </w:tcMar>
          </w:tcPr>
          <w:p w:rsidR="009B03C2" w:rsidRPr="000673B3" w:rsidRDefault="009B03C2" w:rsidP="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Fluorescence emission data</w:t>
            </w:r>
          </w:p>
        </w:tc>
      </w:tr>
      <w:tr w:rsidR="009B03C2" w:rsidRPr="000673B3" w:rsidTr="001E140D">
        <w:tc>
          <w:tcPr>
            <w:tcW w:w="0" w:type="auto"/>
            <w:tcMar>
              <w:top w:w="0" w:type="dxa"/>
              <w:left w:w="0" w:type="dxa"/>
              <w:bottom w:w="0" w:type="dxa"/>
              <w:right w:w="0" w:type="dxa"/>
            </w:tcMar>
          </w:tcPr>
          <w:p w:rsidR="009B03C2" w:rsidRPr="000673B3" w:rsidRDefault="009B03C2" w:rsidP="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Best-fit equation</w:t>
            </w:r>
          </w:p>
        </w:tc>
        <w:tc>
          <w:tcPr>
            <w:tcW w:w="0" w:type="auto"/>
            <w:tcMar>
              <w:top w:w="0" w:type="dxa"/>
              <w:left w:w="0" w:type="dxa"/>
              <w:bottom w:w="0" w:type="dxa"/>
              <w:right w:w="0" w:type="dxa"/>
            </w:tcMar>
          </w:tcPr>
          <w:p w:rsidR="009B03C2" w:rsidRPr="000673B3" w:rsidRDefault="009B03C2" w:rsidP="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y = </w:t>
            </w:r>
            <w:r>
              <w:rPr>
                <w:sz w:val="22"/>
                <w:szCs w:val="22"/>
              </w:rPr>
              <w:t>−</w:t>
            </w:r>
            <w:r>
              <w:rPr>
                <w:rFonts w:asciiTheme="majorBidi" w:hAnsiTheme="majorBidi" w:cstheme="majorBidi"/>
                <w:sz w:val="22"/>
                <w:szCs w:val="22"/>
              </w:rPr>
              <w:t>0.0153x</w:t>
            </w:r>
            <w:r>
              <w:rPr>
                <w:rFonts w:asciiTheme="majorBidi" w:hAnsiTheme="majorBidi" w:cstheme="majorBidi"/>
                <w:sz w:val="22"/>
                <w:szCs w:val="22"/>
                <w:vertAlign w:val="superscript"/>
              </w:rPr>
              <w:t>2</w:t>
            </w:r>
            <w:r>
              <w:rPr>
                <w:rFonts w:asciiTheme="majorBidi" w:hAnsiTheme="majorBidi" w:cstheme="majorBidi"/>
                <w:sz w:val="22"/>
                <w:szCs w:val="22"/>
              </w:rPr>
              <w:t xml:space="preserve"> + 0.0215x + 3.71E</w:t>
            </w:r>
            <w:r>
              <w:rPr>
                <w:sz w:val="22"/>
                <w:szCs w:val="22"/>
              </w:rPr>
              <w:t>−</w:t>
            </w:r>
            <w:r>
              <w:rPr>
                <w:rFonts w:asciiTheme="majorBidi" w:hAnsiTheme="majorBidi" w:cstheme="majorBidi"/>
                <w:sz w:val="22"/>
                <w:szCs w:val="22"/>
              </w:rPr>
              <w:t>4</w:t>
            </w:r>
          </w:p>
        </w:tc>
        <w:tc>
          <w:tcPr>
            <w:tcW w:w="0" w:type="auto"/>
            <w:tcMar>
              <w:top w:w="0" w:type="dxa"/>
              <w:left w:w="0" w:type="dxa"/>
              <w:bottom w:w="0" w:type="dxa"/>
              <w:right w:w="0" w:type="dxa"/>
            </w:tcMar>
          </w:tcPr>
          <w:p w:rsidR="009B03C2" w:rsidRPr="000673B3" w:rsidRDefault="009B03C2" w:rsidP="009B03C2">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y = </w:t>
            </w:r>
            <w:r>
              <w:rPr>
                <w:sz w:val="22"/>
                <w:szCs w:val="22"/>
              </w:rPr>
              <w:t>−</w:t>
            </w:r>
            <w:r>
              <w:rPr>
                <w:rFonts w:asciiTheme="majorBidi" w:hAnsiTheme="majorBidi" w:cstheme="majorBidi"/>
                <w:sz w:val="22"/>
                <w:szCs w:val="22"/>
              </w:rPr>
              <w:t>7.56E5x</w:t>
            </w:r>
            <w:r>
              <w:rPr>
                <w:rFonts w:asciiTheme="majorBidi" w:hAnsiTheme="majorBidi" w:cstheme="majorBidi"/>
                <w:sz w:val="22"/>
                <w:szCs w:val="22"/>
                <w:vertAlign w:val="superscript"/>
              </w:rPr>
              <w:t>2</w:t>
            </w:r>
            <w:r>
              <w:rPr>
                <w:rFonts w:asciiTheme="majorBidi" w:hAnsiTheme="majorBidi" w:cstheme="majorBidi"/>
                <w:sz w:val="22"/>
                <w:szCs w:val="22"/>
              </w:rPr>
              <w:t xml:space="preserve"> + 9.19E5x </w:t>
            </w:r>
            <w:r>
              <w:rPr>
                <w:sz w:val="22"/>
                <w:szCs w:val="22"/>
              </w:rPr>
              <w:t>−</w:t>
            </w:r>
            <w:r>
              <w:rPr>
                <w:rFonts w:asciiTheme="majorBidi" w:hAnsiTheme="majorBidi" w:cstheme="majorBidi"/>
                <w:sz w:val="22"/>
                <w:szCs w:val="22"/>
              </w:rPr>
              <w:t>7.83E4</w:t>
            </w:r>
          </w:p>
        </w:tc>
      </w:tr>
      <w:tr w:rsidR="009B03C2" w:rsidRPr="000673B3" w:rsidTr="001E140D">
        <w:tc>
          <w:tcPr>
            <w:tcW w:w="0" w:type="auto"/>
            <w:tcMar>
              <w:top w:w="0" w:type="dxa"/>
              <w:left w:w="0" w:type="dxa"/>
              <w:bottom w:w="0" w:type="dxa"/>
              <w:right w:w="0" w:type="dxa"/>
            </w:tcMar>
          </w:tcPr>
          <w:p w:rsidR="009B03C2" w:rsidRPr="000673B3" w:rsidRDefault="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R</w:t>
            </w:r>
            <w:r>
              <w:rPr>
                <w:rFonts w:asciiTheme="majorBidi" w:hAnsiTheme="majorBidi" w:cstheme="majorBidi"/>
                <w:sz w:val="22"/>
                <w:szCs w:val="22"/>
                <w:vertAlign w:val="superscript"/>
              </w:rPr>
              <w:t>2</w:t>
            </w:r>
            <w:r>
              <w:rPr>
                <w:rFonts w:asciiTheme="majorBidi" w:hAnsiTheme="majorBidi" w:cstheme="majorBidi"/>
                <w:sz w:val="22"/>
                <w:szCs w:val="22"/>
              </w:rPr>
              <w:t xml:space="preserve"> value</w:t>
            </w:r>
          </w:p>
        </w:tc>
        <w:tc>
          <w:tcPr>
            <w:tcW w:w="0" w:type="auto"/>
            <w:tcMar>
              <w:top w:w="0" w:type="dxa"/>
              <w:left w:w="0" w:type="dxa"/>
              <w:bottom w:w="0" w:type="dxa"/>
              <w:right w:w="0" w:type="dxa"/>
            </w:tcMar>
          </w:tcPr>
          <w:p w:rsidR="009B03C2" w:rsidRPr="000673B3" w:rsidRDefault="009B03C2" w:rsidP="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0.977</w:t>
            </w:r>
          </w:p>
        </w:tc>
        <w:tc>
          <w:tcPr>
            <w:tcW w:w="0" w:type="auto"/>
            <w:tcMar>
              <w:top w:w="0" w:type="dxa"/>
              <w:left w:w="0" w:type="dxa"/>
              <w:bottom w:w="0" w:type="dxa"/>
              <w:right w:w="0" w:type="dxa"/>
            </w:tcMar>
          </w:tcPr>
          <w:p w:rsidR="009B03C2" w:rsidRPr="000673B3" w:rsidRDefault="009B03C2" w:rsidP="009B03C2">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0.976</w:t>
            </w:r>
          </w:p>
        </w:tc>
      </w:tr>
      <w:tr w:rsidR="009B03C2" w:rsidRPr="000673B3" w:rsidTr="001E140D">
        <w:tc>
          <w:tcPr>
            <w:tcW w:w="0" w:type="auto"/>
            <w:tcMar>
              <w:top w:w="0" w:type="dxa"/>
              <w:left w:w="0" w:type="dxa"/>
              <w:bottom w:w="0" w:type="dxa"/>
              <w:right w:w="0" w:type="dxa"/>
            </w:tcMar>
          </w:tcPr>
          <w:p w:rsidR="009B03C2" w:rsidRPr="000673B3" w:rsidRDefault="009B03C2" w:rsidP="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Calculated mole fraction at maximum </w:t>
            </w:r>
          </w:p>
        </w:tc>
        <w:tc>
          <w:tcPr>
            <w:tcW w:w="0" w:type="auto"/>
            <w:tcMar>
              <w:top w:w="0" w:type="dxa"/>
              <w:left w:w="0" w:type="dxa"/>
              <w:bottom w:w="0" w:type="dxa"/>
              <w:right w:w="0" w:type="dxa"/>
            </w:tcMar>
          </w:tcPr>
          <w:p w:rsidR="009B03C2" w:rsidRPr="000673B3" w:rsidRDefault="009B03C2" w:rsidP="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0.70</w:t>
            </w:r>
          </w:p>
        </w:tc>
        <w:tc>
          <w:tcPr>
            <w:tcW w:w="0" w:type="auto"/>
            <w:tcMar>
              <w:top w:w="0" w:type="dxa"/>
              <w:left w:w="0" w:type="dxa"/>
              <w:bottom w:w="0" w:type="dxa"/>
              <w:right w:w="0" w:type="dxa"/>
            </w:tcMar>
          </w:tcPr>
          <w:p w:rsidR="009B03C2" w:rsidRPr="000673B3" w:rsidRDefault="009B03C2" w:rsidP="009B03C2">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0.61</w:t>
            </w:r>
          </w:p>
        </w:tc>
      </w:tr>
    </w:tbl>
    <w:p w:rsidR="0065552B" w:rsidRPr="000673B3" w:rsidRDefault="00507777" w:rsidP="00744056">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visible absorbance data = absorbance intensity at 410 nm; fluorescence emission data = integrated fluorescence emission from 415–800 nm; calculated mole fraction was calculated from the best-fit equation; all experiments were repeated in three independent trials.</w:t>
      </w:r>
    </w:p>
    <w:p w:rsidR="0065552B" w:rsidRPr="000673B3" w:rsidRDefault="00507777" w:rsidP="009166BF">
      <w:pPr>
        <w:spacing w:after="160" w:line="259" w:lineRule="auto"/>
        <w:jc w:val="both"/>
        <w:rPr>
          <w:rFonts w:asciiTheme="majorBidi" w:hAnsiTheme="majorBidi" w:cstheme="majorBidi"/>
          <w:sz w:val="22"/>
          <w:szCs w:val="22"/>
        </w:rPr>
      </w:pPr>
      <w:r>
        <w:rPr>
          <w:rFonts w:asciiTheme="majorBidi" w:hAnsiTheme="majorBidi" w:cstheme="majorBidi"/>
          <w:b/>
          <w:sz w:val="22"/>
          <w:szCs w:val="22"/>
        </w:rPr>
        <w:t xml:space="preserve">Table S22. </w:t>
      </w:r>
      <w:r>
        <w:rPr>
          <w:rFonts w:asciiTheme="majorBidi" w:hAnsiTheme="majorBidi" w:cstheme="majorBidi"/>
          <w:sz w:val="22"/>
          <w:szCs w:val="22"/>
        </w:rPr>
        <w:t>Summary of supramolecular complexation data obtained via nonlinear fitting.</w:t>
      </w:r>
      <w:r>
        <w:rPr>
          <w:rFonts w:asciiTheme="majorBidi" w:hAnsiTheme="majorBidi" w:cstheme="majorBidi"/>
          <w:sz w:val="22"/>
          <w:szCs w:val="22"/>
          <w:vertAlign w:val="superscript"/>
        </w:rPr>
        <w:t>a</w:t>
      </w:r>
    </w:p>
    <w:tbl>
      <w:tblPr>
        <w:tblStyle w:val="9"/>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65552B" w:rsidRPr="000673B3">
        <w:tc>
          <w:tcPr>
            <w:tcW w:w="4513" w:type="dxa"/>
            <w:tcMar>
              <w:top w:w="0" w:type="dxa"/>
              <w:left w:w="0" w:type="dxa"/>
              <w:bottom w:w="0" w:type="dxa"/>
              <w:right w:w="0" w:type="dxa"/>
            </w:tcMar>
          </w:tcPr>
          <w:p w:rsidR="0065552B" w:rsidRPr="000673B3" w:rsidRDefault="0065552B"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p>
        </w:tc>
        <w:tc>
          <w:tcPr>
            <w:tcW w:w="4513" w:type="dxa"/>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Fluorescence intensity data</w:t>
            </w:r>
          </w:p>
        </w:tc>
      </w:tr>
      <w:tr w:rsidR="0065552B" w:rsidRPr="000673B3">
        <w:tc>
          <w:tcPr>
            <w:tcW w:w="4513"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First binding constant</w:t>
            </w:r>
          </w:p>
        </w:tc>
        <w:tc>
          <w:tcPr>
            <w:tcW w:w="4513"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2.48E4 (± 5.4%)</w:t>
            </w:r>
          </w:p>
        </w:tc>
      </w:tr>
      <w:tr w:rsidR="0065552B" w:rsidRPr="000673B3">
        <w:tc>
          <w:tcPr>
            <w:tcW w:w="4513"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Second binding constant</w:t>
            </w:r>
          </w:p>
        </w:tc>
        <w:tc>
          <w:tcPr>
            <w:tcW w:w="4513"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2.33E5 (± 7.6%)</w:t>
            </w:r>
          </w:p>
        </w:tc>
      </w:tr>
    </w:tbl>
    <w:p w:rsidR="00942645" w:rsidRPr="000673B3" w:rsidRDefault="00507777" w:rsidP="001D74A4">
      <w:pPr>
        <w:spacing w:after="360" w:line="259" w:lineRule="auto"/>
        <w:jc w:val="both"/>
        <w:rPr>
          <w:rFonts w:asciiTheme="majorBidi" w:hAnsiTheme="majorBidi" w:cstheme="majorBidi"/>
          <w:i/>
          <w:color w:val="00B0F0"/>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All data were obtained using supramolecular.org software; with the data fit to a 1:2 binding model. Input data for fluorescence spectroscopy were 31 emission intensities, measured at wavelengths between 460 and 600 nm (5 nm intervals between measured wavelengths).</w:t>
      </w:r>
    </w:p>
    <w:p w:rsidR="0065552B" w:rsidRPr="000673B3" w:rsidRDefault="00507777" w:rsidP="00D07AB1">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EDTA experiments:</w:t>
      </w:r>
    </w:p>
    <w:p w:rsidR="00B948BC" w:rsidRPr="000673B3" w:rsidRDefault="00B948BC" w:rsidP="009166BF">
      <w:pPr>
        <w:spacing w:after="160" w:line="259" w:lineRule="auto"/>
        <w:jc w:val="both"/>
        <w:rPr>
          <w:rFonts w:asciiTheme="majorBidi" w:hAnsiTheme="majorBidi" w:cstheme="majorBidi"/>
          <w:b/>
          <w:sz w:val="22"/>
          <w:szCs w:val="22"/>
        </w:rPr>
      </w:pPr>
      <w:r>
        <w:rPr>
          <w:rFonts w:asciiTheme="majorBidi" w:hAnsiTheme="majorBidi" w:cstheme="majorBidi"/>
          <w:b/>
          <w:sz w:val="22"/>
          <w:szCs w:val="22"/>
        </w:rPr>
        <w:t xml:space="preserve">Table S23. </w:t>
      </w:r>
      <w:r>
        <w:rPr>
          <w:rFonts w:asciiTheme="majorBidi" w:hAnsiTheme="majorBidi" w:cstheme="majorBidi"/>
          <w:sz w:val="22"/>
          <w:szCs w:val="22"/>
        </w:rPr>
        <w:t>Percent change in the integrated UV</w:t>
      </w:r>
      <w:r>
        <w:rPr>
          <w:sz w:val="22"/>
          <w:szCs w:val="22"/>
        </w:rPr>
        <w:t>–</w:t>
      </w:r>
      <w:r>
        <w:rPr>
          <w:rFonts w:asciiTheme="majorBidi" w:hAnsiTheme="majorBidi" w:cstheme="majorBidi"/>
          <w:sz w:val="22"/>
          <w:szCs w:val="22"/>
        </w:rPr>
        <w:t xml:space="preserve">visible absorbance spectra of aqueous compound </w:t>
      </w:r>
      <w:r>
        <w:rPr>
          <w:rFonts w:asciiTheme="majorBidi" w:hAnsiTheme="majorBidi" w:cstheme="majorBidi"/>
          <w:b/>
          <w:sz w:val="22"/>
          <w:szCs w:val="22"/>
        </w:rPr>
        <w:t>1</w:t>
      </w:r>
      <w:r>
        <w:rPr>
          <w:rFonts w:asciiTheme="majorBidi" w:hAnsiTheme="majorBidi" w:cstheme="majorBidi"/>
          <w:sz w:val="22"/>
          <w:szCs w:val="22"/>
        </w:rPr>
        <w:t xml:space="preserve"> solutions in the presence of varying amounts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or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with and without EDTA.</w:t>
      </w:r>
      <w:r>
        <w:rPr>
          <w:rFonts w:asciiTheme="majorBidi" w:hAnsiTheme="majorBidi" w:cstheme="majorBidi"/>
          <w:sz w:val="22"/>
          <w:szCs w:val="22"/>
          <w:vertAlign w:val="superscript"/>
        </w:rPr>
        <w:t>a</w:t>
      </w:r>
      <w:r>
        <w:rPr>
          <w:rFonts w:asciiTheme="majorBidi" w:hAnsiTheme="majorBidi" w:cstheme="majorBidi"/>
          <w:b/>
          <w:sz w:val="22"/>
          <w:szCs w:val="22"/>
        </w:rPr>
        <w:t xml:space="preserve"> </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B948BC" w:rsidRPr="000673B3" w:rsidTr="001F7D55">
        <w:tc>
          <w:tcPr>
            <w:tcW w:w="2256" w:type="dxa"/>
            <w:tcMar>
              <w:top w:w="0" w:type="dxa"/>
              <w:left w:w="0" w:type="dxa"/>
              <w:bottom w:w="0" w:type="dxa"/>
              <w:right w:w="0" w:type="dxa"/>
            </w:tcMar>
          </w:tcPr>
          <w:p w:rsidR="00B948BC" w:rsidRPr="000673B3" w:rsidRDefault="00B948BC" w:rsidP="00D07AB1">
            <w:pPr>
              <w:spacing w:after="160" w:line="259" w:lineRule="auto"/>
              <w:contextualSpacing/>
              <w:jc w:val="center"/>
              <w:rPr>
                <w:rFonts w:asciiTheme="majorBidi" w:hAnsiTheme="majorBidi" w:cstheme="majorBidi"/>
                <w:sz w:val="22"/>
                <w:szCs w:val="22"/>
              </w:rPr>
            </w:pPr>
          </w:p>
        </w:tc>
        <w:tc>
          <w:tcPr>
            <w:tcW w:w="2256" w:type="dxa"/>
            <w:tcMar>
              <w:top w:w="0" w:type="dxa"/>
              <w:left w:w="0" w:type="dxa"/>
              <w:bottom w:w="0" w:type="dxa"/>
              <w:right w:w="0" w:type="dxa"/>
            </w:tcMar>
          </w:tcPr>
          <w:p w:rsidR="00B948BC" w:rsidRPr="000673B3" w:rsidRDefault="00B948BC"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1 equiv. analyte</w:t>
            </w:r>
          </w:p>
        </w:tc>
        <w:tc>
          <w:tcPr>
            <w:tcW w:w="2257" w:type="dxa"/>
            <w:tcMar>
              <w:top w:w="0" w:type="dxa"/>
              <w:left w:w="0" w:type="dxa"/>
              <w:bottom w:w="0" w:type="dxa"/>
              <w:right w:w="0" w:type="dxa"/>
            </w:tcMar>
          </w:tcPr>
          <w:p w:rsidR="00B948BC" w:rsidRPr="000673B3" w:rsidRDefault="00B948BC"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2 equiv. analyte</w:t>
            </w:r>
          </w:p>
        </w:tc>
        <w:tc>
          <w:tcPr>
            <w:tcW w:w="2257" w:type="dxa"/>
            <w:tcMar>
              <w:top w:w="0" w:type="dxa"/>
              <w:left w:w="0" w:type="dxa"/>
              <w:bottom w:w="0" w:type="dxa"/>
              <w:right w:w="0" w:type="dxa"/>
            </w:tcMar>
          </w:tcPr>
          <w:p w:rsidR="00B948BC" w:rsidRPr="000673B3" w:rsidRDefault="00B948BC"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4 equiv. analyte</w:t>
            </w:r>
          </w:p>
        </w:tc>
      </w:tr>
      <w:tr w:rsidR="00577FF2" w:rsidRPr="000673B3" w:rsidTr="00577FF2">
        <w:tc>
          <w:tcPr>
            <w:tcW w:w="2256" w:type="dxa"/>
            <w:tcMar>
              <w:top w:w="0" w:type="dxa"/>
              <w:left w:w="0" w:type="dxa"/>
              <w:bottom w:w="0" w:type="dxa"/>
              <w:right w:w="0" w:type="dxa"/>
            </w:tcMar>
          </w:tcPr>
          <w:p w:rsidR="00577FF2" w:rsidRPr="000673B3" w:rsidRDefault="00577FF2" w:rsidP="00577FF2">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eastAsiaTheme="minorEastAsia" w:hAnsiTheme="majorBidi" w:cstheme="majorBidi"/>
                <w:sz w:val="22"/>
                <w:szCs w:val="22"/>
                <w:lang w:eastAsia="zh-CN"/>
              </w:rPr>
            </w:pPr>
            <w:r>
              <w:rPr>
                <w:rFonts w:asciiTheme="majorBidi" w:hAnsiTheme="majorBidi" w:cstheme="majorBidi"/>
                <w:color w:val="000000"/>
                <w:sz w:val="22"/>
                <w:szCs w:val="22"/>
              </w:rPr>
              <w:t xml:space="preserve">101.8 </w:t>
            </w:r>
            <w:r>
              <w:rPr>
                <w:rFonts w:asciiTheme="majorBidi" w:hAnsiTheme="majorBidi" w:cstheme="majorBidi"/>
                <w:sz w:val="22"/>
                <w:szCs w:val="22"/>
              </w:rPr>
              <w:t>±</w:t>
            </w:r>
            <w:r>
              <w:rPr>
                <w:rFonts w:asciiTheme="majorBidi" w:hAnsiTheme="majorBidi" w:cstheme="majorBidi"/>
                <w:color w:val="000000"/>
                <w:sz w:val="22"/>
                <w:szCs w:val="22"/>
              </w:rPr>
              <w:t xml:space="preserve"> 0.4</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eastAsiaTheme="minorEastAsia" w:hAnsiTheme="majorBidi" w:cstheme="majorBidi"/>
                <w:sz w:val="22"/>
                <w:szCs w:val="22"/>
                <w:lang w:eastAsia="zh-CN"/>
              </w:rPr>
            </w:pPr>
            <w:r>
              <w:rPr>
                <w:rFonts w:asciiTheme="majorBidi" w:hAnsiTheme="majorBidi" w:cstheme="majorBidi"/>
                <w:color w:val="000000"/>
                <w:sz w:val="22"/>
                <w:szCs w:val="22"/>
              </w:rPr>
              <w:t xml:space="preserve">111.4 </w:t>
            </w:r>
            <w:r>
              <w:rPr>
                <w:rFonts w:asciiTheme="majorBidi" w:hAnsiTheme="majorBidi" w:cstheme="majorBidi"/>
                <w:sz w:val="22"/>
                <w:szCs w:val="22"/>
              </w:rPr>
              <w:t>±</w:t>
            </w:r>
            <w:r>
              <w:rPr>
                <w:rFonts w:asciiTheme="majorBidi" w:hAnsiTheme="majorBidi" w:cstheme="majorBidi"/>
                <w:color w:val="000000"/>
                <w:sz w:val="22"/>
                <w:szCs w:val="22"/>
              </w:rPr>
              <w:t xml:space="preserve"> 1.1</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eastAsiaTheme="minorEastAsia" w:hAnsiTheme="majorBidi" w:cstheme="majorBidi"/>
                <w:sz w:val="22"/>
                <w:szCs w:val="22"/>
                <w:lang w:eastAsia="zh-CN"/>
              </w:rPr>
            </w:pPr>
            <w:r>
              <w:rPr>
                <w:rFonts w:asciiTheme="majorBidi" w:hAnsiTheme="majorBidi" w:cstheme="majorBidi"/>
                <w:color w:val="000000"/>
                <w:sz w:val="22"/>
                <w:szCs w:val="22"/>
              </w:rPr>
              <w:t xml:space="preserve">108.8 </w:t>
            </w:r>
            <w:r>
              <w:rPr>
                <w:rFonts w:asciiTheme="majorBidi" w:hAnsiTheme="majorBidi" w:cstheme="majorBidi"/>
                <w:sz w:val="22"/>
                <w:szCs w:val="22"/>
              </w:rPr>
              <w:t xml:space="preserve">± </w:t>
            </w:r>
            <w:r>
              <w:rPr>
                <w:rFonts w:asciiTheme="majorBidi" w:hAnsiTheme="majorBidi" w:cstheme="majorBidi"/>
                <w:color w:val="000000"/>
                <w:sz w:val="22"/>
                <w:szCs w:val="22"/>
              </w:rPr>
              <w:t>1.6</w:t>
            </w:r>
            <w:r>
              <w:rPr>
                <w:rFonts w:asciiTheme="majorBidi" w:hAnsiTheme="majorBidi" w:cstheme="majorBidi"/>
                <w:sz w:val="22"/>
                <w:szCs w:val="22"/>
              </w:rPr>
              <w:t>%</w:t>
            </w:r>
          </w:p>
        </w:tc>
      </w:tr>
      <w:tr w:rsidR="00577FF2" w:rsidRPr="000673B3" w:rsidTr="00577FF2">
        <w:tc>
          <w:tcPr>
            <w:tcW w:w="2256" w:type="dxa"/>
            <w:tcMar>
              <w:top w:w="0" w:type="dxa"/>
              <w:left w:w="0" w:type="dxa"/>
              <w:bottom w:w="0" w:type="dxa"/>
              <w:right w:w="0" w:type="dxa"/>
            </w:tcMar>
          </w:tcPr>
          <w:p w:rsidR="00577FF2" w:rsidRPr="000673B3" w:rsidRDefault="00577FF2" w:rsidP="00577FF2">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EDTA</w:t>
            </w:r>
          </w:p>
        </w:tc>
        <w:tc>
          <w:tcPr>
            <w:tcW w:w="2256"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99.2 </w:t>
            </w:r>
            <w:r>
              <w:rPr>
                <w:rFonts w:asciiTheme="majorBidi" w:hAnsiTheme="majorBidi" w:cstheme="majorBidi"/>
                <w:sz w:val="22"/>
                <w:szCs w:val="22"/>
              </w:rPr>
              <w:t>±</w:t>
            </w:r>
            <w:r>
              <w:rPr>
                <w:rFonts w:asciiTheme="majorBidi" w:hAnsiTheme="majorBidi" w:cstheme="majorBidi"/>
                <w:color w:val="000000"/>
                <w:sz w:val="22"/>
                <w:szCs w:val="22"/>
              </w:rPr>
              <w:t xml:space="preserve"> 1.0</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99.4 </w:t>
            </w:r>
            <w:r>
              <w:rPr>
                <w:rFonts w:asciiTheme="majorBidi" w:hAnsiTheme="majorBidi" w:cstheme="majorBidi"/>
                <w:sz w:val="22"/>
                <w:szCs w:val="22"/>
              </w:rPr>
              <w:t>±</w:t>
            </w:r>
            <w:r>
              <w:rPr>
                <w:rFonts w:asciiTheme="majorBidi" w:hAnsiTheme="majorBidi" w:cstheme="majorBidi"/>
                <w:color w:val="000000"/>
                <w:sz w:val="22"/>
                <w:szCs w:val="22"/>
              </w:rPr>
              <w:t xml:space="preserve"> 0.8</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95.8 </w:t>
            </w:r>
            <w:r>
              <w:rPr>
                <w:rFonts w:asciiTheme="majorBidi" w:hAnsiTheme="majorBidi" w:cstheme="majorBidi"/>
                <w:sz w:val="22"/>
                <w:szCs w:val="22"/>
              </w:rPr>
              <w:t>±</w:t>
            </w:r>
            <w:r>
              <w:rPr>
                <w:rFonts w:asciiTheme="majorBidi" w:hAnsiTheme="majorBidi" w:cstheme="majorBidi"/>
                <w:color w:val="000000"/>
                <w:sz w:val="22"/>
                <w:szCs w:val="22"/>
              </w:rPr>
              <w:t xml:space="preserve"> 0.6</w:t>
            </w:r>
            <w:r>
              <w:rPr>
                <w:rFonts w:asciiTheme="majorBidi" w:hAnsiTheme="majorBidi" w:cstheme="majorBidi"/>
                <w:sz w:val="22"/>
                <w:szCs w:val="22"/>
              </w:rPr>
              <w:t>%</w:t>
            </w:r>
          </w:p>
        </w:tc>
      </w:tr>
      <w:tr w:rsidR="00577FF2" w:rsidRPr="000673B3" w:rsidTr="00577FF2">
        <w:tc>
          <w:tcPr>
            <w:tcW w:w="2256" w:type="dxa"/>
            <w:tcMar>
              <w:top w:w="0" w:type="dxa"/>
              <w:left w:w="0" w:type="dxa"/>
              <w:bottom w:w="0" w:type="dxa"/>
              <w:right w:w="0" w:type="dxa"/>
            </w:tcMar>
          </w:tcPr>
          <w:p w:rsidR="00577FF2" w:rsidRPr="000673B3" w:rsidRDefault="00577FF2" w:rsidP="00577FF2">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100.8 </w:t>
            </w:r>
            <w:r>
              <w:rPr>
                <w:rFonts w:asciiTheme="majorBidi" w:hAnsiTheme="majorBidi" w:cstheme="majorBidi"/>
                <w:sz w:val="22"/>
                <w:szCs w:val="22"/>
              </w:rPr>
              <w:t xml:space="preserve">± </w:t>
            </w:r>
            <w:r>
              <w:rPr>
                <w:rFonts w:asciiTheme="majorBidi" w:hAnsiTheme="majorBidi" w:cstheme="majorBidi"/>
                <w:color w:val="000000"/>
                <w:sz w:val="22"/>
                <w:szCs w:val="22"/>
              </w:rPr>
              <w:t>0.2</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98.5 </w:t>
            </w:r>
            <w:r>
              <w:rPr>
                <w:rFonts w:asciiTheme="majorBidi" w:hAnsiTheme="majorBidi" w:cstheme="majorBidi"/>
                <w:sz w:val="22"/>
                <w:szCs w:val="22"/>
              </w:rPr>
              <w:t>±</w:t>
            </w:r>
            <w:r>
              <w:rPr>
                <w:rFonts w:asciiTheme="majorBidi" w:hAnsiTheme="majorBidi" w:cstheme="majorBidi"/>
                <w:color w:val="000000"/>
                <w:sz w:val="22"/>
                <w:szCs w:val="22"/>
              </w:rPr>
              <w:t xml:space="preserve"> 0.5</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99.3 </w:t>
            </w:r>
            <w:r>
              <w:rPr>
                <w:rFonts w:asciiTheme="majorBidi" w:hAnsiTheme="majorBidi" w:cstheme="majorBidi"/>
                <w:sz w:val="22"/>
                <w:szCs w:val="22"/>
              </w:rPr>
              <w:t xml:space="preserve">± </w:t>
            </w:r>
            <w:r>
              <w:rPr>
                <w:rFonts w:asciiTheme="majorBidi" w:hAnsiTheme="majorBidi" w:cstheme="majorBidi"/>
                <w:color w:val="000000"/>
                <w:sz w:val="22"/>
                <w:szCs w:val="22"/>
              </w:rPr>
              <w:t>1.2</w:t>
            </w:r>
            <w:r>
              <w:rPr>
                <w:rFonts w:asciiTheme="majorBidi" w:hAnsiTheme="majorBidi" w:cstheme="majorBidi"/>
                <w:sz w:val="22"/>
                <w:szCs w:val="22"/>
              </w:rPr>
              <w:t>%</w:t>
            </w:r>
          </w:p>
        </w:tc>
      </w:tr>
      <w:tr w:rsidR="00577FF2" w:rsidRPr="000673B3" w:rsidTr="00577FF2">
        <w:tc>
          <w:tcPr>
            <w:tcW w:w="2256" w:type="dxa"/>
            <w:tcMar>
              <w:top w:w="0" w:type="dxa"/>
              <w:left w:w="0" w:type="dxa"/>
              <w:bottom w:w="0" w:type="dxa"/>
              <w:right w:w="0" w:type="dxa"/>
            </w:tcMar>
          </w:tcPr>
          <w:p w:rsidR="00577FF2" w:rsidRPr="000673B3" w:rsidRDefault="00577FF2" w:rsidP="00577FF2">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EDTA</w:t>
            </w:r>
          </w:p>
        </w:tc>
        <w:tc>
          <w:tcPr>
            <w:tcW w:w="2256"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99.7 </w:t>
            </w:r>
            <w:r>
              <w:rPr>
                <w:rFonts w:asciiTheme="majorBidi" w:hAnsiTheme="majorBidi" w:cstheme="majorBidi"/>
                <w:sz w:val="22"/>
                <w:szCs w:val="22"/>
              </w:rPr>
              <w:t>±</w:t>
            </w:r>
            <w:r>
              <w:rPr>
                <w:rFonts w:asciiTheme="majorBidi" w:hAnsiTheme="majorBidi" w:cstheme="majorBidi"/>
                <w:color w:val="000000"/>
                <w:sz w:val="22"/>
                <w:szCs w:val="22"/>
              </w:rPr>
              <w:t xml:space="preserve"> 1.8</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98.3 </w:t>
            </w:r>
            <w:r>
              <w:rPr>
                <w:rFonts w:asciiTheme="majorBidi" w:hAnsiTheme="majorBidi" w:cstheme="majorBidi"/>
                <w:sz w:val="22"/>
                <w:szCs w:val="22"/>
              </w:rPr>
              <w:t>±</w:t>
            </w:r>
            <w:r>
              <w:rPr>
                <w:rFonts w:asciiTheme="majorBidi" w:hAnsiTheme="majorBidi" w:cstheme="majorBidi"/>
                <w:color w:val="000000"/>
                <w:sz w:val="22"/>
                <w:szCs w:val="22"/>
              </w:rPr>
              <w:t xml:space="preserve"> 0.9</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577FF2" w:rsidRPr="000673B3" w:rsidRDefault="00577FF2" w:rsidP="00CB0729">
            <w:pPr>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98.0 </w:t>
            </w:r>
            <w:r>
              <w:rPr>
                <w:rFonts w:asciiTheme="majorBidi" w:hAnsiTheme="majorBidi" w:cstheme="majorBidi"/>
                <w:sz w:val="22"/>
                <w:szCs w:val="22"/>
              </w:rPr>
              <w:t>±</w:t>
            </w:r>
            <w:r>
              <w:rPr>
                <w:rFonts w:asciiTheme="majorBidi" w:hAnsiTheme="majorBidi" w:cstheme="majorBidi"/>
                <w:color w:val="000000"/>
                <w:sz w:val="22"/>
                <w:szCs w:val="22"/>
              </w:rPr>
              <w:t xml:space="preserve"> 0.5</w:t>
            </w:r>
            <w:r>
              <w:rPr>
                <w:rFonts w:asciiTheme="majorBidi" w:hAnsiTheme="majorBidi" w:cstheme="majorBidi"/>
                <w:sz w:val="22"/>
                <w:szCs w:val="22"/>
              </w:rPr>
              <w:t>%</w:t>
            </w:r>
          </w:p>
        </w:tc>
      </w:tr>
    </w:tbl>
    <w:p w:rsidR="00B948BC" w:rsidRPr="000673B3" w:rsidRDefault="00B948BC" w:rsidP="00744056">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in water; UV</w:t>
      </w:r>
      <w:r>
        <w:rPr>
          <w:sz w:val="22"/>
          <w:szCs w:val="22"/>
        </w:rPr>
        <w:t>–</w:t>
      </w:r>
      <w:r>
        <w:rPr>
          <w:rFonts w:asciiTheme="majorBidi" w:hAnsiTheme="majorBidi" w:cstheme="majorBidi"/>
          <w:sz w:val="22"/>
          <w:szCs w:val="22"/>
        </w:rPr>
        <w:t>visible absorbance spectra integrated from 350–800 nm; percent change is defined according to Equation S9, below:</w:t>
      </w:r>
    </w:p>
    <w:p w:rsidR="00B948BC" w:rsidRPr="000673B3" w:rsidRDefault="00B948BC" w:rsidP="00744056">
      <w:pPr>
        <w:spacing w:after="160" w:line="259" w:lineRule="auto"/>
        <w:contextualSpacing/>
        <w:jc w:val="both"/>
        <w:rPr>
          <w:rFonts w:asciiTheme="majorBidi" w:hAnsiTheme="majorBidi" w:cstheme="majorBidi"/>
          <w:sz w:val="22"/>
          <w:szCs w:val="22"/>
        </w:rPr>
      </w:pPr>
      <w:r>
        <w:rPr>
          <w:rFonts w:asciiTheme="majorBidi" w:hAnsiTheme="majorBidi" w:cstheme="majorBidi"/>
          <w:i/>
          <w:sz w:val="22"/>
          <w:szCs w:val="22"/>
        </w:rPr>
        <w:t>Int</w:t>
      </w:r>
      <w:r>
        <w:rPr>
          <w:rFonts w:asciiTheme="majorBidi" w:hAnsiTheme="majorBidi" w:cstheme="majorBidi"/>
          <w:sz w:val="22"/>
          <w:szCs w:val="22"/>
          <w:vertAlign w:val="subscript"/>
        </w:rPr>
        <w:t>change</w:t>
      </w:r>
      <w:r>
        <w:rPr>
          <w:rFonts w:asciiTheme="majorBidi" w:hAnsiTheme="majorBidi" w:cstheme="majorBidi"/>
          <w:sz w:val="22"/>
          <w:szCs w:val="22"/>
        </w:rPr>
        <w:t>/</w:t>
      </w:r>
      <w:r>
        <w:rPr>
          <w:rFonts w:asciiTheme="majorBidi" w:hAnsiTheme="majorBidi" w:cstheme="majorBidi"/>
          <w:i/>
          <w:sz w:val="22"/>
          <w:szCs w:val="22"/>
        </w:rPr>
        <w:t>Int</w:t>
      </w:r>
      <w:r>
        <w:rPr>
          <w:rFonts w:asciiTheme="majorBidi" w:hAnsiTheme="majorBidi" w:cstheme="majorBidi"/>
          <w:sz w:val="22"/>
          <w:szCs w:val="22"/>
          <w:vertAlign w:val="subscript"/>
        </w:rPr>
        <w:t>original</w:t>
      </w:r>
      <w:r>
        <w:rPr>
          <w:rFonts w:asciiTheme="majorBidi" w:hAnsiTheme="majorBidi" w:cstheme="majorBidi"/>
          <w:sz w:val="22"/>
          <w:szCs w:val="22"/>
        </w:rPr>
        <w:t xml:space="preserve"> * 100%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w:t>
      </w:r>
      <w:r>
        <w:rPr>
          <w:rFonts w:asciiTheme="majorBidi" w:hAnsiTheme="majorBidi" w:cstheme="majorBidi"/>
          <w:sz w:val="22"/>
          <w:szCs w:val="22"/>
        </w:rPr>
        <w:tab/>
        <w:t xml:space="preserve">      (Eq. S9),</w:t>
      </w:r>
    </w:p>
    <w:p w:rsidR="00186A72" w:rsidRDefault="00B948BC" w:rsidP="00C26557">
      <w:pPr>
        <w:spacing w:after="360" w:line="259" w:lineRule="auto"/>
        <w:jc w:val="both"/>
        <w:rPr>
          <w:rFonts w:asciiTheme="majorBidi" w:hAnsiTheme="majorBidi" w:cstheme="majorBidi"/>
          <w:b/>
          <w:sz w:val="22"/>
          <w:szCs w:val="22"/>
        </w:rPr>
      </w:pPr>
      <w:r>
        <w:rPr>
          <w:rFonts w:asciiTheme="majorBidi" w:hAnsiTheme="majorBidi" w:cstheme="majorBidi"/>
          <w:sz w:val="22"/>
          <w:szCs w:val="22"/>
        </w:rPr>
        <w:t xml:space="preserve">where </w:t>
      </w:r>
      <w:r>
        <w:rPr>
          <w:rFonts w:asciiTheme="majorBidi" w:hAnsiTheme="majorBidi" w:cstheme="majorBidi"/>
          <w:i/>
          <w:sz w:val="22"/>
          <w:szCs w:val="22"/>
        </w:rPr>
        <w:t>Int</w:t>
      </w:r>
      <w:r>
        <w:rPr>
          <w:rFonts w:asciiTheme="majorBidi" w:hAnsiTheme="majorBidi" w:cstheme="majorBidi"/>
          <w:sz w:val="22"/>
          <w:szCs w:val="22"/>
          <w:vertAlign w:val="subscript"/>
        </w:rPr>
        <w:t>change</w:t>
      </w:r>
      <w:r>
        <w:rPr>
          <w:rFonts w:asciiTheme="majorBidi" w:hAnsiTheme="majorBidi" w:cstheme="majorBidi"/>
          <w:i/>
          <w:sz w:val="22"/>
          <w:szCs w:val="22"/>
        </w:rPr>
        <w:t xml:space="preserve"> </w:t>
      </w:r>
      <w:r>
        <w:rPr>
          <w:rFonts w:asciiTheme="majorBidi" w:hAnsiTheme="majorBidi" w:cstheme="majorBidi"/>
          <w:sz w:val="22"/>
          <w:szCs w:val="22"/>
        </w:rPr>
        <w:t>is the integrated UV</w:t>
      </w:r>
      <w:r>
        <w:rPr>
          <w:sz w:val="22"/>
          <w:szCs w:val="22"/>
        </w:rPr>
        <w:t>–</w:t>
      </w:r>
      <w:r>
        <w:rPr>
          <w:rFonts w:asciiTheme="majorBidi" w:hAnsiTheme="majorBidi" w:cstheme="majorBidi"/>
          <w:sz w:val="22"/>
          <w:szCs w:val="22"/>
        </w:rPr>
        <w:t xml:space="preserve">visible absorbance of the solution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the analyte and/or EDTA, and </w:t>
      </w:r>
      <w:r>
        <w:rPr>
          <w:rFonts w:asciiTheme="majorBidi" w:hAnsiTheme="majorBidi" w:cstheme="majorBidi"/>
          <w:i/>
          <w:sz w:val="22"/>
          <w:szCs w:val="22"/>
        </w:rPr>
        <w:t>Int</w:t>
      </w:r>
      <w:r>
        <w:rPr>
          <w:rFonts w:asciiTheme="majorBidi" w:hAnsiTheme="majorBidi" w:cstheme="majorBidi"/>
          <w:sz w:val="22"/>
          <w:szCs w:val="22"/>
          <w:vertAlign w:val="subscript"/>
        </w:rPr>
        <w:t>original</w:t>
      </w:r>
      <w:r>
        <w:rPr>
          <w:rFonts w:asciiTheme="majorBidi" w:hAnsiTheme="majorBidi" w:cstheme="majorBidi"/>
          <w:sz w:val="22"/>
          <w:szCs w:val="22"/>
        </w:rPr>
        <w:t xml:space="preserve"> is the integrated UV</w:t>
      </w:r>
      <w:r>
        <w:rPr>
          <w:sz w:val="22"/>
          <w:szCs w:val="22"/>
        </w:rPr>
        <w:t>–</w:t>
      </w:r>
      <w:r>
        <w:rPr>
          <w:rFonts w:asciiTheme="majorBidi" w:hAnsiTheme="majorBidi" w:cstheme="majorBidi"/>
          <w:sz w:val="22"/>
          <w:szCs w:val="22"/>
        </w:rPr>
        <w:t xml:space="preserve">visible absorbance of the original solution of compound </w:t>
      </w:r>
      <w:r>
        <w:rPr>
          <w:rFonts w:asciiTheme="majorBidi" w:hAnsiTheme="majorBidi" w:cstheme="majorBidi"/>
          <w:b/>
          <w:sz w:val="22"/>
          <w:szCs w:val="22"/>
        </w:rPr>
        <w:t>1</w:t>
      </w:r>
      <w:r>
        <w:rPr>
          <w:rFonts w:asciiTheme="majorBidi" w:eastAsiaTheme="minorEastAsia" w:hAnsiTheme="majorBidi" w:cstheme="majorBidi"/>
          <w:sz w:val="22"/>
          <w:szCs w:val="22"/>
          <w:lang w:eastAsia="zh-CN"/>
        </w:rPr>
        <w:t>.</w:t>
      </w:r>
    </w:p>
    <w:p w:rsidR="00EC14AE" w:rsidRDefault="00EC14AE">
      <w:pPr>
        <w:bidi/>
        <w:spacing w:after="160" w:line="259" w:lineRule="auto"/>
        <w:rPr>
          <w:rFonts w:asciiTheme="majorBidi" w:hAnsiTheme="majorBidi" w:cstheme="majorBidi"/>
          <w:b/>
          <w:sz w:val="22"/>
          <w:szCs w:val="22"/>
        </w:rPr>
      </w:pPr>
      <w:r>
        <w:rPr>
          <w:rFonts w:asciiTheme="majorBidi" w:hAnsiTheme="majorBidi" w:cstheme="majorBidi"/>
          <w:b/>
          <w:sz w:val="22"/>
          <w:szCs w:val="22"/>
        </w:rPr>
        <w:br w:type="page"/>
      </w:r>
    </w:p>
    <w:p w:rsidR="0065552B" w:rsidRPr="000673B3" w:rsidRDefault="00507777" w:rsidP="009166BF">
      <w:pPr>
        <w:spacing w:after="160" w:line="259" w:lineRule="auto"/>
        <w:jc w:val="both"/>
        <w:rPr>
          <w:rFonts w:asciiTheme="majorBidi" w:hAnsiTheme="majorBidi" w:cstheme="majorBidi"/>
          <w:color w:val="00B0F0"/>
          <w:sz w:val="22"/>
          <w:szCs w:val="22"/>
          <w:vertAlign w:val="superscript"/>
        </w:rPr>
      </w:pPr>
      <w:r>
        <w:rPr>
          <w:rFonts w:asciiTheme="majorBidi" w:hAnsiTheme="majorBidi" w:cstheme="majorBidi"/>
          <w:b/>
          <w:sz w:val="22"/>
          <w:szCs w:val="22"/>
        </w:rPr>
        <w:lastRenderedPageBreak/>
        <w:t>Table S24.</w:t>
      </w:r>
      <w:r>
        <w:rPr>
          <w:rFonts w:asciiTheme="majorBidi" w:hAnsiTheme="majorBidi" w:cstheme="majorBidi"/>
          <w:sz w:val="22"/>
          <w:szCs w:val="22"/>
        </w:rPr>
        <w:t xml:space="preserve"> Percent change in the integrated fluorescence emission spectra of aqueous compound </w:t>
      </w:r>
      <w:r>
        <w:rPr>
          <w:rFonts w:asciiTheme="majorBidi" w:hAnsiTheme="majorBidi" w:cstheme="majorBidi"/>
          <w:b/>
          <w:sz w:val="22"/>
          <w:szCs w:val="22"/>
        </w:rPr>
        <w:t>1</w:t>
      </w:r>
      <w:r>
        <w:rPr>
          <w:rFonts w:asciiTheme="majorBidi" w:hAnsiTheme="majorBidi" w:cstheme="majorBidi"/>
          <w:sz w:val="22"/>
          <w:szCs w:val="22"/>
        </w:rPr>
        <w:t xml:space="preserve"> solutions in the presence of varying amounts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or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with and without EDTA.</w:t>
      </w:r>
      <w:r>
        <w:rPr>
          <w:rFonts w:asciiTheme="majorBidi" w:hAnsiTheme="majorBidi" w:cstheme="majorBidi"/>
          <w:sz w:val="22"/>
          <w:szCs w:val="22"/>
          <w:vertAlign w:val="superscript"/>
        </w:rPr>
        <w:t>a</w:t>
      </w:r>
    </w:p>
    <w:tbl>
      <w:tblPr>
        <w:tblStyle w:val="8"/>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6"/>
        <w:gridCol w:w="2256"/>
        <w:gridCol w:w="2257"/>
        <w:gridCol w:w="2257"/>
      </w:tblGrid>
      <w:tr w:rsidR="0065552B" w:rsidRPr="000673B3" w:rsidTr="003835E7">
        <w:tc>
          <w:tcPr>
            <w:tcW w:w="2256" w:type="dxa"/>
            <w:tcMar>
              <w:top w:w="0" w:type="dxa"/>
              <w:left w:w="0" w:type="dxa"/>
              <w:bottom w:w="0" w:type="dxa"/>
              <w:right w:w="0" w:type="dxa"/>
            </w:tcMar>
          </w:tcPr>
          <w:p w:rsidR="0065552B" w:rsidRPr="000673B3" w:rsidRDefault="0065552B"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p>
        </w:tc>
        <w:tc>
          <w:tcPr>
            <w:tcW w:w="2256"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1 equiv. analyte</w:t>
            </w:r>
          </w:p>
        </w:tc>
        <w:tc>
          <w:tcPr>
            <w:tcW w:w="2257"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2 equiv. analyte</w:t>
            </w:r>
          </w:p>
        </w:tc>
        <w:tc>
          <w:tcPr>
            <w:tcW w:w="2257" w:type="dxa"/>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4 equiv. analyte</w:t>
            </w:r>
          </w:p>
        </w:tc>
      </w:tr>
      <w:tr w:rsidR="00632B5E" w:rsidRPr="000673B3" w:rsidTr="00632B5E">
        <w:tc>
          <w:tcPr>
            <w:tcW w:w="2256" w:type="dxa"/>
            <w:tcMar>
              <w:top w:w="0" w:type="dxa"/>
              <w:left w:w="0" w:type="dxa"/>
              <w:bottom w:w="0" w:type="dxa"/>
              <w:right w:w="0" w:type="dxa"/>
            </w:tcMar>
          </w:tcPr>
          <w:p w:rsidR="00632B5E" w:rsidRPr="000673B3" w:rsidRDefault="00632B5E" w:rsidP="00632B5E">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84.1 ± 0.4%</w:t>
            </w:r>
          </w:p>
        </w:tc>
        <w:tc>
          <w:tcPr>
            <w:tcW w:w="2257"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68.7 ± 1.4%</w:t>
            </w:r>
          </w:p>
        </w:tc>
        <w:tc>
          <w:tcPr>
            <w:tcW w:w="2257"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45.0 ± 2.2%</w:t>
            </w:r>
          </w:p>
        </w:tc>
      </w:tr>
      <w:tr w:rsidR="00632B5E" w:rsidRPr="000673B3" w:rsidTr="00632B5E">
        <w:tc>
          <w:tcPr>
            <w:tcW w:w="2256" w:type="dxa"/>
            <w:tcMar>
              <w:top w:w="0" w:type="dxa"/>
              <w:left w:w="0" w:type="dxa"/>
              <w:bottom w:w="0" w:type="dxa"/>
              <w:right w:w="0" w:type="dxa"/>
            </w:tcMar>
          </w:tcPr>
          <w:p w:rsidR="00632B5E" w:rsidRPr="000673B3" w:rsidRDefault="00632B5E" w:rsidP="00632B5E">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EDTA</w:t>
            </w:r>
          </w:p>
        </w:tc>
        <w:tc>
          <w:tcPr>
            <w:tcW w:w="2256"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99.7 ± 0.2%</w:t>
            </w:r>
          </w:p>
        </w:tc>
        <w:tc>
          <w:tcPr>
            <w:tcW w:w="2257"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98.2 ± 0.5%</w:t>
            </w:r>
          </w:p>
        </w:tc>
        <w:tc>
          <w:tcPr>
            <w:tcW w:w="2257"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96.2 ± 0.8%</w:t>
            </w:r>
          </w:p>
        </w:tc>
      </w:tr>
      <w:tr w:rsidR="00632B5E" w:rsidRPr="000673B3" w:rsidTr="00632B5E">
        <w:tc>
          <w:tcPr>
            <w:tcW w:w="2256" w:type="dxa"/>
            <w:tcMar>
              <w:top w:w="0" w:type="dxa"/>
              <w:left w:w="0" w:type="dxa"/>
              <w:bottom w:w="0" w:type="dxa"/>
              <w:right w:w="0" w:type="dxa"/>
            </w:tcMar>
          </w:tcPr>
          <w:p w:rsidR="00632B5E" w:rsidRPr="000673B3" w:rsidRDefault="00632B5E" w:rsidP="00632B5E">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p>
        </w:tc>
        <w:tc>
          <w:tcPr>
            <w:tcW w:w="2256"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89.5 </w:t>
            </w:r>
            <w:r>
              <w:rPr>
                <w:rFonts w:asciiTheme="majorBidi" w:hAnsiTheme="majorBidi" w:cstheme="majorBidi"/>
                <w:sz w:val="22"/>
                <w:szCs w:val="22"/>
              </w:rPr>
              <w:t>±</w:t>
            </w:r>
            <w:r>
              <w:rPr>
                <w:rFonts w:asciiTheme="majorBidi" w:hAnsiTheme="majorBidi" w:cstheme="majorBidi"/>
                <w:color w:val="000000"/>
                <w:sz w:val="22"/>
                <w:szCs w:val="22"/>
              </w:rPr>
              <w:t xml:space="preserve"> 0.1</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77.8 </w:t>
            </w:r>
            <w:r>
              <w:rPr>
                <w:rFonts w:asciiTheme="majorBidi" w:hAnsiTheme="majorBidi" w:cstheme="majorBidi"/>
                <w:sz w:val="22"/>
                <w:szCs w:val="22"/>
              </w:rPr>
              <w:t>±</w:t>
            </w:r>
            <w:r>
              <w:rPr>
                <w:rFonts w:asciiTheme="majorBidi" w:hAnsiTheme="majorBidi" w:cstheme="majorBidi"/>
                <w:color w:val="000000"/>
                <w:sz w:val="22"/>
                <w:szCs w:val="22"/>
              </w:rPr>
              <w:t xml:space="preserve"> 1.2</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50.9 </w:t>
            </w:r>
            <w:r>
              <w:rPr>
                <w:rFonts w:asciiTheme="majorBidi" w:hAnsiTheme="majorBidi" w:cstheme="majorBidi"/>
                <w:sz w:val="22"/>
                <w:szCs w:val="22"/>
              </w:rPr>
              <w:t>±</w:t>
            </w:r>
            <w:r>
              <w:rPr>
                <w:rFonts w:asciiTheme="majorBidi" w:hAnsiTheme="majorBidi" w:cstheme="majorBidi"/>
                <w:color w:val="000000"/>
                <w:sz w:val="22"/>
                <w:szCs w:val="22"/>
              </w:rPr>
              <w:t xml:space="preserve"> 1.5</w:t>
            </w:r>
            <w:r>
              <w:rPr>
                <w:rFonts w:asciiTheme="majorBidi" w:hAnsiTheme="majorBidi" w:cstheme="majorBidi"/>
                <w:sz w:val="22"/>
                <w:szCs w:val="22"/>
              </w:rPr>
              <w:t>%</w:t>
            </w:r>
          </w:p>
        </w:tc>
      </w:tr>
      <w:tr w:rsidR="00632B5E" w:rsidRPr="000673B3" w:rsidTr="00632B5E">
        <w:tc>
          <w:tcPr>
            <w:tcW w:w="2256" w:type="dxa"/>
            <w:tcMar>
              <w:top w:w="0" w:type="dxa"/>
              <w:left w:w="0" w:type="dxa"/>
              <w:bottom w:w="0" w:type="dxa"/>
              <w:right w:w="0" w:type="dxa"/>
            </w:tcMar>
          </w:tcPr>
          <w:p w:rsidR="00632B5E" w:rsidRPr="000673B3" w:rsidRDefault="00632B5E" w:rsidP="00632B5E">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EDTA</w:t>
            </w:r>
          </w:p>
        </w:tc>
        <w:tc>
          <w:tcPr>
            <w:tcW w:w="2256"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90.4 </w:t>
            </w:r>
            <w:r>
              <w:rPr>
                <w:rFonts w:asciiTheme="majorBidi" w:hAnsiTheme="majorBidi" w:cstheme="majorBidi"/>
                <w:sz w:val="22"/>
                <w:szCs w:val="22"/>
              </w:rPr>
              <w:t>±</w:t>
            </w:r>
            <w:r>
              <w:rPr>
                <w:rFonts w:asciiTheme="majorBidi" w:hAnsiTheme="majorBidi" w:cstheme="majorBidi"/>
                <w:color w:val="000000"/>
                <w:sz w:val="22"/>
                <w:szCs w:val="22"/>
              </w:rPr>
              <w:t xml:space="preserve"> 0.8</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79.8 </w:t>
            </w:r>
            <w:r>
              <w:rPr>
                <w:rFonts w:asciiTheme="majorBidi" w:hAnsiTheme="majorBidi" w:cstheme="majorBidi"/>
                <w:sz w:val="22"/>
                <w:szCs w:val="22"/>
              </w:rPr>
              <w:t>±</w:t>
            </w:r>
            <w:r>
              <w:rPr>
                <w:rFonts w:asciiTheme="majorBidi" w:hAnsiTheme="majorBidi" w:cstheme="majorBidi"/>
                <w:color w:val="000000"/>
                <w:sz w:val="22"/>
                <w:szCs w:val="22"/>
              </w:rPr>
              <w:t xml:space="preserve"> 1.7</w:t>
            </w:r>
            <w:r>
              <w:rPr>
                <w:rFonts w:asciiTheme="majorBidi" w:hAnsiTheme="majorBidi" w:cstheme="majorBidi"/>
                <w:sz w:val="22"/>
                <w:szCs w:val="22"/>
              </w:rPr>
              <w:t>%</w:t>
            </w:r>
          </w:p>
        </w:tc>
        <w:tc>
          <w:tcPr>
            <w:tcW w:w="2257" w:type="dxa"/>
            <w:tcMar>
              <w:top w:w="0" w:type="dxa"/>
              <w:left w:w="0" w:type="dxa"/>
              <w:bottom w:w="0" w:type="dxa"/>
              <w:right w:w="0" w:type="dxa"/>
            </w:tcMar>
            <w:vAlign w:val="bottom"/>
          </w:tcPr>
          <w:p w:rsidR="00632B5E" w:rsidRPr="000673B3" w:rsidRDefault="00632B5E" w:rsidP="00CB072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color w:val="000000"/>
                <w:sz w:val="22"/>
                <w:szCs w:val="22"/>
              </w:rPr>
              <w:t xml:space="preserve">56.3 </w:t>
            </w:r>
            <w:r>
              <w:rPr>
                <w:rFonts w:asciiTheme="majorBidi" w:hAnsiTheme="majorBidi" w:cstheme="majorBidi"/>
                <w:sz w:val="22"/>
                <w:szCs w:val="22"/>
              </w:rPr>
              <w:t>±</w:t>
            </w:r>
            <w:r>
              <w:rPr>
                <w:rFonts w:asciiTheme="majorBidi" w:hAnsiTheme="majorBidi" w:cstheme="majorBidi"/>
                <w:color w:val="000000"/>
                <w:sz w:val="22"/>
                <w:szCs w:val="22"/>
              </w:rPr>
              <w:t xml:space="preserve"> 3.1</w:t>
            </w:r>
            <w:r>
              <w:rPr>
                <w:rFonts w:asciiTheme="majorBidi" w:hAnsiTheme="majorBidi" w:cstheme="majorBidi"/>
                <w:sz w:val="22"/>
                <w:szCs w:val="22"/>
              </w:rPr>
              <w:t>%</w:t>
            </w:r>
          </w:p>
        </w:tc>
      </w:tr>
    </w:tbl>
    <w:p w:rsidR="0065552B" w:rsidRPr="000673B3" w:rsidRDefault="00507777" w:rsidP="00744056">
      <w:pPr>
        <w:spacing w:after="160" w:line="259" w:lineRule="auto"/>
        <w:contextualSpacing/>
        <w:jc w:val="both"/>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in water; fluorescence emission spectra integrated from 415–800 nm;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percent change is defined according to Equation S10, below:</w:t>
      </w:r>
    </w:p>
    <w:p w:rsidR="0065552B" w:rsidRPr="000673B3" w:rsidRDefault="00507777" w:rsidP="00744056">
      <w:pPr>
        <w:spacing w:after="160" w:line="259" w:lineRule="auto"/>
        <w:contextualSpacing/>
        <w:jc w:val="both"/>
        <w:rPr>
          <w:rFonts w:asciiTheme="majorBidi" w:hAnsiTheme="majorBidi" w:cstheme="majorBidi"/>
          <w:sz w:val="22"/>
          <w:szCs w:val="22"/>
        </w:rPr>
      </w:pPr>
      <w:r>
        <w:rPr>
          <w:rFonts w:asciiTheme="majorBidi" w:hAnsiTheme="majorBidi" w:cstheme="majorBidi"/>
          <w:i/>
          <w:sz w:val="22"/>
          <w:szCs w:val="22"/>
        </w:rPr>
        <w:t>Fl</w:t>
      </w:r>
      <w:r>
        <w:rPr>
          <w:rFonts w:asciiTheme="majorBidi" w:hAnsiTheme="majorBidi" w:cstheme="majorBidi"/>
          <w:sz w:val="22"/>
          <w:szCs w:val="22"/>
          <w:vertAlign w:val="subscript"/>
        </w:rPr>
        <w:t>change</w:t>
      </w:r>
      <w:r>
        <w:rPr>
          <w:rFonts w:asciiTheme="majorBidi" w:hAnsiTheme="majorBidi" w:cstheme="majorBidi"/>
          <w:sz w:val="22"/>
          <w:szCs w:val="22"/>
        </w:rPr>
        <w:t>/</w:t>
      </w:r>
      <w:r>
        <w:rPr>
          <w:rFonts w:asciiTheme="majorBidi" w:hAnsiTheme="majorBidi" w:cstheme="majorBidi"/>
          <w:i/>
          <w:sz w:val="22"/>
          <w:szCs w:val="22"/>
        </w:rPr>
        <w:t>Fl</w:t>
      </w:r>
      <w:r>
        <w:rPr>
          <w:rFonts w:asciiTheme="majorBidi" w:hAnsiTheme="majorBidi" w:cstheme="majorBidi"/>
          <w:sz w:val="22"/>
          <w:szCs w:val="22"/>
          <w:vertAlign w:val="subscript"/>
        </w:rPr>
        <w:t>original</w:t>
      </w:r>
      <w:r>
        <w:rPr>
          <w:rFonts w:asciiTheme="majorBidi" w:hAnsiTheme="majorBidi" w:cstheme="majorBidi"/>
          <w:sz w:val="22"/>
          <w:szCs w:val="22"/>
        </w:rPr>
        <w:t xml:space="preserve"> * 100%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t xml:space="preserve">    (Eq. S10),</w:t>
      </w:r>
    </w:p>
    <w:p w:rsidR="0065552B" w:rsidRPr="000673B3" w:rsidRDefault="00507777" w:rsidP="00744056">
      <w:pPr>
        <w:spacing w:after="360" w:line="259" w:lineRule="auto"/>
        <w:jc w:val="both"/>
        <w:rPr>
          <w:rFonts w:asciiTheme="majorBidi" w:hAnsiTheme="majorBidi" w:cstheme="majorBidi"/>
          <w:sz w:val="22"/>
          <w:szCs w:val="22"/>
        </w:rPr>
      </w:pPr>
      <w:r>
        <w:rPr>
          <w:rFonts w:asciiTheme="majorBidi" w:hAnsiTheme="majorBidi" w:cstheme="majorBidi"/>
          <w:sz w:val="22"/>
          <w:szCs w:val="22"/>
        </w:rPr>
        <w:t xml:space="preserve">where </w:t>
      </w:r>
      <w:r>
        <w:rPr>
          <w:rFonts w:asciiTheme="majorBidi" w:hAnsiTheme="majorBidi" w:cstheme="majorBidi"/>
          <w:i/>
          <w:sz w:val="22"/>
          <w:szCs w:val="22"/>
        </w:rPr>
        <w:t>Fl</w:t>
      </w:r>
      <w:r>
        <w:rPr>
          <w:rFonts w:asciiTheme="majorBidi" w:hAnsiTheme="majorBidi" w:cstheme="majorBidi"/>
          <w:sz w:val="22"/>
          <w:szCs w:val="22"/>
          <w:vertAlign w:val="subscript"/>
        </w:rPr>
        <w:t>change</w:t>
      </w:r>
      <w:r>
        <w:rPr>
          <w:rFonts w:asciiTheme="majorBidi" w:hAnsiTheme="majorBidi" w:cstheme="majorBidi"/>
          <w:i/>
          <w:sz w:val="22"/>
          <w:szCs w:val="22"/>
        </w:rPr>
        <w:t xml:space="preserve"> </w:t>
      </w:r>
      <w:r>
        <w:rPr>
          <w:rFonts w:asciiTheme="majorBidi" w:hAnsiTheme="majorBidi" w:cstheme="majorBidi"/>
          <w:sz w:val="22"/>
          <w:szCs w:val="22"/>
        </w:rPr>
        <w:t xml:space="preserve">is the integrated fluorescence emission of the solution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the analyte and/or EDTA, and </w:t>
      </w:r>
      <w:r>
        <w:rPr>
          <w:rFonts w:asciiTheme="majorBidi" w:hAnsiTheme="majorBidi" w:cstheme="majorBidi"/>
          <w:i/>
          <w:sz w:val="22"/>
          <w:szCs w:val="22"/>
        </w:rPr>
        <w:t>Fl</w:t>
      </w:r>
      <w:r>
        <w:rPr>
          <w:rFonts w:asciiTheme="majorBidi" w:hAnsiTheme="majorBidi" w:cstheme="majorBidi"/>
          <w:sz w:val="22"/>
          <w:szCs w:val="22"/>
          <w:vertAlign w:val="subscript"/>
        </w:rPr>
        <w:t xml:space="preserve">original </w:t>
      </w:r>
      <w:r>
        <w:rPr>
          <w:rFonts w:asciiTheme="majorBidi" w:hAnsiTheme="majorBidi" w:cstheme="majorBidi"/>
          <w:sz w:val="22"/>
          <w:szCs w:val="22"/>
        </w:rPr>
        <w:t xml:space="preserve">is the integrated fluorescence emission of the original solution of compound </w:t>
      </w:r>
      <w:r>
        <w:rPr>
          <w:rFonts w:asciiTheme="majorBidi" w:hAnsiTheme="majorBidi" w:cstheme="majorBidi"/>
          <w:b/>
          <w:sz w:val="22"/>
          <w:szCs w:val="22"/>
        </w:rPr>
        <w:t>1</w:t>
      </w:r>
      <w:r>
        <w:rPr>
          <w:rFonts w:asciiTheme="majorBidi" w:hAnsiTheme="majorBidi" w:cstheme="majorBidi"/>
          <w:bCs/>
          <w:sz w:val="22"/>
          <w:szCs w:val="22"/>
        </w:rPr>
        <w:t>.</w:t>
      </w:r>
      <w:r>
        <w:rPr>
          <w:rFonts w:asciiTheme="majorBidi" w:hAnsiTheme="majorBidi" w:cstheme="majorBidi"/>
          <w:sz w:val="22"/>
          <w:szCs w:val="22"/>
        </w:rPr>
        <w:t xml:space="preserve"> </w:t>
      </w:r>
    </w:p>
    <w:p w:rsidR="003835E7" w:rsidRPr="000673B3" w:rsidRDefault="003835E7" w:rsidP="009166BF">
      <w:pPr>
        <w:spacing w:after="160" w:line="259" w:lineRule="auto"/>
        <w:jc w:val="both"/>
        <w:rPr>
          <w:rFonts w:asciiTheme="majorBidi" w:eastAsiaTheme="minorEastAsia" w:hAnsiTheme="majorBidi" w:cstheme="majorBidi"/>
          <w:sz w:val="22"/>
          <w:szCs w:val="22"/>
          <w:vertAlign w:val="superscript"/>
          <w:lang w:eastAsia="zh-CN"/>
        </w:rPr>
      </w:pPr>
      <w:r>
        <w:rPr>
          <w:rFonts w:asciiTheme="majorBidi" w:eastAsiaTheme="minorEastAsia" w:hAnsiTheme="majorBidi" w:cstheme="majorBidi"/>
          <w:b/>
          <w:bCs/>
          <w:sz w:val="22"/>
          <w:szCs w:val="22"/>
          <w:lang w:eastAsia="zh-CN"/>
        </w:rPr>
        <w:t>Table S25.</w:t>
      </w:r>
      <w:r>
        <w:rPr>
          <w:rFonts w:asciiTheme="majorBidi" w:hAnsiTheme="majorBidi" w:cstheme="majorBidi"/>
          <w:sz w:val="22"/>
          <w:szCs w:val="22"/>
        </w:rPr>
        <w:t xml:space="preserve"> Summary of the quantitative colorimetric data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varying amounts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 xml:space="preserve">3 </w:t>
      </w:r>
      <w:r>
        <w:rPr>
          <w:rFonts w:asciiTheme="majorBidi" w:hAnsiTheme="majorBidi" w:cstheme="majorBidi"/>
          <w:sz w:val="22"/>
          <w:szCs w:val="22"/>
        </w:rPr>
        <w:t>or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with and without EDTA</w:t>
      </w:r>
      <w:r>
        <w:rPr>
          <w:rFonts w:asciiTheme="majorBidi" w:eastAsia="SimSun" w:hAnsiTheme="majorBidi" w:cstheme="majorBidi"/>
          <w:sz w:val="22"/>
          <w:szCs w:val="22"/>
          <w:lang w:eastAsia="zh-CN"/>
        </w:rPr>
        <w:t>,</w:t>
      </w:r>
      <w:r>
        <w:rPr>
          <w:rFonts w:asciiTheme="majorBidi" w:hAnsiTheme="majorBidi" w:cstheme="majorBidi"/>
          <w:sz w:val="22"/>
          <w:szCs w:val="22"/>
        </w:rPr>
        <w:t xml:space="preserve"> photographed in ambient light.</w:t>
      </w:r>
      <w:r>
        <w:rPr>
          <w:rFonts w:asciiTheme="majorBidi" w:eastAsiaTheme="minorEastAsia" w:hAnsiTheme="majorBidi" w:cstheme="majorBidi"/>
          <w:sz w:val="22"/>
          <w:szCs w:val="22"/>
          <w:vertAlign w:val="superscript"/>
          <w:lang w:eastAsia="zh-CN"/>
        </w:rPr>
        <w:t>a</w:t>
      </w:r>
    </w:p>
    <w:tbl>
      <w:tblPr>
        <w:tblStyle w:val="a4"/>
        <w:tblW w:w="5000" w:type="pct"/>
        <w:tblLook w:val="04A0" w:firstRow="1" w:lastRow="0" w:firstColumn="1" w:lastColumn="0" w:noHBand="0" w:noVBand="1"/>
      </w:tblPr>
      <w:tblGrid>
        <w:gridCol w:w="5035"/>
        <w:gridCol w:w="1327"/>
        <w:gridCol w:w="1327"/>
        <w:gridCol w:w="1327"/>
      </w:tblGrid>
      <w:tr w:rsidR="004C48E3" w:rsidRPr="000673B3" w:rsidTr="004C48E3">
        <w:trPr>
          <w:trHeight w:val="280"/>
        </w:trPr>
        <w:tc>
          <w:tcPr>
            <w:tcW w:w="2878"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Solution</w:t>
            </w:r>
          </w:p>
        </w:tc>
        <w:tc>
          <w:tcPr>
            <w:tcW w:w="736"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Red</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Green</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Blue</w:t>
            </w:r>
          </w:p>
        </w:tc>
      </w:tr>
      <w:tr w:rsidR="004C48E3" w:rsidRPr="000673B3" w:rsidTr="004C48E3">
        <w:trPr>
          <w:trHeight w:val="280"/>
        </w:trPr>
        <w:tc>
          <w:tcPr>
            <w:tcW w:w="2878"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p>
        </w:tc>
        <w:tc>
          <w:tcPr>
            <w:tcW w:w="736"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172.8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6.3</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164.4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6.6</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146.2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6.1</w:t>
            </w:r>
          </w:p>
        </w:tc>
      </w:tr>
      <w:tr w:rsidR="004C48E3" w:rsidRPr="000673B3" w:rsidTr="004C48E3">
        <w:trPr>
          <w:trHeight w:val="280"/>
        </w:trPr>
        <w:tc>
          <w:tcPr>
            <w:tcW w:w="2878"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r>
              <w:rPr>
                <w:rFonts w:asciiTheme="majorBidi" w:eastAsiaTheme="minorEastAsia" w:hAnsiTheme="majorBidi" w:cstheme="majorBidi"/>
                <w:sz w:val="22"/>
                <w:szCs w:val="22"/>
                <w:lang w:eastAsia="zh-CN"/>
              </w:rPr>
              <w:t xml:space="preserve"> + 8 equiv. In(NO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p>
        </w:tc>
        <w:tc>
          <w:tcPr>
            <w:tcW w:w="736"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171.6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7.7</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163.5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7.7</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144.0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6.8</w:t>
            </w:r>
          </w:p>
        </w:tc>
      </w:tr>
      <w:tr w:rsidR="004C48E3" w:rsidRPr="000673B3" w:rsidTr="004C48E3">
        <w:trPr>
          <w:trHeight w:val="280"/>
        </w:trPr>
        <w:tc>
          <w:tcPr>
            <w:tcW w:w="2878"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r>
              <w:rPr>
                <w:rFonts w:asciiTheme="majorBidi" w:eastAsiaTheme="minorEastAsia" w:hAnsiTheme="majorBidi" w:cstheme="majorBidi"/>
                <w:sz w:val="22"/>
                <w:szCs w:val="22"/>
                <w:lang w:eastAsia="zh-CN"/>
              </w:rPr>
              <w:t xml:space="preserve"> + 8 equiv. In(NO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 xml:space="preserve"> + 8 equiv. EDTA</w:t>
            </w:r>
          </w:p>
        </w:tc>
        <w:tc>
          <w:tcPr>
            <w:tcW w:w="736"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175.0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8.8</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166.2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8.6</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149.1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8.8</w:t>
            </w:r>
          </w:p>
        </w:tc>
      </w:tr>
      <w:tr w:rsidR="004C48E3" w:rsidRPr="000673B3" w:rsidTr="004C48E3">
        <w:trPr>
          <w:trHeight w:val="280"/>
        </w:trPr>
        <w:tc>
          <w:tcPr>
            <w:tcW w:w="2878"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r>
              <w:rPr>
                <w:rFonts w:asciiTheme="majorBidi" w:eastAsiaTheme="minorEastAsia" w:hAnsiTheme="majorBidi" w:cstheme="majorBidi"/>
                <w:sz w:val="22"/>
                <w:szCs w:val="22"/>
                <w:lang w:eastAsia="zh-CN"/>
              </w:rPr>
              <w:t xml:space="preserve"> + 8 equiv. Ga(NO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p>
        </w:tc>
        <w:tc>
          <w:tcPr>
            <w:tcW w:w="736"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175.1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11.8</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166.1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11.4</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146.6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10.5</w:t>
            </w:r>
          </w:p>
        </w:tc>
      </w:tr>
      <w:tr w:rsidR="004C48E3" w:rsidRPr="000673B3" w:rsidTr="004C48E3">
        <w:trPr>
          <w:trHeight w:val="280"/>
        </w:trPr>
        <w:tc>
          <w:tcPr>
            <w:tcW w:w="2878"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r>
              <w:rPr>
                <w:rFonts w:asciiTheme="majorBidi" w:eastAsiaTheme="minorEastAsia" w:hAnsiTheme="majorBidi" w:cstheme="majorBidi"/>
                <w:sz w:val="22"/>
                <w:szCs w:val="22"/>
                <w:lang w:eastAsia="zh-CN"/>
              </w:rPr>
              <w:t xml:space="preserve"> + 8 equiv. Ga(NO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 xml:space="preserve"> + 8 equiv. EDTA</w:t>
            </w:r>
          </w:p>
        </w:tc>
        <w:tc>
          <w:tcPr>
            <w:tcW w:w="736"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178.7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5.0</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170.6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5.1</w:t>
            </w:r>
          </w:p>
        </w:tc>
        <w:tc>
          <w:tcPr>
            <w:tcW w:w="693" w:type="pct"/>
            <w:noWrap/>
            <w:hideMark/>
          </w:tcPr>
          <w:p w:rsidR="004C48E3" w:rsidRPr="000673B3" w:rsidRDefault="004C48E3" w:rsidP="004C48E3">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151.5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4.8</w:t>
            </w:r>
          </w:p>
        </w:tc>
      </w:tr>
    </w:tbl>
    <w:p w:rsidR="00942645" w:rsidRPr="000673B3" w:rsidRDefault="003835E7" w:rsidP="00C47F9F">
      <w:pPr>
        <w:spacing w:after="360" w:line="259" w:lineRule="auto"/>
        <w:jc w:val="both"/>
        <w:rPr>
          <w:rFonts w:asciiTheme="majorBidi" w:eastAsiaTheme="minorEastAsia" w:hAnsiTheme="majorBidi" w:cstheme="majorBidi"/>
          <w:b/>
          <w:bCs/>
          <w:sz w:val="22"/>
          <w:szCs w:val="22"/>
          <w:lang w:eastAsia="zh-CN"/>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 water; all results represent the average of three independent trials</w:t>
      </w:r>
      <w:r>
        <w:rPr>
          <w:rFonts w:asciiTheme="majorBidi" w:hAnsiTheme="majorBidi" w:cstheme="majorBidi"/>
          <w:sz w:val="22"/>
          <w:szCs w:val="22"/>
          <w:lang w:eastAsia="zh-CN"/>
        </w:rPr>
        <w:t>.</w:t>
      </w:r>
    </w:p>
    <w:p w:rsidR="003835E7" w:rsidRPr="000673B3" w:rsidRDefault="003835E7" w:rsidP="009166BF">
      <w:pPr>
        <w:spacing w:after="160" w:line="259" w:lineRule="auto"/>
        <w:jc w:val="both"/>
        <w:rPr>
          <w:rFonts w:asciiTheme="majorBidi" w:eastAsiaTheme="minorEastAsia" w:hAnsiTheme="majorBidi" w:cstheme="majorBidi"/>
          <w:sz w:val="22"/>
          <w:szCs w:val="22"/>
          <w:vertAlign w:val="superscript"/>
          <w:lang w:eastAsia="zh-CN"/>
        </w:rPr>
      </w:pPr>
      <w:r>
        <w:rPr>
          <w:rFonts w:asciiTheme="majorBidi" w:eastAsiaTheme="minorEastAsia" w:hAnsiTheme="majorBidi" w:cstheme="majorBidi"/>
          <w:b/>
          <w:bCs/>
          <w:sz w:val="22"/>
          <w:szCs w:val="22"/>
          <w:lang w:eastAsia="zh-CN"/>
        </w:rPr>
        <w:t>Table S26.</w:t>
      </w:r>
      <w:r>
        <w:rPr>
          <w:rFonts w:asciiTheme="majorBidi" w:hAnsiTheme="majorBidi" w:cstheme="majorBidi"/>
          <w:sz w:val="22"/>
          <w:szCs w:val="22"/>
        </w:rPr>
        <w:t xml:space="preserve"> Summary of the quantitative colorimetric data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varying amounts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 xml:space="preserve">3 </w:t>
      </w:r>
      <w:r>
        <w:rPr>
          <w:rFonts w:asciiTheme="majorBidi" w:hAnsiTheme="majorBidi" w:cstheme="majorBidi"/>
          <w:sz w:val="22"/>
          <w:szCs w:val="22"/>
        </w:rPr>
        <w:t>or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with and without EDTA</w:t>
      </w:r>
      <w:r>
        <w:rPr>
          <w:rFonts w:asciiTheme="majorBidi" w:eastAsia="SimSun" w:hAnsiTheme="majorBidi" w:cstheme="majorBidi"/>
          <w:sz w:val="22"/>
          <w:szCs w:val="22"/>
          <w:lang w:eastAsia="zh-CN"/>
        </w:rPr>
        <w:t>,</w:t>
      </w:r>
      <w:r>
        <w:rPr>
          <w:rFonts w:asciiTheme="majorBidi" w:hAnsiTheme="majorBidi" w:cstheme="majorBidi"/>
          <w:sz w:val="22"/>
          <w:szCs w:val="22"/>
        </w:rPr>
        <w:t xml:space="preserve"> photographed under 365 nm excitation.</w:t>
      </w:r>
      <w:r>
        <w:rPr>
          <w:rFonts w:asciiTheme="majorBidi" w:eastAsiaTheme="minorEastAsia" w:hAnsiTheme="majorBidi" w:cstheme="majorBidi"/>
          <w:sz w:val="22"/>
          <w:szCs w:val="22"/>
          <w:vertAlign w:val="superscript"/>
          <w:lang w:eastAsia="zh-CN"/>
        </w:rPr>
        <w:t>a</w:t>
      </w:r>
    </w:p>
    <w:tbl>
      <w:tblPr>
        <w:tblStyle w:val="a4"/>
        <w:tblW w:w="5000" w:type="pct"/>
        <w:tblLook w:val="04A0" w:firstRow="1" w:lastRow="0" w:firstColumn="1" w:lastColumn="0" w:noHBand="0" w:noVBand="1"/>
      </w:tblPr>
      <w:tblGrid>
        <w:gridCol w:w="5008"/>
        <w:gridCol w:w="1282"/>
        <w:gridCol w:w="1327"/>
        <w:gridCol w:w="1399"/>
      </w:tblGrid>
      <w:tr w:rsidR="00F74B3B" w:rsidRPr="000673B3" w:rsidTr="00F74B3B">
        <w:trPr>
          <w:trHeight w:val="280"/>
        </w:trPr>
        <w:tc>
          <w:tcPr>
            <w:tcW w:w="2783"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Solution</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Red</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Green</w:t>
            </w:r>
          </w:p>
        </w:tc>
        <w:tc>
          <w:tcPr>
            <w:tcW w:w="782"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Blue</w:t>
            </w:r>
          </w:p>
        </w:tc>
      </w:tr>
      <w:tr w:rsidR="00F74B3B" w:rsidRPr="000673B3" w:rsidTr="00F74B3B">
        <w:trPr>
          <w:trHeight w:val="280"/>
        </w:trPr>
        <w:tc>
          <w:tcPr>
            <w:tcW w:w="2783"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96.3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10.9</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200.0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3.1</w:t>
            </w:r>
          </w:p>
        </w:tc>
        <w:tc>
          <w:tcPr>
            <w:tcW w:w="782"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100.5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23.1</w:t>
            </w:r>
          </w:p>
        </w:tc>
      </w:tr>
      <w:tr w:rsidR="00F74B3B" w:rsidRPr="000673B3" w:rsidTr="00F74B3B">
        <w:trPr>
          <w:trHeight w:val="280"/>
        </w:trPr>
        <w:tc>
          <w:tcPr>
            <w:tcW w:w="2783"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r>
              <w:rPr>
                <w:rFonts w:asciiTheme="majorBidi" w:eastAsiaTheme="minorEastAsia" w:hAnsiTheme="majorBidi" w:cstheme="majorBidi"/>
                <w:sz w:val="22"/>
                <w:szCs w:val="22"/>
                <w:lang w:eastAsia="zh-CN"/>
              </w:rPr>
              <w:t xml:space="preserve"> + 8 equiv. In(NO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74.0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7.7</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106.4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12.1</w:t>
            </w:r>
          </w:p>
        </w:tc>
        <w:tc>
          <w:tcPr>
            <w:tcW w:w="782"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22.6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14.2</w:t>
            </w:r>
          </w:p>
        </w:tc>
      </w:tr>
      <w:tr w:rsidR="00F74B3B" w:rsidRPr="000673B3" w:rsidTr="00F74B3B">
        <w:trPr>
          <w:trHeight w:val="280"/>
        </w:trPr>
        <w:tc>
          <w:tcPr>
            <w:tcW w:w="2783"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r>
              <w:rPr>
                <w:rFonts w:asciiTheme="majorBidi" w:eastAsiaTheme="minorEastAsia" w:hAnsiTheme="majorBidi" w:cstheme="majorBidi"/>
                <w:sz w:val="22"/>
                <w:szCs w:val="22"/>
                <w:lang w:eastAsia="zh-CN"/>
              </w:rPr>
              <w:t xml:space="preserve"> + 8 equiv. In(NO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 xml:space="preserve"> + 8 equiv. EDTA</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94.1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8.7</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202.7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5.8</w:t>
            </w:r>
          </w:p>
        </w:tc>
        <w:tc>
          <w:tcPr>
            <w:tcW w:w="782"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103.1 </w:t>
            </w:r>
            <w:r>
              <w:rPr>
                <w:rFonts w:asciiTheme="majorBidi" w:hAnsiTheme="majorBidi" w:cstheme="majorBidi"/>
                <w:sz w:val="22"/>
                <w:szCs w:val="22"/>
              </w:rPr>
              <w:t xml:space="preserve">± </w:t>
            </w:r>
            <w:r>
              <w:rPr>
                <w:rFonts w:asciiTheme="majorBidi" w:eastAsiaTheme="minorEastAsia" w:hAnsiTheme="majorBidi" w:cstheme="majorBidi"/>
                <w:sz w:val="22"/>
                <w:szCs w:val="22"/>
                <w:lang w:eastAsia="zh-CN"/>
              </w:rPr>
              <w:t>27.0</w:t>
            </w:r>
          </w:p>
        </w:tc>
      </w:tr>
      <w:tr w:rsidR="00F74B3B" w:rsidRPr="000673B3" w:rsidTr="00F74B3B">
        <w:trPr>
          <w:trHeight w:val="280"/>
        </w:trPr>
        <w:tc>
          <w:tcPr>
            <w:tcW w:w="2783"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r>
              <w:rPr>
                <w:rFonts w:asciiTheme="majorBidi" w:eastAsiaTheme="minorEastAsia" w:hAnsiTheme="majorBidi" w:cstheme="majorBidi"/>
                <w:sz w:val="22"/>
                <w:szCs w:val="22"/>
                <w:lang w:eastAsia="zh-CN"/>
              </w:rPr>
              <w:t xml:space="preserve"> + 8 equiv. Ga(NO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85.2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13.0</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134.0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5.2</w:t>
            </w:r>
          </w:p>
        </w:tc>
        <w:tc>
          <w:tcPr>
            <w:tcW w:w="782"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37.8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11.9</w:t>
            </w:r>
          </w:p>
        </w:tc>
      </w:tr>
      <w:tr w:rsidR="00F74B3B" w:rsidRPr="000673B3" w:rsidTr="00F74B3B">
        <w:trPr>
          <w:trHeight w:val="280"/>
        </w:trPr>
        <w:tc>
          <w:tcPr>
            <w:tcW w:w="2783"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compound </w:t>
            </w:r>
            <w:r>
              <w:rPr>
                <w:rFonts w:asciiTheme="majorBidi" w:eastAsiaTheme="minorEastAsia" w:hAnsiTheme="majorBidi" w:cstheme="majorBidi"/>
                <w:b/>
                <w:bCs/>
                <w:sz w:val="22"/>
                <w:szCs w:val="22"/>
                <w:lang w:eastAsia="zh-CN"/>
              </w:rPr>
              <w:t>1</w:t>
            </w:r>
            <w:r>
              <w:rPr>
                <w:rFonts w:asciiTheme="majorBidi" w:eastAsiaTheme="minorEastAsia" w:hAnsiTheme="majorBidi" w:cstheme="majorBidi"/>
                <w:sz w:val="22"/>
                <w:szCs w:val="22"/>
                <w:lang w:eastAsia="zh-CN"/>
              </w:rPr>
              <w:t xml:space="preserve"> + 8 equiv. Ga(NO</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w:t>
            </w:r>
            <w:r>
              <w:rPr>
                <w:rFonts w:asciiTheme="majorBidi" w:eastAsiaTheme="minorEastAsia" w:hAnsiTheme="majorBidi" w:cstheme="majorBidi"/>
                <w:sz w:val="22"/>
                <w:szCs w:val="22"/>
                <w:vertAlign w:val="subscript"/>
                <w:lang w:eastAsia="zh-CN"/>
              </w:rPr>
              <w:t>3</w:t>
            </w:r>
            <w:r>
              <w:rPr>
                <w:rFonts w:asciiTheme="majorBidi" w:eastAsiaTheme="minorEastAsia" w:hAnsiTheme="majorBidi" w:cstheme="majorBidi"/>
                <w:sz w:val="22"/>
                <w:szCs w:val="22"/>
                <w:lang w:eastAsia="zh-CN"/>
              </w:rPr>
              <w:t xml:space="preserve"> + 8 equiv. EDTA</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95.9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14.0</w:t>
            </w:r>
          </w:p>
        </w:tc>
        <w:tc>
          <w:tcPr>
            <w:tcW w:w="717"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170.5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9.4</w:t>
            </w:r>
          </w:p>
        </w:tc>
        <w:tc>
          <w:tcPr>
            <w:tcW w:w="782" w:type="pct"/>
            <w:noWrap/>
            <w:hideMark/>
          </w:tcPr>
          <w:p w:rsidR="00F74B3B" w:rsidRPr="000673B3" w:rsidRDefault="00F74B3B" w:rsidP="00F74B3B">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sz w:val="22"/>
                <w:szCs w:val="22"/>
                <w:lang w:eastAsia="zh-CN"/>
              </w:rPr>
              <w:t xml:space="preserve">70.6 </w:t>
            </w:r>
            <w:r>
              <w:rPr>
                <w:rFonts w:asciiTheme="majorBidi" w:hAnsiTheme="majorBidi" w:cstheme="majorBidi"/>
                <w:sz w:val="22"/>
                <w:szCs w:val="22"/>
              </w:rPr>
              <w:t>±</w:t>
            </w:r>
            <w:r>
              <w:rPr>
                <w:rFonts w:asciiTheme="majorBidi" w:eastAsiaTheme="minorEastAsia" w:hAnsiTheme="majorBidi" w:cstheme="majorBidi"/>
                <w:sz w:val="22"/>
                <w:szCs w:val="22"/>
                <w:lang w:eastAsia="zh-CN"/>
              </w:rPr>
              <w:t xml:space="preserve"> 27.0</w:t>
            </w:r>
          </w:p>
        </w:tc>
      </w:tr>
    </w:tbl>
    <w:p w:rsidR="009C3C0E" w:rsidRPr="000673B3" w:rsidRDefault="003835E7" w:rsidP="001D74A4">
      <w:pPr>
        <w:spacing w:after="360" w:line="259" w:lineRule="auto"/>
        <w:jc w:val="both"/>
        <w:rPr>
          <w:rFonts w:asciiTheme="majorBidi" w:hAnsiTheme="majorBidi" w:cstheme="majorBidi"/>
          <w:i/>
          <w:color w:val="00B0F0"/>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 water; all results represent the average of three independent trials.</w:t>
      </w:r>
    </w:p>
    <w:p w:rsidR="00EC14AE" w:rsidRDefault="00EC14AE">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CB43AC" w:rsidRDefault="00CD0ADB">
      <w:pPr>
        <w:numPr>
          <w:ilvl w:val="0"/>
          <w:numId w:val="1"/>
        </w:numPr>
        <w:spacing w:after="160" w:line="259" w:lineRule="auto"/>
        <w:jc w:val="both"/>
        <w:rPr>
          <w:rFonts w:asciiTheme="majorBidi" w:hAnsiTheme="majorBidi" w:cstheme="majorBidi"/>
          <w:i/>
          <w:color w:val="00B0F0"/>
          <w:sz w:val="22"/>
          <w:szCs w:val="22"/>
        </w:rPr>
      </w:pPr>
      <w:r>
        <w:rPr>
          <w:rFonts w:asciiTheme="majorBidi" w:hAnsiTheme="majorBidi" w:cstheme="majorBidi"/>
          <w:i/>
          <w:color w:val="00B0F0"/>
          <w:sz w:val="22"/>
          <w:szCs w:val="22"/>
        </w:rPr>
        <w:lastRenderedPageBreak/>
        <w:t>Photostability and time-dependent response experiments:</w:t>
      </w:r>
    </w:p>
    <w:p w:rsidR="00CB43AC" w:rsidRDefault="00CD0ADB" w:rsidP="00CD0ADB">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S27</w:t>
      </w:r>
      <w:r>
        <w:rPr>
          <w:rFonts w:asciiTheme="majorBidi" w:hAnsiTheme="majorBidi" w:cstheme="majorBidi"/>
          <w:sz w:val="22"/>
          <w:szCs w:val="22"/>
        </w:rPr>
        <w:t xml:space="preserve">. Photostability of compound </w:t>
      </w:r>
      <w:r>
        <w:rPr>
          <w:rFonts w:asciiTheme="majorBidi" w:hAnsiTheme="majorBidi" w:cstheme="majorBidi"/>
          <w:b/>
          <w:sz w:val="22"/>
          <w:szCs w:val="22"/>
        </w:rPr>
        <w:t>1</w:t>
      </w:r>
      <w:r>
        <w:rPr>
          <w:rFonts w:asciiTheme="majorBidi" w:hAnsiTheme="majorBidi" w:cstheme="majorBidi"/>
          <w:sz w:val="22"/>
          <w:szCs w:val="22"/>
        </w:rPr>
        <w:t xml:space="preserve"> under continuous excitation.</w:t>
      </w:r>
      <w:r>
        <w:rPr>
          <w:rFonts w:asciiTheme="majorBidi" w:hAnsiTheme="majorBidi" w:cstheme="majorBidi"/>
          <w:sz w:val="22"/>
          <w:szCs w:val="22"/>
          <w:vertAlign w:val="superscript"/>
        </w:rPr>
        <w:t>a</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28"/>
        <w:gridCol w:w="4078"/>
      </w:tblGrid>
      <w:tr w:rsidR="00CD0ADB" w:rsidTr="00C47F9F">
        <w:tc>
          <w:tcPr>
            <w:tcW w:w="2736" w:type="pct"/>
            <w:tcMar>
              <w:top w:w="0" w:type="dxa"/>
              <w:left w:w="0" w:type="dxa"/>
              <w:bottom w:w="0" w:type="dxa"/>
              <w:right w:w="0" w:type="dxa"/>
            </w:tcMar>
          </w:tcPr>
          <w:p w:rsidR="00CD0ADB" w:rsidRDefault="00CD0ADB">
            <w:pPr>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Signal monitored</w:t>
            </w:r>
          </w:p>
        </w:tc>
        <w:tc>
          <w:tcPr>
            <w:tcW w:w="2264" w:type="pct"/>
            <w:tcMar>
              <w:top w:w="0" w:type="dxa"/>
              <w:left w:w="0" w:type="dxa"/>
              <w:bottom w:w="0" w:type="dxa"/>
              <w:right w:w="0" w:type="dxa"/>
            </w:tcMar>
          </w:tcPr>
          <w:p w:rsidR="00CD0ADB" w:rsidRDefault="00CD0ADB">
            <w:pPr>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Percent retention</w:t>
            </w:r>
          </w:p>
        </w:tc>
      </w:tr>
      <w:tr w:rsidR="00CD0ADB" w:rsidTr="00C47F9F">
        <w:tc>
          <w:tcPr>
            <w:tcW w:w="2736" w:type="pct"/>
            <w:tcMar>
              <w:top w:w="0" w:type="dxa"/>
              <w:left w:w="0" w:type="dxa"/>
              <w:bottom w:w="0" w:type="dxa"/>
              <w:right w:w="0" w:type="dxa"/>
            </w:tcMar>
          </w:tcPr>
          <w:p w:rsidR="00CD0ADB" w:rsidRDefault="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Integrated UV–visible absorbance</w:t>
            </w:r>
          </w:p>
        </w:tc>
        <w:tc>
          <w:tcPr>
            <w:tcW w:w="2264" w:type="pct"/>
            <w:tcMar>
              <w:top w:w="0" w:type="dxa"/>
              <w:left w:w="0" w:type="dxa"/>
              <w:bottom w:w="0" w:type="dxa"/>
              <w:right w:w="0" w:type="dxa"/>
            </w:tcMar>
          </w:tcPr>
          <w:p w:rsidR="00CD0ADB" w:rsidRDefault="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99.06 ± 0.29%</w:t>
            </w:r>
          </w:p>
        </w:tc>
      </w:tr>
      <w:tr w:rsidR="00CD0ADB" w:rsidTr="00C47F9F">
        <w:tc>
          <w:tcPr>
            <w:tcW w:w="2736" w:type="pct"/>
            <w:tcMar>
              <w:top w:w="0" w:type="dxa"/>
              <w:left w:w="0" w:type="dxa"/>
              <w:bottom w:w="0" w:type="dxa"/>
              <w:right w:w="0" w:type="dxa"/>
            </w:tcMar>
          </w:tcPr>
          <w:p w:rsidR="00CD0ADB" w:rsidRDefault="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Integrated fluorescence emission</w:t>
            </w:r>
          </w:p>
        </w:tc>
        <w:tc>
          <w:tcPr>
            <w:tcW w:w="2264" w:type="pct"/>
            <w:tcMar>
              <w:top w:w="0" w:type="dxa"/>
              <w:left w:w="0" w:type="dxa"/>
              <w:bottom w:w="0" w:type="dxa"/>
              <w:right w:w="0" w:type="dxa"/>
            </w:tcMar>
          </w:tcPr>
          <w:p w:rsidR="00CD0ADB" w:rsidRDefault="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99.95 ± 0.23%</w:t>
            </w:r>
          </w:p>
        </w:tc>
      </w:tr>
    </w:tbl>
    <w:p w:rsidR="00CB43AC" w:rsidRDefault="00CD0ADB">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w:t>
      </w:r>
      <w:r>
        <w:rPr>
          <w:rFonts w:asciiTheme="majorBidi" w:hAnsiTheme="majorBidi" w:cstheme="majorBidi"/>
          <w:b/>
          <w:bCs/>
          <w:sz w:val="22"/>
          <w:szCs w:val="22"/>
        </w:rPr>
        <w:t>1</w:t>
      </w:r>
      <w:r>
        <w:rPr>
          <w:rFonts w:asciiTheme="majorBidi" w:hAnsiTheme="majorBidi" w:cstheme="majorBidi"/>
          <w:sz w:val="22"/>
          <w:szCs w:val="22"/>
        </w:rPr>
        <w:t>] = 10 µM in water; values represent percent retention of the initial signal after 60 minutes of continuous excitation. All values represent the mean ± SD of 3 independent trials;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fluorescence emission scanned and integrated from 505–525 nm; UV–visible absorbance spectra integrated from 350–500 nm.</w:t>
      </w:r>
    </w:p>
    <w:p w:rsidR="00CB43AC" w:rsidRDefault="00CD0ADB">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S28</w:t>
      </w:r>
      <w:r>
        <w:rPr>
          <w:rFonts w:asciiTheme="majorBidi" w:hAnsiTheme="majorBidi" w:cstheme="majorBidi"/>
          <w:sz w:val="22"/>
          <w:szCs w:val="22"/>
        </w:rPr>
        <w:t xml:space="preserve">. Time-dependent fluorescence response of the compound </w:t>
      </w:r>
      <w:r>
        <w:rPr>
          <w:rFonts w:asciiTheme="majorBidi" w:hAnsiTheme="majorBidi" w:cstheme="majorBidi"/>
          <w:b/>
          <w:bCs/>
          <w:sz w:val="22"/>
          <w:szCs w:val="22"/>
        </w:rPr>
        <w:t>1</w:t>
      </w:r>
      <w:r>
        <w:rPr>
          <w:rFonts w:asciiTheme="majorBidi" w:hAnsiTheme="majorBidi" w:cstheme="majorBidi"/>
          <w:sz w:val="22"/>
          <w:szCs w:val="22"/>
        </w:rPr>
        <w:t>–In(III) system under continuous excitation.</w:t>
      </w:r>
      <w:r>
        <w:rPr>
          <w:rFonts w:asciiTheme="majorBidi" w:hAnsiTheme="majorBidi" w:cstheme="majorBidi"/>
          <w:sz w:val="22"/>
          <w:szCs w:val="22"/>
          <w:vertAlign w:val="superscript"/>
        </w:rPr>
        <w:t>a</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CB43AC">
        <w:tc>
          <w:tcPr>
            <w:tcW w:w="4513" w:type="dxa"/>
            <w:tcMar>
              <w:top w:w="0" w:type="dxa"/>
              <w:left w:w="0" w:type="dxa"/>
              <w:bottom w:w="0" w:type="dxa"/>
              <w:right w:w="0" w:type="dxa"/>
            </w:tcMar>
          </w:tcPr>
          <w:p w:rsidR="00CB43AC" w:rsidRDefault="00CD0ADB">
            <w:pPr>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Time (min)</w:t>
            </w:r>
          </w:p>
        </w:tc>
        <w:tc>
          <w:tcPr>
            <w:tcW w:w="4513" w:type="dxa"/>
            <w:tcMar>
              <w:top w:w="0" w:type="dxa"/>
              <w:left w:w="0" w:type="dxa"/>
              <w:bottom w:w="0" w:type="dxa"/>
              <w:right w:w="0" w:type="dxa"/>
            </w:tcMar>
          </w:tcPr>
          <w:p w:rsidR="00CB43AC" w:rsidRDefault="00CD0ADB">
            <w:pPr>
              <w:spacing w:after="160" w:line="259" w:lineRule="auto"/>
              <w:contextualSpacing/>
              <w:jc w:val="center"/>
              <w:rPr>
                <w:rFonts w:asciiTheme="majorBidi" w:hAnsiTheme="majorBidi" w:cstheme="majorBidi"/>
                <w:sz w:val="22"/>
                <w:szCs w:val="22"/>
              </w:rPr>
            </w:pPr>
            <w:r>
              <w:rPr>
                <w:rFonts w:asciiTheme="majorBidi" w:hAnsiTheme="majorBidi" w:cstheme="majorBidi"/>
                <w:b/>
                <w:sz w:val="22"/>
                <w:szCs w:val="22"/>
              </w:rPr>
              <w:t>Percent retention</w:t>
            </w:r>
          </w:p>
        </w:tc>
      </w:tr>
      <w:tr w:rsidR="00CB43AC">
        <w:tc>
          <w:tcPr>
            <w:tcW w:w="4513" w:type="dxa"/>
            <w:tcMar>
              <w:top w:w="0" w:type="dxa"/>
              <w:left w:w="0" w:type="dxa"/>
              <w:bottom w:w="0" w:type="dxa"/>
              <w:right w:w="0" w:type="dxa"/>
            </w:tcMar>
          </w:tcPr>
          <w:p w:rsidR="00CB43AC" w:rsidRDefault="00CD0ADB" w:rsidP="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w:t>
            </w:r>
          </w:p>
        </w:tc>
        <w:tc>
          <w:tcPr>
            <w:tcW w:w="4513" w:type="dxa"/>
            <w:tcMar>
              <w:top w:w="0" w:type="dxa"/>
              <w:left w:w="0" w:type="dxa"/>
              <w:bottom w:w="0" w:type="dxa"/>
              <w:right w:w="0" w:type="dxa"/>
            </w:tcMar>
          </w:tcPr>
          <w:p w:rsidR="00CB43AC" w:rsidRDefault="00BA432A">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100.0 ± 0.0%</w:t>
            </w:r>
          </w:p>
        </w:tc>
      </w:tr>
      <w:tr w:rsidR="00CD0ADB">
        <w:tc>
          <w:tcPr>
            <w:tcW w:w="4513" w:type="dxa"/>
            <w:tcMar>
              <w:top w:w="0" w:type="dxa"/>
              <w:left w:w="0" w:type="dxa"/>
              <w:bottom w:w="0" w:type="dxa"/>
              <w:right w:w="0" w:type="dxa"/>
            </w:tcMar>
          </w:tcPr>
          <w:p w:rsidR="00CD0ADB" w:rsidRDefault="00CD0ADB" w:rsidP="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w:t>
            </w:r>
          </w:p>
        </w:tc>
        <w:tc>
          <w:tcPr>
            <w:tcW w:w="4513" w:type="dxa"/>
            <w:tcMar>
              <w:top w:w="0" w:type="dxa"/>
              <w:left w:w="0" w:type="dxa"/>
              <w:bottom w:w="0" w:type="dxa"/>
              <w:right w:w="0" w:type="dxa"/>
            </w:tcMar>
          </w:tcPr>
          <w:p w:rsidR="00CD0ADB" w:rsidRDefault="00BA432A">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78.9 ± 6.1%</w:t>
            </w:r>
          </w:p>
        </w:tc>
      </w:tr>
      <w:tr w:rsidR="00CD0ADB">
        <w:tc>
          <w:tcPr>
            <w:tcW w:w="4513" w:type="dxa"/>
            <w:tcMar>
              <w:top w:w="0" w:type="dxa"/>
              <w:left w:w="0" w:type="dxa"/>
              <w:bottom w:w="0" w:type="dxa"/>
              <w:right w:w="0" w:type="dxa"/>
            </w:tcMar>
          </w:tcPr>
          <w:p w:rsidR="00CD0ADB" w:rsidRDefault="00BA432A" w:rsidP="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w:t>
            </w:r>
          </w:p>
        </w:tc>
        <w:tc>
          <w:tcPr>
            <w:tcW w:w="4513" w:type="dxa"/>
            <w:tcMar>
              <w:top w:w="0" w:type="dxa"/>
              <w:left w:w="0" w:type="dxa"/>
              <w:bottom w:w="0" w:type="dxa"/>
              <w:right w:w="0" w:type="dxa"/>
            </w:tcMar>
          </w:tcPr>
          <w:p w:rsidR="00CD0ADB" w:rsidRDefault="00BA432A">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70.6 ± 6.4%</w:t>
            </w:r>
          </w:p>
        </w:tc>
      </w:tr>
      <w:tr w:rsidR="00CD0ADB">
        <w:tc>
          <w:tcPr>
            <w:tcW w:w="4513" w:type="dxa"/>
            <w:tcMar>
              <w:top w:w="0" w:type="dxa"/>
              <w:left w:w="0" w:type="dxa"/>
              <w:bottom w:w="0" w:type="dxa"/>
              <w:right w:w="0" w:type="dxa"/>
            </w:tcMar>
          </w:tcPr>
          <w:p w:rsidR="00CD0ADB" w:rsidRDefault="00BA432A" w:rsidP="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30</w:t>
            </w:r>
          </w:p>
        </w:tc>
        <w:tc>
          <w:tcPr>
            <w:tcW w:w="4513" w:type="dxa"/>
            <w:tcMar>
              <w:top w:w="0" w:type="dxa"/>
              <w:left w:w="0" w:type="dxa"/>
              <w:bottom w:w="0" w:type="dxa"/>
              <w:right w:w="0" w:type="dxa"/>
            </w:tcMar>
          </w:tcPr>
          <w:p w:rsidR="00CD0ADB" w:rsidRDefault="00BA432A">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63.7 ± 5.9%</w:t>
            </w:r>
          </w:p>
        </w:tc>
      </w:tr>
      <w:tr w:rsidR="00CB43AC">
        <w:tc>
          <w:tcPr>
            <w:tcW w:w="4513" w:type="dxa"/>
            <w:tcMar>
              <w:top w:w="0" w:type="dxa"/>
              <w:left w:w="0" w:type="dxa"/>
              <w:bottom w:w="0" w:type="dxa"/>
              <w:right w:w="0" w:type="dxa"/>
            </w:tcMar>
          </w:tcPr>
          <w:p w:rsidR="00CB43AC" w:rsidRDefault="00CD0ADB" w:rsidP="00CD0ADB">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60</w:t>
            </w:r>
          </w:p>
        </w:tc>
        <w:tc>
          <w:tcPr>
            <w:tcW w:w="4513" w:type="dxa"/>
            <w:tcMar>
              <w:top w:w="0" w:type="dxa"/>
              <w:left w:w="0" w:type="dxa"/>
              <w:bottom w:w="0" w:type="dxa"/>
              <w:right w:w="0" w:type="dxa"/>
            </w:tcMar>
          </w:tcPr>
          <w:p w:rsidR="00CB43AC" w:rsidRDefault="00BA432A">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60.8 ± 5.8%</w:t>
            </w:r>
          </w:p>
        </w:tc>
      </w:tr>
    </w:tbl>
    <w:p w:rsidR="00CB43AC" w:rsidRPr="00CD0ADB" w:rsidRDefault="00CD0ADB" w:rsidP="00EC14AE">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ᵃ</w:t>
      </w:r>
      <w:r>
        <w:rPr>
          <w:rFonts w:asciiTheme="majorBidi" w:hAnsiTheme="majorBidi" w:cstheme="majorBidi"/>
          <w:sz w:val="22"/>
          <w:szCs w:val="22"/>
        </w:rPr>
        <w:t xml:space="preserve"> [</w:t>
      </w:r>
      <w:r>
        <w:rPr>
          <w:rFonts w:asciiTheme="majorBidi" w:hAnsiTheme="majorBidi" w:cstheme="majorBidi"/>
          <w:b/>
          <w:bCs/>
          <w:sz w:val="22"/>
          <w:szCs w:val="22"/>
        </w:rPr>
        <w:t>1</w:t>
      </w:r>
      <w:r>
        <w:rPr>
          <w:rFonts w:asciiTheme="majorBidi" w:hAnsiTheme="majorBidi" w:cstheme="majorBidi"/>
          <w:sz w:val="22"/>
          <w:szCs w:val="22"/>
        </w:rPr>
        <w:t>] = 10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40 μM in water; λₑₓ = 410 nm; fluorescence emission scanned from 505 to 525 nm. Values represent percent retention relative to the signal recorded at the beginning of continuous excitation, following a 30-s mixing period after indium(III) addition. Values are reported as the mean ± SD of three independent trials. </w:t>
      </w:r>
    </w:p>
    <w:p w:rsidR="0065552B" w:rsidRPr="000673B3" w:rsidRDefault="00507777" w:rsidP="00470A6C">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pH-dependent experiments:</w:t>
      </w:r>
    </w:p>
    <w:p w:rsidR="0065552B" w:rsidRPr="000673B3" w:rsidRDefault="00507777"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Table S29.</w:t>
      </w:r>
      <w:r>
        <w:rPr>
          <w:rFonts w:asciiTheme="majorBidi" w:hAnsiTheme="majorBidi" w:cstheme="majorBidi"/>
          <w:sz w:val="22"/>
          <w:szCs w:val="22"/>
        </w:rPr>
        <w:t xml:space="preserve"> Summary of pH-dependent absorbance properties of aqueous solutions of compound </w:t>
      </w:r>
      <w:r>
        <w:rPr>
          <w:rFonts w:asciiTheme="majorBidi" w:hAnsiTheme="majorBidi" w:cstheme="majorBidi"/>
          <w:b/>
          <w:sz w:val="22"/>
          <w:szCs w:val="22"/>
        </w:rPr>
        <w:t>1</w:t>
      </w:r>
      <w:r>
        <w:rPr>
          <w:rFonts w:asciiTheme="majorBidi" w:hAnsiTheme="majorBidi" w:cstheme="majorBidi"/>
          <w:sz w:val="22"/>
          <w:szCs w:val="22"/>
        </w:rPr>
        <w:t>, in the absence and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perscript"/>
        </w:rPr>
        <w:t>a</w:t>
      </w:r>
    </w:p>
    <w:tbl>
      <w:tblPr>
        <w:tblStyle w:val="60"/>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083"/>
        <w:gridCol w:w="2588"/>
        <w:gridCol w:w="3195"/>
        <w:gridCol w:w="2140"/>
      </w:tblGrid>
      <w:tr w:rsidR="0065552B" w:rsidRPr="000673B3" w:rsidTr="007C3600">
        <w:trPr>
          <w:trHeight w:val="717"/>
        </w:trPr>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Solution pH</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Normalized integration (blank)</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vertAlign w:val="subscript"/>
              </w:rPr>
            </w:pPr>
            <w:r>
              <w:rPr>
                <w:rFonts w:asciiTheme="majorBidi" w:hAnsiTheme="majorBidi" w:cstheme="majorBidi"/>
                <w:b/>
                <w:sz w:val="22"/>
                <w:szCs w:val="22"/>
              </w:rPr>
              <w:t>Normalized integration (with 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b/>
                <w:sz w:val="22"/>
                <w:szCs w:val="22"/>
                <w:vertAlign w:val="subscript"/>
              </w:rPr>
            </w:pPr>
            <w:r>
              <w:rPr>
                <w:rFonts w:asciiTheme="majorBidi" w:hAnsiTheme="majorBidi" w:cstheme="majorBidi"/>
                <w:b/>
                <w:sz w:val="22"/>
                <w:szCs w:val="22"/>
              </w:rPr>
              <w:t xml:space="preserve">Ratio </w:t>
            </w:r>
            <w:r>
              <w:rPr>
                <w:rFonts w:asciiTheme="majorBidi" w:hAnsiTheme="majorBidi" w:cstheme="majorBidi"/>
                <w:b/>
                <w:i/>
                <w:sz w:val="22"/>
                <w:szCs w:val="22"/>
              </w:rPr>
              <w:t>Abs</w:t>
            </w:r>
            <w:r>
              <w:rPr>
                <w:rFonts w:asciiTheme="majorBidi" w:hAnsiTheme="majorBidi" w:cstheme="majorBidi"/>
                <w:b/>
                <w:sz w:val="22"/>
                <w:szCs w:val="22"/>
                <w:vertAlign w:val="subscript"/>
              </w:rPr>
              <w:t>blank</w:t>
            </w:r>
            <w:r>
              <w:rPr>
                <w:rFonts w:asciiTheme="majorBidi" w:hAnsiTheme="majorBidi" w:cstheme="majorBidi"/>
                <w:b/>
                <w:sz w:val="22"/>
                <w:szCs w:val="22"/>
              </w:rPr>
              <w:t>/</w:t>
            </w:r>
            <w:r>
              <w:rPr>
                <w:rFonts w:asciiTheme="majorBidi" w:hAnsiTheme="majorBidi" w:cstheme="majorBidi"/>
                <w:b/>
                <w:i/>
                <w:sz w:val="22"/>
                <w:szCs w:val="22"/>
              </w:rPr>
              <w:t>Abs</w:t>
            </w:r>
            <w:r>
              <w:rPr>
                <w:rFonts w:asciiTheme="majorBidi" w:hAnsiTheme="majorBidi" w:cstheme="majorBidi"/>
                <w:b/>
                <w:sz w:val="22"/>
                <w:szCs w:val="22"/>
                <w:vertAlign w:val="subscript"/>
              </w:rPr>
              <w:t>In(NO3)3</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0.02</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0.73 ± 0.008</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0.72 ± 0.011</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1.01</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0.98</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0.75 ± 0.001</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0.74 ± 0.003</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1.01</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2.06</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0.76 ± 0.003</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0.76 ± 0.009</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1.00</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3.17</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0.80 ± 0.080</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0.81 ± 0.073</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4.08</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0.84 ± 0.020</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0.91 ± 0.051</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0.92</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5.21</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0.81 ± 0.013</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 ± 0.008</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0.82</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6.23</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0.79 ± 0.004</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0.95 ± 0.054</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0.83</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7.04</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0.79 ± 0.014</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0.97 ± 0.031</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0.82</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7.88</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0.77 ± 0.002</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0.89 ± 0.027</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0.87</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8.89</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0.79 ± 0.004</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0.90 ± 0.049</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0.87</w:t>
            </w:r>
          </w:p>
        </w:tc>
      </w:tr>
      <w:tr w:rsidR="0065552B" w:rsidRPr="000673B3" w:rsidTr="007C3600">
        <w:tc>
          <w:tcPr>
            <w:tcW w:w="601"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9.06</w:t>
            </w:r>
          </w:p>
        </w:tc>
        <w:tc>
          <w:tcPr>
            <w:tcW w:w="1437"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0.85 ± 0.010</w:t>
            </w:r>
          </w:p>
        </w:tc>
        <w:tc>
          <w:tcPr>
            <w:tcW w:w="177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0.93 ± 0.051</w:t>
            </w:r>
          </w:p>
        </w:tc>
        <w:tc>
          <w:tcPr>
            <w:tcW w:w="11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0.90</w:t>
            </w:r>
          </w:p>
        </w:tc>
      </w:tr>
    </w:tbl>
    <w:p w:rsidR="0065552B" w:rsidRPr="000673B3" w:rsidRDefault="00507777" w:rsidP="00744056">
      <w:pPr>
        <w:spacing w:after="360" w:line="259" w:lineRule="auto"/>
        <w:jc w:val="both"/>
        <w:rPr>
          <w:rFonts w:asciiTheme="majorBidi" w:hAnsiTheme="majorBidi" w:cstheme="majorBidi"/>
          <w:sz w:val="22"/>
          <w:szCs w:val="22"/>
          <w:rtl/>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 water;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40 µM; UV</w:t>
      </w:r>
      <w:r>
        <w:rPr>
          <w:sz w:val="22"/>
          <w:szCs w:val="22"/>
        </w:rPr>
        <w:t>–</w:t>
      </w:r>
      <w:r>
        <w:rPr>
          <w:rFonts w:asciiTheme="majorBidi" w:hAnsiTheme="majorBidi" w:cstheme="majorBidi"/>
          <w:sz w:val="22"/>
          <w:szCs w:val="22"/>
        </w:rPr>
        <w:t>visible absorbance spectra integrated from 335–800 nm; all results represent an average of three independent trials.</w:t>
      </w:r>
    </w:p>
    <w:p w:rsidR="0065552B" w:rsidRPr="000673B3" w:rsidRDefault="00507777"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Table S30.</w:t>
      </w:r>
      <w:r>
        <w:rPr>
          <w:rFonts w:asciiTheme="majorBidi" w:hAnsiTheme="majorBidi" w:cstheme="majorBidi"/>
          <w:sz w:val="22"/>
          <w:szCs w:val="22"/>
        </w:rPr>
        <w:t xml:space="preserve"> Summary of pH-dependent fluorescence properties of aqueous solutions of compound </w:t>
      </w:r>
      <w:r>
        <w:rPr>
          <w:rFonts w:asciiTheme="majorBidi" w:hAnsiTheme="majorBidi" w:cstheme="majorBidi"/>
          <w:b/>
          <w:sz w:val="22"/>
          <w:szCs w:val="22"/>
        </w:rPr>
        <w:t>1</w:t>
      </w:r>
      <w:r>
        <w:rPr>
          <w:rFonts w:asciiTheme="majorBidi" w:hAnsiTheme="majorBidi" w:cstheme="majorBidi"/>
          <w:sz w:val="22"/>
          <w:szCs w:val="22"/>
        </w:rPr>
        <w:t>, in the absence and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perscript"/>
        </w:rPr>
        <w:t>a</w:t>
      </w:r>
    </w:p>
    <w:tbl>
      <w:tblPr>
        <w:tblStyle w:val="50"/>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103"/>
        <w:gridCol w:w="2680"/>
        <w:gridCol w:w="3325"/>
        <w:gridCol w:w="1898"/>
      </w:tblGrid>
      <w:tr w:rsidR="0065552B" w:rsidRPr="000673B3" w:rsidTr="007C3600">
        <w:trPr>
          <w:trHeight w:val="717"/>
        </w:trPr>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lastRenderedPageBreak/>
              <w:t>Solution pH</w:t>
            </w:r>
          </w:p>
        </w:tc>
        <w:tc>
          <w:tcPr>
            <w:tcW w:w="1488"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Normalized integration (blank)</w:t>
            </w:r>
          </w:p>
        </w:tc>
        <w:tc>
          <w:tcPr>
            <w:tcW w:w="1846"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vertAlign w:val="subscript"/>
              </w:rPr>
            </w:pPr>
            <w:r>
              <w:rPr>
                <w:rFonts w:asciiTheme="majorBidi" w:hAnsiTheme="majorBidi" w:cstheme="majorBidi"/>
                <w:b/>
                <w:sz w:val="22"/>
                <w:szCs w:val="22"/>
              </w:rPr>
              <w:t>Normalized integration (with 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w:t>
            </w:r>
          </w:p>
        </w:tc>
        <w:tc>
          <w:tcPr>
            <w:tcW w:w="1054"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b/>
                <w:sz w:val="22"/>
                <w:szCs w:val="22"/>
                <w:vertAlign w:val="subscript"/>
              </w:rPr>
            </w:pPr>
            <w:r>
              <w:rPr>
                <w:rFonts w:asciiTheme="majorBidi" w:hAnsiTheme="majorBidi" w:cstheme="majorBidi"/>
                <w:b/>
                <w:sz w:val="22"/>
                <w:szCs w:val="22"/>
              </w:rPr>
              <w:t xml:space="preserve">Ratio </w:t>
            </w:r>
            <w:r>
              <w:rPr>
                <w:rFonts w:asciiTheme="majorBidi" w:hAnsiTheme="majorBidi" w:cstheme="majorBidi"/>
                <w:b/>
                <w:i/>
                <w:sz w:val="22"/>
                <w:szCs w:val="22"/>
              </w:rPr>
              <w:t>Fl</w:t>
            </w:r>
            <w:r>
              <w:rPr>
                <w:rFonts w:asciiTheme="majorBidi" w:hAnsiTheme="majorBidi" w:cstheme="majorBidi"/>
                <w:b/>
                <w:sz w:val="22"/>
                <w:szCs w:val="22"/>
                <w:vertAlign w:val="subscript"/>
              </w:rPr>
              <w:t>blank</w:t>
            </w:r>
            <w:r>
              <w:rPr>
                <w:rFonts w:asciiTheme="majorBidi" w:hAnsiTheme="majorBidi" w:cstheme="majorBidi"/>
                <w:b/>
                <w:sz w:val="22"/>
                <w:szCs w:val="22"/>
              </w:rPr>
              <w:t>/</w:t>
            </w:r>
            <w:r>
              <w:rPr>
                <w:rFonts w:asciiTheme="majorBidi" w:hAnsiTheme="majorBidi" w:cstheme="majorBidi"/>
                <w:b/>
                <w:i/>
                <w:sz w:val="22"/>
                <w:szCs w:val="22"/>
              </w:rPr>
              <w:t>Fl</w:t>
            </w:r>
            <w:r>
              <w:rPr>
                <w:rFonts w:asciiTheme="majorBidi" w:hAnsiTheme="majorBidi" w:cstheme="majorBidi"/>
                <w:b/>
                <w:sz w:val="22"/>
                <w:szCs w:val="22"/>
                <w:vertAlign w:val="subscript"/>
              </w:rPr>
              <w:t>In(NO3)3</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0.02</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0.53 ± 0.007</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0.52 ± 0.008</w:t>
            </w:r>
          </w:p>
        </w:tc>
        <w:tc>
          <w:tcPr>
            <w:tcW w:w="1054"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1.01</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0.98</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0.79 ± 0.003</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0.78 ± 0.002</w:t>
            </w:r>
          </w:p>
        </w:tc>
        <w:tc>
          <w:tcPr>
            <w:tcW w:w="105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1.01</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2.06</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0.87 ± 0.001</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0.84 ± 0.003</w:t>
            </w:r>
          </w:p>
        </w:tc>
        <w:tc>
          <w:tcPr>
            <w:tcW w:w="105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1.03</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3.17</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0.88 ± 0.014</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0.86 ± 0.009</w:t>
            </w:r>
          </w:p>
        </w:tc>
        <w:tc>
          <w:tcPr>
            <w:tcW w:w="105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1.03</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4.08</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0.91 ± 0.005</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0.58 ± 0.023</w:t>
            </w:r>
          </w:p>
        </w:tc>
        <w:tc>
          <w:tcPr>
            <w:tcW w:w="105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1.58</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5.21</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0.92 ± 0.001</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0.46 ± 0.012</w:t>
            </w:r>
          </w:p>
        </w:tc>
        <w:tc>
          <w:tcPr>
            <w:tcW w:w="105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2.03</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6.23</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0.92 ± 0.002</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0.41 ± 0.007</w:t>
            </w:r>
          </w:p>
        </w:tc>
        <w:tc>
          <w:tcPr>
            <w:tcW w:w="105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2.25</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7.04</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0.94 ± 0.001</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0.37 ± 0.017</w:t>
            </w:r>
          </w:p>
        </w:tc>
        <w:tc>
          <w:tcPr>
            <w:tcW w:w="105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2.55</w:t>
            </w:r>
          </w:p>
        </w:tc>
      </w:tr>
      <w:tr w:rsidR="00680019" w:rsidRPr="000673B3" w:rsidTr="007C3600">
        <w:tc>
          <w:tcPr>
            <w:tcW w:w="612" w:type="pct"/>
            <w:tcMar>
              <w:top w:w="0" w:type="dxa"/>
              <w:left w:w="0" w:type="dxa"/>
              <w:bottom w:w="0" w:type="dxa"/>
              <w:right w:w="0" w:type="dxa"/>
            </w:tcMar>
          </w:tcPr>
          <w:p w:rsidR="00680019" w:rsidRDefault="00680019"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7.88</w:t>
            </w:r>
          </w:p>
        </w:tc>
        <w:tc>
          <w:tcPr>
            <w:tcW w:w="1488" w:type="pct"/>
            <w:tcMar>
              <w:top w:w="0" w:type="dxa"/>
              <w:left w:w="0" w:type="dxa"/>
              <w:bottom w:w="0" w:type="dxa"/>
              <w:right w:w="0" w:type="dxa"/>
            </w:tcMar>
          </w:tcPr>
          <w:p w:rsidR="00680019" w:rsidRDefault="00680019"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0.90 ± 0.004</w:t>
            </w:r>
          </w:p>
        </w:tc>
        <w:tc>
          <w:tcPr>
            <w:tcW w:w="1846" w:type="pct"/>
            <w:tcMar>
              <w:top w:w="0" w:type="dxa"/>
              <w:left w:w="0" w:type="dxa"/>
              <w:bottom w:w="0" w:type="dxa"/>
              <w:right w:w="0" w:type="dxa"/>
            </w:tcMar>
          </w:tcPr>
          <w:p w:rsidR="00680019" w:rsidRDefault="00680019"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0.21 ± 0.011</w:t>
            </w:r>
          </w:p>
        </w:tc>
        <w:tc>
          <w:tcPr>
            <w:tcW w:w="1054" w:type="pct"/>
            <w:tcMar>
              <w:top w:w="0" w:type="dxa"/>
              <w:left w:w="0" w:type="dxa"/>
              <w:bottom w:w="0" w:type="dxa"/>
              <w:right w:w="0" w:type="dxa"/>
            </w:tcMar>
          </w:tcPr>
          <w:p w:rsidR="00680019" w:rsidRDefault="00680019"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4.31</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8.89</w:t>
            </w:r>
          </w:p>
        </w:tc>
        <w:tc>
          <w:tcPr>
            <w:tcW w:w="1488" w:type="pct"/>
            <w:tcMar>
              <w:top w:w="0" w:type="dxa"/>
              <w:left w:w="0" w:type="dxa"/>
              <w:bottom w:w="0" w:type="dxa"/>
              <w:right w:w="0" w:type="dxa"/>
            </w:tcMar>
          </w:tcPr>
          <w:p w:rsidR="0065552B" w:rsidRPr="000673B3" w:rsidRDefault="0050777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0.90 ± 0.002</w:t>
            </w:r>
          </w:p>
        </w:tc>
        <w:tc>
          <w:tcPr>
            <w:tcW w:w="1846" w:type="pct"/>
            <w:tcMar>
              <w:top w:w="0" w:type="dxa"/>
              <w:left w:w="0" w:type="dxa"/>
              <w:bottom w:w="0" w:type="dxa"/>
              <w:right w:w="0" w:type="dxa"/>
            </w:tcMar>
          </w:tcPr>
          <w:p w:rsidR="0065552B" w:rsidRPr="000673B3" w:rsidRDefault="0050777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0.20 ± 0.016</w:t>
            </w:r>
          </w:p>
        </w:tc>
        <w:tc>
          <w:tcPr>
            <w:tcW w:w="1054" w:type="pct"/>
            <w:tcMar>
              <w:top w:w="0" w:type="dxa"/>
              <w:left w:w="0" w:type="dxa"/>
              <w:bottom w:w="0" w:type="dxa"/>
              <w:right w:w="0" w:type="dxa"/>
            </w:tcMar>
          </w:tcPr>
          <w:p w:rsidR="0065552B" w:rsidRPr="000673B3" w:rsidRDefault="0050777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4.44</w:t>
            </w:r>
          </w:p>
        </w:tc>
      </w:tr>
      <w:tr w:rsidR="0065552B" w:rsidRPr="000673B3" w:rsidTr="007C3600">
        <w:tc>
          <w:tcPr>
            <w:tcW w:w="612" w:type="pct"/>
            <w:tcMar>
              <w:top w:w="0" w:type="dxa"/>
              <w:left w:w="0" w:type="dxa"/>
              <w:bottom w:w="0" w:type="dxa"/>
              <w:right w:w="0" w:type="dxa"/>
            </w:tcMar>
          </w:tcPr>
          <w:p w:rsidR="0065552B" w:rsidRPr="000673B3" w:rsidRDefault="00507777" w:rsidP="00D07AB1">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9.86</w:t>
            </w:r>
          </w:p>
        </w:tc>
        <w:tc>
          <w:tcPr>
            <w:tcW w:w="1488"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0.94 ± 0.005</w:t>
            </w:r>
          </w:p>
        </w:tc>
        <w:tc>
          <w:tcPr>
            <w:tcW w:w="1846"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0.34 ± 0.026</w:t>
            </w:r>
          </w:p>
        </w:tc>
        <w:tc>
          <w:tcPr>
            <w:tcW w:w="1054" w:type="pct"/>
            <w:tcMar>
              <w:top w:w="0" w:type="dxa"/>
              <w:left w:w="0" w:type="dxa"/>
              <w:bottom w:w="0" w:type="dxa"/>
              <w:right w:w="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2.78</w:t>
            </w:r>
          </w:p>
        </w:tc>
      </w:tr>
    </w:tbl>
    <w:p w:rsidR="0065552B" w:rsidRPr="000673B3" w:rsidRDefault="00507777" w:rsidP="001E140D">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 xml:space="preserve">a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 water;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40 µM; fluorescence emission spectra integrated from 415–800 nm;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all results represent an average of three independent trials.</w:t>
      </w:r>
    </w:p>
    <w:p w:rsidR="0065552B" w:rsidRPr="000673B3" w:rsidRDefault="00507777" w:rsidP="00470A6C">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Computational investigations:</w:t>
      </w:r>
    </w:p>
    <w:p w:rsidR="0065552B" w:rsidRPr="000673B3" w:rsidRDefault="00507777"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 xml:space="preserve">Table S31. </w:t>
      </w:r>
      <w:r>
        <w:rPr>
          <w:rFonts w:asciiTheme="majorBidi" w:hAnsiTheme="majorBidi" w:cstheme="majorBidi"/>
          <w:sz w:val="22"/>
          <w:szCs w:val="22"/>
        </w:rPr>
        <w:t xml:space="preserve">Summary of the computed structural properties of compound </w:t>
      </w:r>
      <w:r>
        <w:rPr>
          <w:rFonts w:asciiTheme="majorBidi" w:hAnsiTheme="majorBidi" w:cstheme="majorBidi"/>
          <w:b/>
          <w:sz w:val="22"/>
          <w:szCs w:val="22"/>
        </w:rPr>
        <w:t>1</w:t>
      </w:r>
      <w:r>
        <w:rPr>
          <w:rFonts w:asciiTheme="majorBidi" w:hAnsiTheme="majorBidi" w:cstheme="majorBidi"/>
          <w:sz w:val="22"/>
          <w:szCs w:val="22"/>
        </w:rPr>
        <w:t xml:space="preserve"> (in two possible conformations) as well as the complex between compound </w:t>
      </w:r>
      <w:r>
        <w:rPr>
          <w:rFonts w:asciiTheme="majorBidi" w:hAnsiTheme="majorBidi" w:cstheme="majorBidi"/>
          <w:b/>
          <w:sz w:val="22"/>
          <w:szCs w:val="22"/>
        </w:rPr>
        <w:t>1</w:t>
      </w:r>
      <w:r>
        <w:rPr>
          <w:rFonts w:asciiTheme="majorBidi" w:hAnsiTheme="majorBidi" w:cstheme="majorBidi"/>
          <w:sz w:val="22"/>
          <w:szCs w:val="22"/>
        </w:rPr>
        <w:t xml:space="preserve"> and In(III) adopting an octahedral geometry, with four additional water ligands per metal center.</w:t>
      </w:r>
      <w:r>
        <w:rPr>
          <w:rFonts w:asciiTheme="majorBidi" w:hAnsiTheme="majorBidi" w:cstheme="majorBidi"/>
          <w:sz w:val="22"/>
          <w:szCs w:val="22"/>
          <w:vertAlign w:val="superscript"/>
        </w:rPr>
        <w:t>a</w:t>
      </w:r>
    </w:p>
    <w:tbl>
      <w:tblPr>
        <w:tblStyle w:val="40"/>
        <w:tblW w:w="894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511"/>
        <w:gridCol w:w="1445"/>
        <w:gridCol w:w="2004"/>
        <w:gridCol w:w="1980"/>
      </w:tblGrid>
      <w:tr w:rsidR="0065552B" w:rsidRPr="000673B3">
        <w:tc>
          <w:tcPr>
            <w:tcW w:w="35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Molecule</w:t>
            </w:r>
          </w:p>
        </w:tc>
        <w:tc>
          <w:tcPr>
            <w:tcW w:w="1445" w:type="dxa"/>
            <w:tcBorders>
              <w:top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C=O (Å)</w:t>
            </w:r>
          </w:p>
        </w:tc>
        <w:tc>
          <w:tcPr>
            <w:tcW w:w="2004" w:type="dxa"/>
            <w:tcBorders>
              <w:top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Bimane interplanar angle (⁰)</w:t>
            </w:r>
          </w:p>
        </w:tc>
        <w:tc>
          <w:tcPr>
            <w:tcW w:w="1980" w:type="dxa"/>
            <w:tcBorders>
              <w:top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5D469D">
            <w:pPr>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Torsional angle bimane</w:t>
            </w:r>
            <w:r>
              <w:rPr>
                <w:sz w:val="22"/>
                <w:szCs w:val="22"/>
              </w:rPr>
              <w:t xml:space="preserve"> –</w:t>
            </w:r>
            <w:r>
              <w:rPr>
                <w:rFonts w:asciiTheme="majorBidi" w:hAnsiTheme="majorBidi" w:cstheme="majorBidi"/>
                <w:b/>
                <w:sz w:val="22"/>
                <w:szCs w:val="22"/>
              </w:rPr>
              <w:t xml:space="preserve"> triazole (⁰)</w:t>
            </w:r>
          </w:p>
        </w:tc>
      </w:tr>
      <w:tr w:rsidR="0065552B" w:rsidRPr="000673B3">
        <w:tc>
          <w:tcPr>
            <w:tcW w:w="3510" w:type="dxa"/>
            <w:tcBorders>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7753EA1A" wp14:editId="6948D06B">
                  <wp:extent cx="709613" cy="542645"/>
                  <wp:effectExtent l="0" t="0" r="0" b="0"/>
                  <wp:docPr id="46"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1"/>
                          <a:srcRect/>
                          <a:stretch>
                            <a:fillRect/>
                          </a:stretch>
                        </pic:blipFill>
                        <pic:spPr>
                          <a:xfrm>
                            <a:off x="0" y="0"/>
                            <a:ext cx="709613" cy="542645"/>
                          </a:xfrm>
                          <a:prstGeom prst="rect">
                            <a:avLst/>
                          </a:prstGeom>
                          <a:ln/>
                        </pic:spPr>
                      </pic:pic>
                    </a:graphicData>
                  </a:graphic>
                </wp:inline>
              </w:drawing>
            </w:r>
          </w:p>
        </w:tc>
        <w:tc>
          <w:tcPr>
            <w:tcW w:w="1445"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1.21 (average)</w:t>
            </w:r>
          </w:p>
        </w:tc>
        <w:tc>
          <w:tcPr>
            <w:tcW w:w="2004"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179 (average)</w:t>
            </w:r>
          </w:p>
        </w:tc>
        <w:tc>
          <w:tcPr>
            <w:tcW w:w="1980"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N/A</w:t>
            </w:r>
          </w:p>
        </w:tc>
      </w:tr>
      <w:tr w:rsidR="0065552B" w:rsidRPr="000673B3">
        <w:tc>
          <w:tcPr>
            <w:tcW w:w="3510" w:type="dxa"/>
            <w:tcBorders>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29708525" wp14:editId="5CB0A1F9">
                  <wp:extent cx="2064115" cy="631376"/>
                  <wp:effectExtent l="0" t="0" r="0" b="0"/>
                  <wp:docPr id="43"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2"/>
                          <a:srcRect/>
                          <a:stretch>
                            <a:fillRect/>
                          </a:stretch>
                        </pic:blipFill>
                        <pic:spPr>
                          <a:xfrm>
                            <a:off x="0" y="0"/>
                            <a:ext cx="2064115" cy="631376"/>
                          </a:xfrm>
                          <a:prstGeom prst="rect">
                            <a:avLst/>
                          </a:prstGeom>
                          <a:ln/>
                        </pic:spPr>
                      </pic:pic>
                    </a:graphicData>
                  </a:graphic>
                </wp:inline>
              </w:drawing>
            </w:r>
          </w:p>
        </w:tc>
        <w:tc>
          <w:tcPr>
            <w:tcW w:w="1445"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1.219</w:t>
            </w:r>
          </w:p>
        </w:tc>
        <w:tc>
          <w:tcPr>
            <w:tcW w:w="2004"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178</w:t>
            </w:r>
          </w:p>
        </w:tc>
        <w:tc>
          <w:tcPr>
            <w:tcW w:w="1980" w:type="dxa"/>
            <w:tcBorders>
              <w:bottom w:val="single" w:sz="8" w:space="0" w:color="000000"/>
              <w:right w:val="single" w:sz="8" w:space="0" w:color="000000"/>
            </w:tcBorders>
            <w:tcMar>
              <w:top w:w="0" w:type="dxa"/>
              <w:left w:w="100" w:type="dxa"/>
              <w:bottom w:w="0" w:type="dxa"/>
              <w:right w:w="100" w:type="dxa"/>
            </w:tcMar>
          </w:tcPr>
          <w:p w:rsidR="0065552B" w:rsidRPr="000673B3" w:rsidRDefault="00842CD9"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27.5/20.7</w:t>
            </w:r>
          </w:p>
        </w:tc>
      </w:tr>
      <w:tr w:rsidR="0065552B" w:rsidRPr="000673B3">
        <w:tc>
          <w:tcPr>
            <w:tcW w:w="3510" w:type="dxa"/>
            <w:tcBorders>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7F42BCDF" wp14:editId="3E54BB09">
                  <wp:extent cx="2041525" cy="665386"/>
                  <wp:effectExtent l="0" t="0" r="0" b="0"/>
                  <wp:docPr id="84" name="image85.jpg"/>
                  <wp:cNvGraphicFramePr/>
                  <a:graphic xmlns:a="http://schemas.openxmlformats.org/drawingml/2006/main">
                    <a:graphicData uri="http://schemas.openxmlformats.org/drawingml/2006/picture">
                      <pic:pic xmlns:pic="http://schemas.openxmlformats.org/drawingml/2006/picture">
                        <pic:nvPicPr>
                          <pic:cNvPr id="0" name="image85.jpg"/>
                          <pic:cNvPicPr preferRelativeResize="0"/>
                        </pic:nvPicPr>
                        <pic:blipFill>
                          <a:blip r:embed="rId13"/>
                          <a:srcRect/>
                          <a:stretch>
                            <a:fillRect/>
                          </a:stretch>
                        </pic:blipFill>
                        <pic:spPr>
                          <a:xfrm>
                            <a:off x="0" y="0"/>
                            <a:ext cx="2041525" cy="665386"/>
                          </a:xfrm>
                          <a:prstGeom prst="rect">
                            <a:avLst/>
                          </a:prstGeom>
                          <a:ln/>
                        </pic:spPr>
                      </pic:pic>
                    </a:graphicData>
                  </a:graphic>
                </wp:inline>
              </w:drawing>
            </w:r>
          </w:p>
        </w:tc>
        <w:tc>
          <w:tcPr>
            <w:tcW w:w="1445"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1.217</w:t>
            </w:r>
          </w:p>
        </w:tc>
        <w:tc>
          <w:tcPr>
            <w:tcW w:w="2004"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155</w:t>
            </w:r>
          </w:p>
        </w:tc>
        <w:tc>
          <w:tcPr>
            <w:tcW w:w="1980" w:type="dxa"/>
            <w:tcBorders>
              <w:bottom w:val="single" w:sz="8" w:space="0" w:color="000000"/>
              <w:right w:val="single" w:sz="8" w:space="0" w:color="000000"/>
            </w:tcBorders>
            <w:tcMar>
              <w:top w:w="0" w:type="dxa"/>
              <w:left w:w="100" w:type="dxa"/>
              <w:bottom w:w="0" w:type="dxa"/>
              <w:right w:w="100" w:type="dxa"/>
            </w:tcMar>
          </w:tcPr>
          <w:p w:rsidR="0065552B" w:rsidRPr="000673B3" w:rsidRDefault="00842CD9" w:rsidP="00D07AB1">
            <w:pP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35.2/34.4</w:t>
            </w:r>
          </w:p>
        </w:tc>
      </w:tr>
      <w:tr w:rsidR="0065552B" w:rsidRPr="000673B3">
        <w:tc>
          <w:tcPr>
            <w:tcW w:w="3510" w:type="dxa"/>
            <w:tcBorders>
              <w:left w:val="single" w:sz="8" w:space="0" w:color="000000"/>
              <w:bottom w:val="single" w:sz="8" w:space="0" w:color="000000"/>
              <w:right w:val="single" w:sz="8" w:space="0" w:color="000000"/>
            </w:tcBorders>
            <w:tcMar>
              <w:top w:w="0" w:type="dxa"/>
              <w:left w:w="100" w:type="dxa"/>
              <w:bottom w:w="0" w:type="dxa"/>
              <w:right w:w="100" w:type="dxa"/>
            </w:tcMar>
          </w:tcPr>
          <w:p w:rsidR="0065552B" w:rsidRPr="000673B3" w:rsidRDefault="0050777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 xml:space="preserve">Octahedral complex of compound </w:t>
            </w:r>
            <w:r>
              <w:rPr>
                <w:rFonts w:asciiTheme="majorBidi" w:hAnsiTheme="majorBidi" w:cstheme="majorBidi"/>
                <w:b/>
                <w:sz w:val="22"/>
                <w:szCs w:val="22"/>
              </w:rPr>
              <w:t>1</w:t>
            </w:r>
            <w:r>
              <w:rPr>
                <w:rFonts w:asciiTheme="majorBidi" w:hAnsiTheme="majorBidi" w:cstheme="majorBidi"/>
                <w:sz w:val="22"/>
                <w:szCs w:val="22"/>
              </w:rPr>
              <w:t xml:space="preserve"> and In(III) (H</w:t>
            </w:r>
            <w:r>
              <w:rPr>
                <w:rFonts w:asciiTheme="majorBidi" w:hAnsiTheme="majorBidi" w:cstheme="majorBidi"/>
                <w:sz w:val="22"/>
                <w:szCs w:val="22"/>
                <w:vertAlign w:val="subscript"/>
              </w:rPr>
              <w:t>2</w:t>
            </w:r>
            <w:r>
              <w:rPr>
                <w:rFonts w:asciiTheme="majorBidi" w:hAnsiTheme="majorBidi" w:cstheme="majorBidi"/>
                <w:sz w:val="22"/>
                <w:szCs w:val="22"/>
              </w:rPr>
              <w:t>O ligands: 4)</w:t>
            </w:r>
          </w:p>
        </w:tc>
        <w:tc>
          <w:tcPr>
            <w:tcW w:w="1445"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1.237/1.239</w:t>
            </w:r>
          </w:p>
        </w:tc>
        <w:tc>
          <w:tcPr>
            <w:tcW w:w="2004"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D07AB1">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161.5</w:t>
            </w:r>
          </w:p>
        </w:tc>
        <w:tc>
          <w:tcPr>
            <w:tcW w:w="1980" w:type="dxa"/>
            <w:tcBorders>
              <w:bottom w:val="single" w:sz="8" w:space="0" w:color="000000"/>
              <w:right w:val="single" w:sz="8" w:space="0" w:color="000000"/>
            </w:tcBorders>
            <w:tcMar>
              <w:top w:w="0" w:type="dxa"/>
              <w:left w:w="100" w:type="dxa"/>
              <w:bottom w:w="0" w:type="dxa"/>
              <w:right w:w="100" w:type="dxa"/>
            </w:tcMar>
          </w:tcPr>
          <w:p w:rsidR="0065552B" w:rsidRPr="000673B3" w:rsidRDefault="00507777" w:rsidP="00842CD9">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12.2/6.8</w:t>
            </w:r>
          </w:p>
        </w:tc>
      </w:tr>
    </w:tbl>
    <w:p w:rsidR="00186A72" w:rsidRDefault="00507777" w:rsidP="00C26557">
      <w:pPr>
        <w:spacing w:after="360" w:line="259" w:lineRule="auto"/>
        <w:jc w:val="both"/>
        <w:rPr>
          <w:rFonts w:asciiTheme="majorBidi" w:hAnsiTheme="majorBidi" w:cstheme="majorBidi"/>
          <w:i/>
          <w:color w:val="00B0F0"/>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Theoretical calculations were conducted using ORCA 6.0.1.</w:t>
      </w:r>
    </w:p>
    <w:p w:rsidR="00EC14AE" w:rsidRDefault="00EC14AE">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507777" w:rsidP="00470A6C">
      <w:pPr>
        <w:numPr>
          <w:ilvl w:val="0"/>
          <w:numId w:val="1"/>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Real-world water experiments:</w:t>
      </w:r>
    </w:p>
    <w:p w:rsidR="00EA631E" w:rsidRPr="000673B3" w:rsidRDefault="00507777" w:rsidP="009166BF">
      <w:pPr>
        <w:spacing w:after="160" w:line="259" w:lineRule="auto"/>
        <w:jc w:val="both"/>
        <w:rPr>
          <w:rFonts w:asciiTheme="majorBidi" w:hAnsiTheme="majorBidi" w:cstheme="majorBidi"/>
          <w:sz w:val="22"/>
          <w:szCs w:val="22"/>
        </w:rPr>
      </w:pPr>
      <w:r>
        <w:rPr>
          <w:rFonts w:asciiTheme="majorBidi" w:hAnsiTheme="majorBidi" w:cstheme="majorBidi"/>
          <w:b/>
          <w:sz w:val="22"/>
          <w:szCs w:val="22"/>
        </w:rPr>
        <w:t>Table S32.</w:t>
      </w:r>
      <w:r>
        <w:rPr>
          <w:rFonts w:asciiTheme="majorBidi" w:hAnsiTheme="majorBidi" w:cstheme="majorBidi"/>
          <w:sz w:val="22"/>
          <w:szCs w:val="22"/>
        </w:rPr>
        <w:t xml:space="preserve"> Normalized integrated emission of solutions of compound </w:t>
      </w:r>
      <w:r>
        <w:rPr>
          <w:rFonts w:asciiTheme="majorBidi" w:hAnsiTheme="majorBidi" w:cstheme="majorBidi"/>
          <w:b/>
          <w:sz w:val="22"/>
          <w:szCs w:val="22"/>
        </w:rPr>
        <w:t>1</w:t>
      </w:r>
      <w:r>
        <w:rPr>
          <w:rFonts w:asciiTheme="majorBidi" w:hAnsiTheme="majorBidi" w:cstheme="majorBidi"/>
          <w:sz w:val="22"/>
          <w:szCs w:val="22"/>
        </w:rPr>
        <w:t xml:space="preserve"> after exposure to varying concentrations of In(III), in Milli-Q water and in commercially available bottled mineral water.</w:t>
      </w:r>
      <w:r>
        <w:rPr>
          <w:rFonts w:asciiTheme="majorBidi" w:hAnsiTheme="majorBidi" w:cstheme="majorBidi"/>
          <w:sz w:val="22"/>
          <w:szCs w:val="22"/>
          <w:vertAlign w:val="superscript"/>
        </w:rPr>
        <w:t>a</w:t>
      </w:r>
    </w:p>
    <w:tbl>
      <w:tblPr>
        <w:tblStyle w:val="2a"/>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(µM)</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Milli-Q water</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Mineral water</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0.97 ± 0.01</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0.99 ± 0.01</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0.90 ± 0.005</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0.90 ± 0.002</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0.78 ± 0.005</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0.79 ± 0.003</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0.68 ± 0.01</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0.72 ± 0.01</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0.61 ± 0.01</w:t>
            </w:r>
          </w:p>
        </w:tc>
        <w:tc>
          <w:tcPr>
            <w:tcW w:w="3008" w:type="dxa"/>
            <w:tcMar>
              <w:top w:w="0" w:type="dxa"/>
              <w:left w:w="0" w:type="dxa"/>
              <w:bottom w:w="0" w:type="dxa"/>
              <w:right w:w="0" w:type="dxa"/>
            </w:tcMar>
          </w:tcPr>
          <w:p w:rsidR="00EA631E" w:rsidRPr="000673B3" w:rsidRDefault="00EA631E" w:rsidP="001C0CC7">
            <w:pPr>
              <w:widowControl w:val="0"/>
              <w:pBdr>
                <w:top w:val="nil"/>
                <w:left w:val="nil"/>
                <w:bottom w:val="nil"/>
                <w:right w:val="nil"/>
                <w:between w:val="nil"/>
              </w:pBdr>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0.66 ± 0.01</w:t>
            </w:r>
          </w:p>
        </w:tc>
      </w:tr>
    </w:tbl>
    <w:p w:rsidR="00EA631E" w:rsidRPr="000673B3" w:rsidRDefault="00EA631E" w:rsidP="00744056">
      <w:pPr>
        <w:spacing w:after="3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All results represent an average of three independent trials.</w:t>
      </w:r>
    </w:p>
    <w:p w:rsidR="00EA631E" w:rsidRPr="000673B3" w:rsidRDefault="009166BF" w:rsidP="009166BF">
      <w:pPr>
        <w:spacing w:after="160" w:line="259" w:lineRule="auto"/>
        <w:jc w:val="both"/>
        <w:rPr>
          <w:rFonts w:asciiTheme="majorBidi" w:hAnsiTheme="majorBidi" w:cstheme="majorBidi"/>
          <w:sz w:val="22"/>
          <w:szCs w:val="22"/>
          <w:vertAlign w:val="superscript"/>
        </w:rPr>
      </w:pPr>
      <w:r>
        <w:rPr>
          <w:rFonts w:asciiTheme="majorBidi" w:hAnsiTheme="majorBidi" w:cstheme="majorBidi"/>
          <w:b/>
          <w:sz w:val="22"/>
          <w:szCs w:val="22"/>
        </w:rPr>
        <w:t>Table S33.</w:t>
      </w:r>
      <w:r>
        <w:rPr>
          <w:rFonts w:asciiTheme="majorBidi" w:hAnsiTheme="majorBidi" w:cstheme="majorBidi"/>
          <w:sz w:val="22"/>
          <w:szCs w:val="22"/>
        </w:rPr>
        <w:t xml:space="preserve"> Percent recovery of In(III) added to Milli-Q water and to commercial mineral water based on the analyte-induced fluorescence changes to compound </w:t>
      </w:r>
      <w:r>
        <w:rPr>
          <w:rFonts w:asciiTheme="majorBidi" w:hAnsiTheme="majorBidi" w:cstheme="majorBidi"/>
          <w:b/>
          <w:sz w:val="22"/>
          <w:szCs w:val="22"/>
        </w:rPr>
        <w:t>1</w:t>
      </w:r>
      <w:r>
        <w:rPr>
          <w:rFonts w:asciiTheme="majorBidi" w:hAnsiTheme="majorBidi" w:cstheme="majorBidi"/>
          <w:sz w:val="22"/>
          <w:szCs w:val="22"/>
        </w:rPr>
        <w:t>, relative to calibration curve and the known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w:t>
      </w:r>
      <w:r>
        <w:rPr>
          <w:rFonts w:asciiTheme="majorBidi" w:hAnsiTheme="majorBidi" w:cstheme="majorBidi"/>
          <w:sz w:val="22"/>
          <w:szCs w:val="22"/>
          <w:vertAlign w:val="superscript"/>
        </w:rPr>
        <w:t>a</w:t>
      </w:r>
    </w:p>
    <w:tbl>
      <w:tblPr>
        <w:tblStyle w:val="30"/>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[In(NO</w:t>
            </w:r>
            <w:r>
              <w:rPr>
                <w:rFonts w:asciiTheme="majorBidi" w:hAnsiTheme="majorBidi" w:cstheme="majorBidi"/>
                <w:b/>
                <w:sz w:val="22"/>
                <w:szCs w:val="22"/>
                <w:vertAlign w:val="subscript"/>
              </w:rPr>
              <w:t>3</w:t>
            </w:r>
            <w:r>
              <w:rPr>
                <w:rFonts w:asciiTheme="majorBidi" w:hAnsiTheme="majorBidi" w:cstheme="majorBidi"/>
                <w:b/>
                <w:sz w:val="22"/>
                <w:szCs w:val="22"/>
              </w:rPr>
              <w:t>)</w:t>
            </w:r>
            <w:r>
              <w:rPr>
                <w:rFonts w:asciiTheme="majorBidi" w:hAnsiTheme="majorBidi" w:cstheme="majorBidi"/>
                <w:b/>
                <w:sz w:val="22"/>
                <w:szCs w:val="22"/>
                <w:vertAlign w:val="subscript"/>
              </w:rPr>
              <w:t>3</w:t>
            </w:r>
            <w:r>
              <w:rPr>
                <w:rFonts w:asciiTheme="majorBidi" w:hAnsiTheme="majorBidi" w:cstheme="majorBidi"/>
                <w:b/>
                <w:sz w:val="22"/>
                <w:szCs w:val="22"/>
              </w:rPr>
              <w:t>] (μM)</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 recovery in Milli-Q water</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b/>
                <w:sz w:val="22"/>
                <w:szCs w:val="22"/>
              </w:rPr>
            </w:pPr>
            <w:r>
              <w:rPr>
                <w:rFonts w:asciiTheme="majorBidi" w:hAnsiTheme="majorBidi" w:cstheme="majorBidi"/>
                <w:b/>
                <w:sz w:val="22"/>
                <w:szCs w:val="22"/>
              </w:rPr>
              <w:t>% recovery in mineral water</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5</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85.7 ± 4.7%</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85.8 ± 2.3%</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105.7 ± 2.4%</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99.6 ± 1.5%</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15</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102.9 ± 2.7%</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89.5 ± 3.0%</w:t>
            </w:r>
          </w:p>
        </w:tc>
      </w:tr>
      <w:tr w:rsidR="00EA631E" w:rsidRPr="000673B3" w:rsidTr="001C0CC7">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20</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95.8 ± 2.4%</w:t>
            </w:r>
          </w:p>
        </w:tc>
        <w:tc>
          <w:tcPr>
            <w:tcW w:w="3008" w:type="dxa"/>
            <w:tcMar>
              <w:top w:w="0" w:type="dxa"/>
              <w:left w:w="0" w:type="dxa"/>
              <w:bottom w:w="0" w:type="dxa"/>
              <w:right w:w="0" w:type="dxa"/>
            </w:tcMar>
          </w:tcPr>
          <w:p w:rsidR="00EA631E" w:rsidRPr="000673B3" w:rsidRDefault="00EA631E" w:rsidP="001C0CC7">
            <w:pPr>
              <w:widowControl w:val="0"/>
              <w:spacing w:after="160" w:line="259" w:lineRule="auto"/>
              <w:contextualSpacing/>
              <w:jc w:val="center"/>
              <w:rPr>
                <w:rFonts w:asciiTheme="majorBidi" w:hAnsiTheme="majorBidi" w:cstheme="majorBidi"/>
                <w:sz w:val="22"/>
                <w:szCs w:val="22"/>
              </w:rPr>
            </w:pPr>
            <w:r>
              <w:rPr>
                <w:rFonts w:asciiTheme="majorBidi" w:hAnsiTheme="majorBidi" w:cstheme="majorBidi"/>
                <w:sz w:val="22"/>
                <w:szCs w:val="22"/>
              </w:rPr>
              <w:t>82.4 ± 1.7%</w:t>
            </w:r>
          </w:p>
        </w:tc>
      </w:tr>
    </w:tbl>
    <w:p w:rsidR="00EA631E" w:rsidRPr="000673B3" w:rsidRDefault="00EA631E">
      <w:pPr>
        <w:spacing w:after="160" w:line="259" w:lineRule="auto"/>
        <w:jc w:val="both"/>
        <w:rPr>
          <w:rFonts w:asciiTheme="majorBidi" w:hAnsiTheme="majorBidi" w:cstheme="majorBidi"/>
          <w:sz w:val="22"/>
          <w:szCs w:val="22"/>
        </w:rPr>
      </w:pPr>
      <w:r>
        <w:rPr>
          <w:rFonts w:asciiTheme="majorBidi" w:hAnsiTheme="majorBidi" w:cstheme="majorBidi"/>
          <w:sz w:val="22"/>
          <w:szCs w:val="22"/>
          <w:vertAlign w:val="superscript"/>
        </w:rPr>
        <w:t>a</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fluorescence emission spectra integrated from 415–800 nm;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Recovery % is defined according to Equation S5:</w:t>
      </w:r>
    </w:p>
    <w:p w:rsidR="002A0227" w:rsidRPr="002A0227" w:rsidRDefault="002A0227" w:rsidP="00546F91">
      <w:pPr>
        <w:spacing w:after="160" w:line="259" w:lineRule="auto"/>
        <w:jc w:val="both"/>
        <w:rPr>
          <w:rFonts w:asciiTheme="majorBidi" w:hAnsiTheme="majorBidi" w:cstheme="majorBidi"/>
          <w:sz w:val="22"/>
          <w:szCs w:val="22"/>
        </w:rPr>
      </w:pPr>
      <w:r>
        <w:rPr>
          <w:rFonts w:asciiTheme="majorBidi" w:hAnsiTheme="majorBidi" w:cstheme="majorBidi"/>
          <w:sz w:val="22"/>
          <w:szCs w:val="22"/>
        </w:rPr>
        <w:t>Recovery % =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found</w:t>
      </w:r>
      <w:r>
        <w:rPr>
          <w:rFonts w:asciiTheme="majorBidi" w:hAnsiTheme="majorBidi" w:cstheme="majorBidi"/>
          <w:sz w:val="22"/>
          <w:szCs w:val="22"/>
        </w:rPr>
        <w:t>/[In(NO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spiked</w:t>
      </w:r>
      <w:r>
        <w:rPr>
          <w:rFonts w:asciiTheme="majorBidi" w:hAnsiTheme="majorBidi" w:cstheme="majorBidi"/>
          <w:sz w:val="22"/>
          <w:szCs w:val="22"/>
        </w:rPr>
        <w:t xml:space="preserve"> × 100% </w:t>
      </w:r>
      <w:r>
        <w:rPr>
          <w:rFonts w:asciiTheme="majorBidi" w:hAnsiTheme="majorBidi" w:cstheme="majorBidi"/>
          <w:sz w:val="22"/>
          <w:szCs w:val="22"/>
        </w:rPr>
        <w:tab/>
      </w:r>
      <w:r>
        <w:rPr>
          <w:rFonts w:asciiTheme="majorBidi" w:hAnsiTheme="majorBidi" w:cstheme="majorBidi"/>
          <w:sz w:val="22"/>
          <w:szCs w:val="22"/>
        </w:rPr>
        <w:tab/>
        <w:t xml:space="preserve">     </w:t>
      </w:r>
      <w:r>
        <w:rPr>
          <w:rFonts w:asciiTheme="majorBidi" w:hAnsiTheme="majorBidi" w:cstheme="majorBidi"/>
          <w:sz w:val="22"/>
          <w:szCs w:val="22"/>
        </w:rPr>
        <w:tab/>
        <w:t xml:space="preserve">      </w:t>
      </w:r>
      <w:r>
        <w:rPr>
          <w:rFonts w:asciiTheme="majorBidi" w:hAnsiTheme="majorBidi" w:cstheme="majorBidi"/>
          <w:sz w:val="22"/>
          <w:szCs w:val="22"/>
        </w:rPr>
        <w:tab/>
        <w:t xml:space="preserve">      (Eq. S5),</w:t>
      </w:r>
    </w:p>
    <w:p w:rsidR="00EA631E" w:rsidRPr="000673B3" w:rsidRDefault="002A0227">
      <w:pPr>
        <w:spacing w:after="160" w:line="259" w:lineRule="auto"/>
        <w:jc w:val="both"/>
        <w:rPr>
          <w:rFonts w:asciiTheme="majorBidi" w:hAnsiTheme="majorBidi" w:cstheme="majorBidi"/>
          <w:sz w:val="22"/>
          <w:szCs w:val="22"/>
        </w:rPr>
      </w:pPr>
      <w:r>
        <w:rPr>
          <w:rFonts w:asciiTheme="majorBidi" w:hAnsiTheme="majorBidi" w:cstheme="majorBidi"/>
          <w:sz w:val="22"/>
          <w:szCs w:val="22"/>
        </w:rPr>
        <w:t>where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found</w:t>
      </w:r>
      <w:r>
        <w:rPr>
          <w:rFonts w:asciiTheme="majorBidi" w:hAnsiTheme="majorBidi" w:cstheme="majorBidi"/>
          <w:sz w:val="22"/>
          <w:szCs w:val="22"/>
        </w:rPr>
        <w:t xml:space="preserve"> represents the concentration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determined from the calibration curve,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spiked</w:t>
      </w:r>
      <w:r>
        <w:rPr>
          <w:rFonts w:asciiTheme="majorBidi" w:hAnsiTheme="majorBidi" w:cstheme="majorBidi"/>
          <w:sz w:val="22"/>
          <w:szCs w:val="22"/>
        </w:rPr>
        <w:t xml:space="preserve"> represents the known spiked concentration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EA631E" w:rsidRPr="000673B3" w:rsidRDefault="00EA631E" w:rsidP="00EA631E">
      <w:pPr>
        <w:spacing w:after="160" w:line="259" w:lineRule="auto"/>
        <w:jc w:val="both"/>
        <w:rPr>
          <w:rFonts w:asciiTheme="majorBidi" w:hAnsiTheme="majorBidi" w:cstheme="majorBidi"/>
          <w:sz w:val="22"/>
          <w:szCs w:val="22"/>
        </w:rPr>
      </w:pPr>
    </w:p>
    <w:p w:rsidR="0065552B" w:rsidRPr="000673B3" w:rsidRDefault="00507777" w:rsidP="00D07AB1">
      <w:pPr>
        <w:spacing w:after="160" w:line="259" w:lineRule="auto"/>
        <w:jc w:val="both"/>
        <w:rPr>
          <w:rFonts w:asciiTheme="majorBidi" w:hAnsiTheme="majorBidi" w:cstheme="majorBidi"/>
          <w:sz w:val="22"/>
          <w:szCs w:val="22"/>
          <w:rtl/>
        </w:rPr>
      </w:pPr>
      <w:r>
        <w:rPr>
          <w:rFonts w:asciiTheme="majorBidi" w:hAnsiTheme="majorBidi" w:cstheme="majorBidi"/>
          <w:sz w:val="22"/>
          <w:szCs w:val="22"/>
        </w:rPr>
        <w:br w:type="page"/>
      </w:r>
    </w:p>
    <w:p w:rsidR="0065552B" w:rsidRPr="000673B3" w:rsidRDefault="00507777" w:rsidP="000659AB">
      <w:pPr>
        <w:spacing w:after="160" w:line="259" w:lineRule="auto"/>
        <w:jc w:val="both"/>
        <w:rPr>
          <w:rFonts w:asciiTheme="majorBidi" w:hAnsiTheme="majorBidi" w:cstheme="majorBidi"/>
          <w:b/>
          <w:sz w:val="22"/>
          <w:szCs w:val="22"/>
          <w:rtl/>
        </w:rPr>
      </w:pPr>
      <w:r>
        <w:rPr>
          <w:rFonts w:asciiTheme="majorBidi" w:hAnsiTheme="majorBidi" w:cstheme="majorBidi"/>
          <w:b/>
          <w:sz w:val="22"/>
          <w:szCs w:val="22"/>
        </w:rPr>
        <w:lastRenderedPageBreak/>
        <w:t>IV. SUMMARY FIGURES</w:t>
      </w:r>
    </w:p>
    <w:p w:rsidR="0065552B" w:rsidRPr="000673B3" w:rsidRDefault="00507777" w:rsidP="000659AB">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Synthesis figures:</w:t>
      </w:r>
    </w:p>
    <w:p w:rsidR="0065552B" w:rsidRPr="000673B3" w:rsidRDefault="00507777" w:rsidP="00A17704">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drawing>
          <wp:inline distT="114300" distB="114300" distL="114300" distR="114300" wp14:anchorId="53982435" wp14:editId="0EB1DA3A">
            <wp:extent cx="5160086" cy="3594335"/>
            <wp:effectExtent l="0" t="0" r="0" b="0"/>
            <wp:docPr id="83"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4"/>
                    <a:srcRect/>
                    <a:stretch>
                      <a:fillRect/>
                    </a:stretch>
                  </pic:blipFill>
                  <pic:spPr>
                    <a:xfrm>
                      <a:off x="0" y="0"/>
                      <a:ext cx="5160086" cy="3594335"/>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w:t>
      </w:r>
      <w:r>
        <w:rPr>
          <w:rFonts w:asciiTheme="majorBidi" w:hAnsiTheme="majorBidi" w:cstheme="majorBidi"/>
          <w:sz w:val="22"/>
          <w:szCs w:val="22"/>
        </w:rPr>
        <w:t xml:space="preserve"> </w:t>
      </w:r>
      <w:r>
        <w:rPr>
          <w:rFonts w:asciiTheme="majorBidi" w:hAnsiTheme="majorBidi" w:cstheme="majorBidi"/>
          <w:sz w:val="22"/>
          <w:szCs w:val="22"/>
          <w:vertAlign w:val="superscript"/>
        </w:rPr>
        <w:t>1</w:t>
      </w:r>
      <w:r>
        <w:rPr>
          <w:rFonts w:asciiTheme="majorBidi" w:hAnsiTheme="majorBidi" w:cstheme="majorBidi"/>
          <w:sz w:val="22"/>
          <w:szCs w:val="22"/>
        </w:rPr>
        <w:t xml:space="preserve">H NMR spectrum of compound </w:t>
      </w:r>
      <w:r>
        <w:rPr>
          <w:rFonts w:asciiTheme="majorBidi" w:hAnsiTheme="majorBidi" w:cstheme="majorBidi"/>
          <w:b/>
          <w:sz w:val="22"/>
          <w:szCs w:val="22"/>
        </w:rPr>
        <w:t>5</w:t>
      </w:r>
      <w:r>
        <w:rPr>
          <w:rFonts w:asciiTheme="majorBidi" w:hAnsiTheme="majorBidi" w:cstheme="majorBidi"/>
          <w:sz w:val="22"/>
          <w:szCs w:val="22"/>
        </w:rPr>
        <w:t xml:space="preserve"> (DMSO-</w:t>
      </w:r>
      <w:r>
        <w:rPr>
          <w:rFonts w:asciiTheme="majorBidi" w:hAnsiTheme="majorBidi" w:cstheme="majorBidi"/>
          <w:i/>
          <w:iCs/>
          <w:sz w:val="22"/>
          <w:szCs w:val="22"/>
        </w:rPr>
        <w:t>d</w:t>
      </w:r>
      <w:r>
        <w:rPr>
          <w:rFonts w:asciiTheme="majorBidi" w:hAnsiTheme="majorBidi" w:cstheme="majorBidi"/>
          <w:sz w:val="22"/>
          <w:szCs w:val="22"/>
          <w:vertAlign w:val="subscript"/>
        </w:rPr>
        <w:t>6</w:t>
      </w:r>
      <w:r>
        <w:rPr>
          <w:rFonts w:asciiTheme="majorBidi" w:hAnsiTheme="majorBidi" w:cstheme="majorBidi"/>
          <w:sz w:val="22"/>
          <w:szCs w:val="22"/>
        </w:rPr>
        <w:t>, 400 MHz).</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580D95CC" wp14:editId="1C388BD4">
            <wp:extent cx="5324475" cy="3708638"/>
            <wp:effectExtent l="0" t="0" r="0" b="0"/>
            <wp:docPr id="90" name="image71.jpg"/>
            <wp:cNvGraphicFramePr/>
            <a:graphic xmlns:a="http://schemas.openxmlformats.org/drawingml/2006/main">
              <a:graphicData uri="http://schemas.openxmlformats.org/drawingml/2006/picture">
                <pic:pic xmlns:pic="http://schemas.openxmlformats.org/drawingml/2006/picture">
                  <pic:nvPicPr>
                    <pic:cNvPr id="0" name="image71.jpg"/>
                    <pic:cNvPicPr preferRelativeResize="0"/>
                  </pic:nvPicPr>
                  <pic:blipFill>
                    <a:blip r:embed="rId15"/>
                    <a:srcRect/>
                    <a:stretch>
                      <a:fillRect/>
                    </a:stretch>
                  </pic:blipFill>
                  <pic:spPr>
                    <a:xfrm>
                      <a:off x="0" y="0"/>
                      <a:ext cx="5324475" cy="3708638"/>
                    </a:xfrm>
                    <a:prstGeom prst="rect">
                      <a:avLst/>
                    </a:prstGeom>
                    <a:ln/>
                  </pic:spPr>
                </pic:pic>
              </a:graphicData>
            </a:graphic>
          </wp:inline>
        </w:drawing>
      </w:r>
    </w:p>
    <w:p w:rsidR="0065552B" w:rsidRPr="000673B3" w:rsidRDefault="00507777" w:rsidP="000659AB">
      <w:pPr>
        <w:spacing w:after="1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S2. </w:t>
      </w:r>
      <w:r>
        <w:rPr>
          <w:rFonts w:asciiTheme="majorBidi" w:hAnsiTheme="majorBidi" w:cstheme="majorBidi"/>
          <w:sz w:val="22"/>
          <w:szCs w:val="22"/>
          <w:vertAlign w:val="superscript"/>
        </w:rPr>
        <w:t>13</w:t>
      </w:r>
      <w:r>
        <w:rPr>
          <w:rFonts w:asciiTheme="majorBidi" w:hAnsiTheme="majorBidi" w:cstheme="majorBidi"/>
          <w:sz w:val="22"/>
          <w:szCs w:val="22"/>
        </w:rPr>
        <w:t xml:space="preserve">C NMR spectrum of compound </w:t>
      </w:r>
      <w:r>
        <w:rPr>
          <w:rFonts w:asciiTheme="majorBidi" w:hAnsiTheme="majorBidi" w:cstheme="majorBidi"/>
          <w:b/>
          <w:sz w:val="22"/>
          <w:szCs w:val="22"/>
        </w:rPr>
        <w:t>5</w:t>
      </w:r>
      <w:r>
        <w:rPr>
          <w:rFonts w:asciiTheme="majorBidi" w:hAnsiTheme="majorBidi" w:cstheme="majorBidi"/>
          <w:sz w:val="22"/>
          <w:szCs w:val="22"/>
        </w:rPr>
        <w:t xml:space="preserve"> (DMSO-</w:t>
      </w:r>
      <w:r>
        <w:rPr>
          <w:rFonts w:asciiTheme="majorBidi" w:hAnsiTheme="majorBidi" w:cstheme="majorBidi"/>
          <w:i/>
          <w:iCs/>
          <w:sz w:val="22"/>
          <w:szCs w:val="22"/>
        </w:rPr>
        <w:t>d</w:t>
      </w:r>
      <w:r>
        <w:rPr>
          <w:rFonts w:asciiTheme="majorBidi" w:hAnsiTheme="majorBidi" w:cstheme="majorBidi"/>
          <w:sz w:val="22"/>
          <w:szCs w:val="22"/>
          <w:vertAlign w:val="subscript"/>
        </w:rPr>
        <w:t>6</w:t>
      </w:r>
      <w:r>
        <w:rPr>
          <w:rFonts w:asciiTheme="majorBidi" w:hAnsiTheme="majorBidi" w:cstheme="majorBidi"/>
          <w:sz w:val="22"/>
          <w:szCs w:val="22"/>
        </w:rPr>
        <w:t>, 101 MHz).</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114300" distB="114300" distL="114300" distR="114300" wp14:anchorId="4058F9E4" wp14:editId="30776A4F">
            <wp:extent cx="3765104" cy="5603875"/>
            <wp:effectExtent l="0" t="0" r="0" b="0"/>
            <wp:docPr id="61"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16"/>
                    <a:srcRect/>
                    <a:stretch>
                      <a:fillRect/>
                    </a:stretch>
                  </pic:blipFill>
                  <pic:spPr>
                    <a:xfrm>
                      <a:off x="0" y="0"/>
                      <a:ext cx="3765104" cy="5603875"/>
                    </a:xfrm>
                    <a:prstGeom prst="rect">
                      <a:avLst/>
                    </a:prstGeom>
                    <a:ln/>
                  </pic:spPr>
                </pic:pic>
              </a:graphicData>
            </a:graphic>
          </wp:inline>
        </w:drawing>
      </w:r>
    </w:p>
    <w:p w:rsidR="0065552B" w:rsidRPr="000673B3" w:rsidRDefault="00507777" w:rsidP="000659AB">
      <w:pPr>
        <w:spacing w:after="160" w:line="259" w:lineRule="auto"/>
        <w:jc w:val="both"/>
        <w:rPr>
          <w:rFonts w:asciiTheme="majorBidi" w:hAnsiTheme="majorBidi" w:cstheme="majorBidi"/>
          <w:b/>
          <w:sz w:val="22"/>
          <w:szCs w:val="22"/>
        </w:rPr>
      </w:pPr>
      <w:r>
        <w:rPr>
          <w:rFonts w:asciiTheme="majorBidi" w:hAnsiTheme="majorBidi" w:cstheme="majorBidi"/>
          <w:b/>
          <w:sz w:val="22"/>
          <w:szCs w:val="22"/>
        </w:rPr>
        <w:t>Figure S3.</w:t>
      </w:r>
      <w:r>
        <w:rPr>
          <w:rFonts w:asciiTheme="majorBidi" w:hAnsiTheme="majorBidi" w:cstheme="majorBidi"/>
          <w:sz w:val="22"/>
          <w:szCs w:val="22"/>
        </w:rPr>
        <w:t xml:space="preserve"> Mass spectrum of compound </w:t>
      </w:r>
      <w:r>
        <w:rPr>
          <w:rFonts w:asciiTheme="majorBidi" w:hAnsiTheme="majorBidi" w:cstheme="majorBidi"/>
          <w:b/>
          <w:sz w:val="22"/>
          <w:szCs w:val="22"/>
        </w:rPr>
        <w:t>5</w:t>
      </w:r>
      <w:r>
        <w:rPr>
          <w:rFonts w:asciiTheme="majorBidi" w:hAnsiTheme="majorBidi" w:cstheme="majorBidi"/>
          <w:bCs/>
          <w:sz w:val="22"/>
          <w:szCs w:val="22"/>
        </w:rPr>
        <w:t>.</w:t>
      </w:r>
    </w:p>
    <w:p w:rsidR="0065552B" w:rsidRPr="000673B3" w:rsidRDefault="00507777" w:rsidP="00A17704">
      <w:pPr>
        <w:spacing w:after="160" w:line="259" w:lineRule="auto"/>
        <w:contextualSpacing/>
        <w:jc w:val="center"/>
        <w:rPr>
          <w:rFonts w:asciiTheme="majorBidi" w:hAnsiTheme="majorBidi" w:cstheme="majorBidi"/>
          <w:b/>
          <w:sz w:val="22"/>
          <w:szCs w:val="22"/>
        </w:rPr>
      </w:pPr>
      <w:r>
        <w:rPr>
          <w:rFonts w:asciiTheme="majorBidi" w:hAnsiTheme="majorBidi" w:cstheme="majorBidi"/>
          <w:b/>
          <w:noProof/>
          <w:sz w:val="22"/>
          <w:szCs w:val="22"/>
        </w:rPr>
        <w:lastRenderedPageBreak/>
        <w:drawing>
          <wp:inline distT="114300" distB="114300" distL="114300" distR="114300" wp14:anchorId="7036214D" wp14:editId="67A8878C">
            <wp:extent cx="5579322" cy="3892550"/>
            <wp:effectExtent l="0" t="0" r="0" b="0"/>
            <wp:docPr id="3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5579322" cy="3892550"/>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S4.</w:t>
      </w:r>
      <w:r>
        <w:rPr>
          <w:rFonts w:asciiTheme="majorBidi" w:hAnsiTheme="majorBidi" w:cstheme="majorBidi"/>
          <w:sz w:val="22"/>
          <w:szCs w:val="22"/>
        </w:rPr>
        <w:t xml:space="preserve"> </w:t>
      </w:r>
      <w:r>
        <w:rPr>
          <w:rFonts w:asciiTheme="majorBidi" w:hAnsiTheme="majorBidi" w:cstheme="majorBidi"/>
          <w:sz w:val="22"/>
          <w:szCs w:val="22"/>
          <w:vertAlign w:val="superscript"/>
        </w:rPr>
        <w:t>1</w:t>
      </w:r>
      <w:r>
        <w:rPr>
          <w:rFonts w:asciiTheme="majorBidi" w:hAnsiTheme="majorBidi" w:cstheme="majorBidi"/>
          <w:sz w:val="22"/>
          <w:szCs w:val="22"/>
        </w:rPr>
        <w:t xml:space="preserve">H NMR spectrum of compound </w:t>
      </w:r>
      <w:r>
        <w:rPr>
          <w:rFonts w:asciiTheme="majorBidi" w:hAnsiTheme="majorBidi" w:cstheme="majorBidi"/>
          <w:b/>
          <w:sz w:val="22"/>
          <w:szCs w:val="22"/>
        </w:rPr>
        <w:t>4</w:t>
      </w:r>
      <w:r>
        <w:rPr>
          <w:rFonts w:asciiTheme="majorBidi" w:hAnsiTheme="majorBidi" w:cstheme="majorBidi"/>
          <w:sz w:val="22"/>
          <w:szCs w:val="22"/>
        </w:rPr>
        <w:t xml:space="preserve"> (CDCl</w:t>
      </w:r>
      <w:r>
        <w:rPr>
          <w:rFonts w:asciiTheme="majorBidi" w:hAnsiTheme="majorBidi" w:cstheme="majorBidi"/>
          <w:sz w:val="22"/>
          <w:szCs w:val="22"/>
          <w:vertAlign w:val="subscript"/>
        </w:rPr>
        <w:t>3</w:t>
      </w:r>
      <w:r>
        <w:rPr>
          <w:rFonts w:asciiTheme="majorBidi" w:hAnsiTheme="majorBidi" w:cstheme="majorBidi"/>
          <w:sz w:val="22"/>
          <w:szCs w:val="22"/>
        </w:rPr>
        <w:t>, 400 MHz).</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4764FA5F" wp14:editId="07E5F9AA">
            <wp:extent cx="5438775" cy="3794494"/>
            <wp:effectExtent l="0" t="0" r="0" b="0"/>
            <wp:docPr id="91"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a:blip r:embed="rId18"/>
                    <a:srcRect/>
                    <a:stretch>
                      <a:fillRect/>
                    </a:stretch>
                  </pic:blipFill>
                  <pic:spPr>
                    <a:xfrm>
                      <a:off x="0" y="0"/>
                      <a:ext cx="5438775" cy="3794494"/>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S5. </w:t>
      </w:r>
      <w:r>
        <w:rPr>
          <w:rFonts w:asciiTheme="majorBidi" w:hAnsiTheme="majorBidi" w:cstheme="majorBidi"/>
          <w:sz w:val="22"/>
          <w:szCs w:val="22"/>
          <w:vertAlign w:val="superscript"/>
        </w:rPr>
        <w:t>13</w:t>
      </w:r>
      <w:r>
        <w:rPr>
          <w:rFonts w:asciiTheme="majorBidi" w:hAnsiTheme="majorBidi" w:cstheme="majorBidi"/>
          <w:sz w:val="22"/>
          <w:szCs w:val="22"/>
        </w:rPr>
        <w:t xml:space="preserve">C NMR spectrum of compound </w:t>
      </w:r>
      <w:r>
        <w:rPr>
          <w:rFonts w:asciiTheme="majorBidi" w:hAnsiTheme="majorBidi" w:cstheme="majorBidi"/>
          <w:b/>
          <w:sz w:val="22"/>
          <w:szCs w:val="22"/>
        </w:rPr>
        <w:t>4</w:t>
      </w:r>
      <w:r>
        <w:rPr>
          <w:rFonts w:asciiTheme="majorBidi" w:hAnsiTheme="majorBidi" w:cstheme="majorBidi"/>
          <w:sz w:val="22"/>
          <w:szCs w:val="22"/>
        </w:rPr>
        <w:t xml:space="preserve"> (CDCl</w:t>
      </w:r>
      <w:r>
        <w:rPr>
          <w:rFonts w:asciiTheme="majorBidi" w:hAnsiTheme="majorBidi" w:cstheme="majorBidi"/>
          <w:sz w:val="22"/>
          <w:szCs w:val="22"/>
          <w:vertAlign w:val="subscript"/>
        </w:rPr>
        <w:t>3</w:t>
      </w:r>
      <w:r>
        <w:rPr>
          <w:rFonts w:asciiTheme="majorBidi" w:hAnsiTheme="majorBidi" w:cstheme="majorBidi"/>
          <w:sz w:val="22"/>
          <w:szCs w:val="22"/>
        </w:rPr>
        <w:t>, 101 MHz).</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114300" distB="114300" distL="114300" distR="114300" wp14:anchorId="1CA7987F" wp14:editId="6491FA47">
            <wp:extent cx="5629275" cy="3113868"/>
            <wp:effectExtent l="0" t="0" r="0" b="0"/>
            <wp:docPr id="41"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19"/>
                    <a:srcRect/>
                    <a:stretch>
                      <a:fillRect/>
                    </a:stretch>
                  </pic:blipFill>
                  <pic:spPr>
                    <a:xfrm>
                      <a:off x="0" y="0"/>
                      <a:ext cx="5629275" cy="3113868"/>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S6. </w:t>
      </w:r>
      <w:r>
        <w:rPr>
          <w:rFonts w:asciiTheme="majorBidi" w:hAnsiTheme="majorBidi" w:cstheme="majorBidi"/>
          <w:sz w:val="22"/>
          <w:szCs w:val="22"/>
        </w:rPr>
        <w:t xml:space="preserve">High-resolution mass spectrum of compound </w:t>
      </w:r>
      <w:r>
        <w:rPr>
          <w:rFonts w:asciiTheme="majorBidi" w:hAnsiTheme="majorBidi" w:cstheme="majorBidi"/>
          <w:b/>
          <w:sz w:val="22"/>
          <w:szCs w:val="22"/>
        </w:rPr>
        <w:t>4</w:t>
      </w:r>
      <w:r>
        <w:rPr>
          <w:rFonts w:asciiTheme="majorBidi" w:hAnsiTheme="majorBidi" w:cstheme="majorBidi"/>
          <w:sz w:val="22"/>
          <w:szCs w:val="22"/>
        </w:rPr>
        <w:t xml:space="preserve"> (top: computationally predicted spectrum; bottom: experimentally-obtained spectrum).</w:t>
      </w:r>
    </w:p>
    <w:p w:rsidR="0065552B" w:rsidRPr="000673B3" w:rsidRDefault="009B6D74" w:rsidP="00A17704">
      <w:pPr>
        <w:spacing w:after="160" w:line="259" w:lineRule="auto"/>
        <w:contextualSpacing/>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4F3B7432" wp14:editId="36E58C6A">
            <wp:extent cx="5747657" cy="4013681"/>
            <wp:effectExtent l="0" t="0" r="5715" b="6350"/>
            <wp:docPr id="2061783141" name="Picture 1" descr="A graph of a chemical structur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41" name="Picture 1" descr="A graph of a chemical structure  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0128" cy="4015406"/>
                    </a:xfrm>
                    <a:prstGeom prst="rect">
                      <a:avLst/>
                    </a:prstGeom>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S7.</w:t>
      </w:r>
      <w:r>
        <w:rPr>
          <w:rFonts w:asciiTheme="majorBidi" w:hAnsiTheme="majorBidi" w:cstheme="majorBidi"/>
          <w:sz w:val="22"/>
          <w:szCs w:val="22"/>
        </w:rPr>
        <w:t xml:space="preserve"> </w:t>
      </w:r>
      <w:r>
        <w:rPr>
          <w:rFonts w:asciiTheme="majorBidi" w:hAnsiTheme="majorBidi" w:cstheme="majorBidi"/>
          <w:sz w:val="22"/>
          <w:szCs w:val="22"/>
          <w:vertAlign w:val="superscript"/>
        </w:rPr>
        <w:t>1</w:t>
      </w:r>
      <w:r>
        <w:rPr>
          <w:rFonts w:asciiTheme="majorBidi" w:hAnsiTheme="majorBidi" w:cstheme="majorBidi"/>
          <w:sz w:val="22"/>
          <w:szCs w:val="22"/>
        </w:rPr>
        <w:t xml:space="preserve">H NMR spectrum of compound </w:t>
      </w:r>
      <w:r>
        <w:rPr>
          <w:rFonts w:asciiTheme="majorBidi" w:hAnsiTheme="majorBidi" w:cstheme="majorBidi"/>
          <w:b/>
          <w:sz w:val="22"/>
          <w:szCs w:val="22"/>
        </w:rPr>
        <w:t>1</w:t>
      </w:r>
      <w:r>
        <w:rPr>
          <w:rFonts w:asciiTheme="majorBidi" w:hAnsiTheme="majorBidi" w:cstheme="majorBidi"/>
          <w:sz w:val="22"/>
          <w:szCs w:val="22"/>
        </w:rPr>
        <w:t xml:space="preserve"> (D</w:t>
      </w:r>
      <w:r>
        <w:rPr>
          <w:rFonts w:asciiTheme="majorBidi" w:hAnsiTheme="majorBidi" w:cstheme="majorBidi"/>
          <w:sz w:val="22"/>
          <w:szCs w:val="22"/>
          <w:vertAlign w:val="subscript"/>
        </w:rPr>
        <w:t>2</w:t>
      </w:r>
      <w:r>
        <w:rPr>
          <w:rFonts w:asciiTheme="majorBidi" w:hAnsiTheme="majorBidi" w:cstheme="majorBidi"/>
          <w:sz w:val="22"/>
          <w:szCs w:val="22"/>
        </w:rPr>
        <w:t>O, 400 MHz).</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114300" distB="114300" distL="114300" distR="114300" wp14:anchorId="1F4887B7" wp14:editId="3C8B3CB7">
            <wp:extent cx="5731200" cy="4000500"/>
            <wp:effectExtent l="0" t="0" r="0" b="0"/>
            <wp:docPr id="71"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21"/>
                    <a:srcRect/>
                    <a:stretch>
                      <a:fillRect/>
                    </a:stretch>
                  </pic:blipFill>
                  <pic:spPr>
                    <a:xfrm>
                      <a:off x="0" y="0"/>
                      <a:ext cx="5731200" cy="4000500"/>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S8. </w:t>
      </w:r>
      <w:r>
        <w:rPr>
          <w:rFonts w:asciiTheme="majorBidi" w:hAnsiTheme="majorBidi" w:cstheme="majorBidi"/>
          <w:sz w:val="22"/>
          <w:szCs w:val="22"/>
          <w:vertAlign w:val="superscript"/>
        </w:rPr>
        <w:t>13</w:t>
      </w:r>
      <w:r>
        <w:rPr>
          <w:rFonts w:asciiTheme="majorBidi" w:hAnsiTheme="majorBidi" w:cstheme="majorBidi"/>
          <w:sz w:val="22"/>
          <w:szCs w:val="22"/>
        </w:rPr>
        <w:t xml:space="preserve">C NMR spectrum of compound </w:t>
      </w:r>
      <w:r>
        <w:rPr>
          <w:rFonts w:asciiTheme="majorBidi" w:hAnsiTheme="majorBidi" w:cstheme="majorBidi"/>
          <w:b/>
          <w:sz w:val="22"/>
          <w:szCs w:val="22"/>
        </w:rPr>
        <w:t>1</w:t>
      </w:r>
      <w:r>
        <w:rPr>
          <w:rFonts w:asciiTheme="majorBidi" w:hAnsiTheme="majorBidi" w:cstheme="majorBidi"/>
          <w:sz w:val="22"/>
          <w:szCs w:val="22"/>
        </w:rPr>
        <w:t xml:space="preserve"> (D</w:t>
      </w:r>
      <w:r>
        <w:rPr>
          <w:rFonts w:asciiTheme="majorBidi" w:hAnsiTheme="majorBidi" w:cstheme="majorBidi"/>
          <w:sz w:val="22"/>
          <w:szCs w:val="22"/>
          <w:vertAlign w:val="subscript"/>
        </w:rPr>
        <w:t>2</w:t>
      </w:r>
      <w:r>
        <w:rPr>
          <w:rFonts w:asciiTheme="majorBidi" w:hAnsiTheme="majorBidi" w:cstheme="majorBidi"/>
          <w:sz w:val="22"/>
          <w:szCs w:val="22"/>
        </w:rPr>
        <w:t>O, 101 MHz).</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44A50C07" wp14:editId="0ACB3054">
            <wp:extent cx="5731200" cy="3810000"/>
            <wp:effectExtent l="0" t="0" r="0" b="0"/>
            <wp:docPr id="37"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2"/>
                    <a:srcRect/>
                    <a:stretch>
                      <a:fillRect/>
                    </a:stretch>
                  </pic:blipFill>
                  <pic:spPr>
                    <a:xfrm>
                      <a:off x="0" y="0"/>
                      <a:ext cx="5731200" cy="3810000"/>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S9.</w:t>
      </w:r>
      <w:r>
        <w:rPr>
          <w:rFonts w:asciiTheme="majorBidi" w:hAnsiTheme="majorBidi" w:cstheme="majorBidi"/>
          <w:sz w:val="22"/>
          <w:szCs w:val="22"/>
        </w:rPr>
        <w:t xml:space="preserve"> High-resolution mass spectrum of compound </w:t>
      </w:r>
      <w:r>
        <w:rPr>
          <w:rFonts w:asciiTheme="majorBidi" w:hAnsiTheme="majorBidi" w:cstheme="majorBidi"/>
          <w:b/>
          <w:sz w:val="22"/>
          <w:szCs w:val="22"/>
        </w:rPr>
        <w:t>1</w:t>
      </w:r>
      <w:r>
        <w:rPr>
          <w:rFonts w:asciiTheme="majorBidi" w:hAnsiTheme="majorBidi" w:cstheme="majorBidi"/>
          <w:sz w:val="22"/>
          <w:szCs w:val="22"/>
        </w:rPr>
        <w:t xml:space="preserve"> (top: computationally predicted spectrum; bottom: experimentally-obtained spectrum).</w:t>
      </w:r>
    </w:p>
    <w:p w:rsidR="00942645" w:rsidRPr="000673B3" w:rsidRDefault="00507777" w:rsidP="005D469D">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Solvatochromic experiments</w:t>
      </w:r>
    </w:p>
    <w:p w:rsidR="00942645" w:rsidRPr="000673B3" w:rsidRDefault="00942645" w:rsidP="00A17704">
      <w:pPr>
        <w:pStyle w:val="RSCB02ArticleText"/>
        <w:spacing w:after="160" w:line="259" w:lineRule="auto"/>
        <w:contextualSpacing/>
        <w:jc w:val="center"/>
        <w:rPr>
          <w:rFonts w:asciiTheme="majorBidi" w:hAnsiTheme="majorBidi" w:cstheme="majorBidi"/>
          <w:sz w:val="22"/>
          <w:szCs w:val="22"/>
          <w:lang w:val="en-US"/>
        </w:rPr>
      </w:pPr>
      <w:r>
        <w:rPr>
          <w:rFonts w:asciiTheme="majorBidi" w:hAnsiTheme="majorBidi" w:cstheme="majorBidi"/>
          <w:noProof/>
          <w:sz w:val="22"/>
          <w:szCs w:val="22"/>
          <w:lang w:val="en-US" w:bidi="he-IL"/>
        </w:rPr>
        <w:drawing>
          <wp:inline distT="0" distB="0" distL="0" distR="0" wp14:anchorId="3009BA71" wp14:editId="0042562C">
            <wp:extent cx="2438400" cy="2018583"/>
            <wp:effectExtent l="0" t="0" r="0" b="127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66469" cy="2041819"/>
                    </a:xfrm>
                    <a:prstGeom prst="rect">
                      <a:avLst/>
                    </a:prstGeom>
                  </pic:spPr>
                </pic:pic>
              </a:graphicData>
            </a:graphic>
          </wp:inline>
        </w:drawing>
      </w:r>
    </w:p>
    <w:p w:rsidR="00942645" w:rsidRPr="000673B3" w:rsidRDefault="00D678CF" w:rsidP="00A17704">
      <w:pPr>
        <w:pStyle w:val="RSCB02ArticleText"/>
        <w:spacing w:after="360" w:line="259" w:lineRule="auto"/>
        <w:rPr>
          <w:rFonts w:asciiTheme="majorBidi" w:hAnsiTheme="majorBidi" w:cstheme="majorBidi"/>
          <w:sz w:val="22"/>
          <w:szCs w:val="22"/>
        </w:rPr>
      </w:pPr>
      <w:r>
        <w:rPr>
          <w:rFonts w:asciiTheme="majorBidi" w:hAnsiTheme="majorBidi" w:cstheme="majorBidi"/>
          <w:b/>
          <w:bCs/>
          <w:sz w:val="22"/>
          <w:szCs w:val="22"/>
        </w:rPr>
        <w:t>Figure S10.</w:t>
      </w:r>
      <w:r>
        <w:rPr>
          <w:rFonts w:asciiTheme="majorBidi" w:hAnsiTheme="majorBidi" w:cstheme="majorBidi"/>
          <w:sz w:val="22"/>
          <w:szCs w:val="22"/>
        </w:rPr>
        <w:t xml:space="preserve"> Correlation between solvent E</w:t>
      </w:r>
      <w:r>
        <w:rPr>
          <w:rFonts w:asciiTheme="majorBidi" w:hAnsiTheme="majorBidi" w:cstheme="majorBidi"/>
          <w:sz w:val="22"/>
          <w:szCs w:val="22"/>
          <w:vertAlign w:val="subscript"/>
        </w:rPr>
        <w:t>T</w:t>
      </w:r>
      <w:r>
        <w:rPr>
          <w:rFonts w:asciiTheme="majorBidi" w:hAnsiTheme="majorBidi" w:cstheme="majorBidi"/>
          <w:sz w:val="22"/>
          <w:szCs w:val="22"/>
        </w:rPr>
        <w:t xml:space="preserve">(30) values and the maximum emission wavelength of compound </w:t>
      </w:r>
      <w:r>
        <w:rPr>
          <w:rFonts w:asciiTheme="majorBidi" w:hAnsiTheme="majorBidi" w:cstheme="majorBidi"/>
          <w:b/>
          <w:bCs/>
          <w:sz w:val="22"/>
          <w:szCs w:val="22"/>
        </w:rPr>
        <w:t>1</w:t>
      </w:r>
      <w:r>
        <w:rPr>
          <w:rFonts w:asciiTheme="majorBidi" w:hAnsiTheme="majorBidi" w:cstheme="majorBidi"/>
          <w:sz w:val="22"/>
          <w:szCs w:val="22"/>
        </w:rPr>
        <w:t xml:space="preserve"> in solution.</w:t>
      </w:r>
    </w:p>
    <w:p w:rsidR="0065552B" w:rsidRPr="000673B3" w:rsidRDefault="00942645"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 xml:space="preserve">Selectivity and interference (competition) experiments </w:t>
      </w:r>
      <w:r>
        <w:rPr>
          <w:i/>
          <w:iCs/>
          <w:color w:val="00B0F0"/>
          <w:sz w:val="22"/>
          <w:szCs w:val="22"/>
        </w:rPr>
        <w:t>−</w:t>
      </w:r>
      <w:r>
        <w:rPr>
          <w:rFonts w:asciiTheme="majorBidi" w:hAnsiTheme="majorBidi" w:cstheme="majorBidi"/>
          <w:i/>
          <w:color w:val="00B0F0"/>
          <w:sz w:val="22"/>
          <w:szCs w:val="22"/>
        </w:rPr>
        <w:t xml:space="preserve"> spectroscopic investigations:</w:t>
      </w:r>
    </w:p>
    <w:p w:rsidR="00617CC0" w:rsidRPr="000673B3" w:rsidRDefault="00617CC0" w:rsidP="006D1E0A">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 xml:space="preserve">Selectivity experiments </w:t>
      </w:r>
      <w:r>
        <w:rPr>
          <w:sz w:val="22"/>
          <w:szCs w:val="22"/>
          <w:u w:val="single"/>
        </w:rPr>
        <w:t>–</w:t>
      </w:r>
      <w:r>
        <w:rPr>
          <w:rFonts w:asciiTheme="majorBidi" w:hAnsiTheme="majorBidi" w:cstheme="majorBidi"/>
          <w:sz w:val="22"/>
          <w:szCs w:val="22"/>
          <w:u w:val="single"/>
        </w:rPr>
        <w:t xml:space="preserve"> spectroscopic investigations </w:t>
      </w:r>
      <w:r>
        <w:rPr>
          <w:sz w:val="22"/>
          <w:szCs w:val="22"/>
          <w:u w:val="single"/>
        </w:rPr>
        <w:t>–</w:t>
      </w:r>
      <w:r>
        <w:rPr>
          <w:rFonts w:asciiTheme="majorBidi" w:hAnsiTheme="majorBidi" w:cstheme="majorBidi"/>
          <w:sz w:val="22"/>
          <w:szCs w:val="22"/>
          <w:u w:val="single"/>
        </w:rPr>
        <w:t xml:space="preserve"> in 100% aqueous solution</w:t>
      </w:r>
    </w:p>
    <w:p w:rsidR="00617CC0" w:rsidRPr="000673B3" w:rsidRDefault="006A5FB2" w:rsidP="000673B3">
      <w:pPr>
        <w:spacing w:after="160" w:line="259" w:lineRule="auto"/>
        <w:jc w:val="both"/>
        <w:rPr>
          <w:rFonts w:asciiTheme="majorBidi" w:hAnsiTheme="majorBidi" w:cstheme="majorBidi"/>
          <w:sz w:val="22"/>
          <w:szCs w:val="22"/>
        </w:rPr>
      </w:pPr>
      <w:r>
        <w:rPr>
          <w:rFonts w:asciiTheme="majorBidi" w:hAnsiTheme="majorBidi" w:cstheme="majorBidi"/>
          <w:i/>
          <w:iCs/>
          <w:color w:val="FF0000"/>
          <w:sz w:val="22"/>
          <w:szCs w:val="22"/>
        </w:rPr>
        <w:t>UV</w:t>
      </w:r>
      <w:r>
        <w:rPr>
          <w:i/>
          <w:iCs/>
          <w:color w:val="FF0000"/>
          <w:sz w:val="22"/>
          <w:szCs w:val="22"/>
        </w:rPr>
        <w:t>–</w:t>
      </w:r>
      <w:r>
        <w:rPr>
          <w:rFonts w:asciiTheme="majorBidi" w:hAnsiTheme="majorBidi" w:cstheme="majorBidi"/>
          <w:i/>
          <w:iCs/>
          <w:color w:val="FF0000"/>
          <w:sz w:val="22"/>
          <w:szCs w:val="22"/>
        </w:rPr>
        <w:t>visible absorbance spectra:</w:t>
      </w:r>
    </w:p>
    <w:p w:rsidR="0065552B" w:rsidRPr="000673B3" w:rsidRDefault="00CF7174" w:rsidP="00A17704">
      <w:pPr>
        <w:spacing w:after="160" w:line="259" w:lineRule="auto"/>
        <w:contextualSpacing/>
        <w:jc w:val="center"/>
        <w:rPr>
          <w:rFonts w:asciiTheme="majorBidi" w:hAnsiTheme="majorBidi" w:cstheme="majorBidi"/>
          <w:i/>
          <w:color w:val="00B0F0"/>
          <w:sz w:val="22"/>
          <w:szCs w:val="22"/>
        </w:rPr>
      </w:pPr>
      <w:r>
        <w:rPr>
          <w:rFonts w:asciiTheme="majorBidi" w:hAnsiTheme="majorBidi" w:cstheme="majorBidi"/>
          <w:i/>
          <w:noProof/>
          <w:color w:val="00B0F0"/>
          <w:sz w:val="22"/>
          <w:szCs w:val="22"/>
        </w:rPr>
        <w:drawing>
          <wp:inline distT="0" distB="0" distL="0" distR="0" wp14:anchorId="0BF096A7" wp14:editId="27D02EC8">
            <wp:extent cx="2635737" cy="2147776"/>
            <wp:effectExtent l="0" t="0" r="0" b="5080"/>
            <wp:docPr id="2061783138" name="תמונה 206178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38" name="FigS10 revised.tif"/>
                    <pic:cNvPicPr/>
                  </pic:nvPicPr>
                  <pic:blipFill rotWithShape="1">
                    <a:blip r:embed="rId24" cstate="print">
                      <a:extLst>
                        <a:ext uri="{28A0092B-C50C-407E-A947-70E740481C1C}">
                          <a14:useLocalDpi xmlns:a14="http://schemas.microsoft.com/office/drawing/2010/main" val="0"/>
                        </a:ext>
                      </a:extLst>
                    </a:blip>
                    <a:srcRect l="8720" t="9693" r="11141" b="5006"/>
                    <a:stretch/>
                  </pic:blipFill>
                  <pic:spPr bwMode="auto">
                    <a:xfrm>
                      <a:off x="0" y="0"/>
                      <a:ext cx="2648121" cy="2157868"/>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S11.</w:t>
      </w:r>
      <w:r>
        <w:rPr>
          <w:rFonts w:asciiTheme="majorBidi" w:hAnsiTheme="majorBidi" w:cstheme="majorBidi"/>
          <w:sz w:val="22"/>
          <w:szCs w:val="22"/>
        </w:rPr>
        <w:t xml:space="preserve"> Normalized UV</w:t>
      </w:r>
      <w:r>
        <w:rPr>
          <w:sz w:val="22"/>
          <w:szCs w:val="22"/>
        </w:rPr>
        <w:t>–</w:t>
      </w:r>
      <w:r>
        <w:rPr>
          <w:rFonts w:asciiTheme="majorBidi" w:hAnsiTheme="majorBidi" w:cstheme="majorBidi"/>
          <w:sz w:val="22"/>
          <w:szCs w:val="22"/>
        </w:rPr>
        <w:t xml:space="preserve">visible absorbance spectra of solutions of compound </w:t>
      </w:r>
      <w:r>
        <w:rPr>
          <w:rFonts w:asciiTheme="majorBidi" w:hAnsiTheme="majorBidi" w:cstheme="majorBidi"/>
          <w:b/>
          <w:sz w:val="22"/>
          <w:szCs w:val="22"/>
        </w:rPr>
        <w:t>1</w:t>
      </w:r>
      <w:r>
        <w:rPr>
          <w:rFonts w:asciiTheme="majorBidi" w:hAnsiTheme="majorBidi" w:cstheme="majorBidi"/>
          <w:sz w:val="22"/>
          <w:szCs w:val="22"/>
        </w:rPr>
        <w:t xml:space="preserve"> following exposure to various analytes ([</w:t>
      </w:r>
      <w:r>
        <w:rPr>
          <w:rFonts w:asciiTheme="majorBidi" w:hAnsiTheme="majorBidi" w:cstheme="majorBidi"/>
          <w:b/>
          <w:sz w:val="22"/>
          <w:szCs w:val="22"/>
        </w:rPr>
        <w:t>1</w:t>
      </w:r>
      <w:r>
        <w:rPr>
          <w:rFonts w:asciiTheme="majorBidi" w:hAnsiTheme="majorBidi" w:cstheme="majorBidi"/>
          <w:sz w:val="22"/>
          <w:szCs w:val="22"/>
        </w:rPr>
        <w:t>] = 10 µM; [analyte] = 40 µM).</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789F73A7" wp14:editId="1824C9CA">
            <wp:extent cx="2438400" cy="1962150"/>
            <wp:effectExtent l="0" t="0" r="0" b="0"/>
            <wp:docPr id="38"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25"/>
                    <a:srcRect l="8686" t="9423" r="11166" b="4839"/>
                    <a:stretch>
                      <a:fillRect/>
                    </a:stretch>
                  </pic:blipFill>
                  <pic:spPr>
                    <a:xfrm>
                      <a:off x="0" y="0"/>
                      <a:ext cx="2322616" cy="1868980"/>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S12.</w:t>
      </w:r>
      <w:r>
        <w:rPr>
          <w:rFonts w:asciiTheme="majorBidi" w:hAnsiTheme="majorBidi" w:cstheme="majorBidi"/>
          <w:sz w:val="22"/>
          <w:szCs w:val="22"/>
        </w:rPr>
        <w:t xml:space="preserve"> Normalized UV</w:t>
      </w:r>
      <w:r>
        <w:rPr>
          <w:sz w:val="22"/>
          <w:szCs w:val="22"/>
        </w:rPr>
        <w:t>–</w:t>
      </w:r>
      <w:r>
        <w:rPr>
          <w:rFonts w:asciiTheme="majorBidi" w:hAnsiTheme="majorBidi" w:cstheme="majorBidi"/>
          <w:sz w:val="22"/>
          <w:szCs w:val="22"/>
        </w:rPr>
        <w:t xml:space="preserve">visible absorbance spectra of solutions of compound </w:t>
      </w:r>
      <w:r>
        <w:rPr>
          <w:rFonts w:asciiTheme="majorBidi" w:hAnsiTheme="majorBidi" w:cstheme="majorBidi"/>
          <w:b/>
          <w:sz w:val="22"/>
          <w:szCs w:val="22"/>
        </w:rPr>
        <w:t>1</w:t>
      </w:r>
      <w:r>
        <w:rPr>
          <w:rFonts w:asciiTheme="majorBidi" w:hAnsiTheme="majorBidi" w:cstheme="majorBidi"/>
          <w:sz w:val="22"/>
          <w:szCs w:val="22"/>
        </w:rPr>
        <w:t xml:space="preserve"> following exposure to group 13-containing nitrate compounds ([</w:t>
      </w:r>
      <w:r>
        <w:rPr>
          <w:rFonts w:asciiTheme="majorBidi" w:hAnsiTheme="majorBidi" w:cstheme="majorBidi"/>
          <w:b/>
          <w:sz w:val="22"/>
          <w:szCs w:val="22"/>
        </w:rPr>
        <w:t>1</w:t>
      </w:r>
      <w:r>
        <w:rPr>
          <w:rFonts w:asciiTheme="majorBidi" w:hAnsiTheme="majorBidi" w:cstheme="majorBidi"/>
          <w:sz w:val="22"/>
          <w:szCs w:val="22"/>
        </w:rPr>
        <w:t>] = 10 µM; [analyte] = 40 µM).</w:t>
      </w:r>
    </w:p>
    <w:p w:rsidR="006A5FB2" w:rsidRPr="000673B3" w:rsidRDefault="006A5FB2" w:rsidP="000659AB">
      <w:pPr>
        <w:spacing w:after="160" w:line="259" w:lineRule="auto"/>
        <w:jc w:val="both"/>
        <w:rPr>
          <w:rFonts w:asciiTheme="majorBidi" w:hAnsiTheme="majorBidi" w:cstheme="majorBidi"/>
          <w:i/>
          <w:iCs/>
          <w:color w:val="FF0000"/>
          <w:sz w:val="22"/>
          <w:szCs w:val="22"/>
        </w:rPr>
      </w:pPr>
      <w:r>
        <w:rPr>
          <w:rFonts w:asciiTheme="majorBidi" w:hAnsiTheme="majorBidi" w:cstheme="majorBidi"/>
          <w:i/>
          <w:iCs/>
          <w:color w:val="FF0000"/>
          <w:sz w:val="22"/>
          <w:szCs w:val="22"/>
        </w:rPr>
        <w:lastRenderedPageBreak/>
        <w:t>Fluorescence emission spectra:</w:t>
      </w:r>
    </w:p>
    <w:p w:rsidR="0065552B" w:rsidRPr="000673B3" w:rsidRDefault="00CF7174" w:rsidP="00A17704">
      <w:pPr>
        <w:spacing w:after="160" w:line="259" w:lineRule="auto"/>
        <w:contextualSpacing/>
        <w:jc w:val="center"/>
        <w:rPr>
          <w:rFonts w:asciiTheme="majorBidi" w:hAnsiTheme="majorBidi" w:cstheme="majorBidi"/>
          <w:i/>
          <w:color w:val="00B0F0"/>
          <w:sz w:val="22"/>
          <w:szCs w:val="22"/>
        </w:rPr>
      </w:pPr>
      <w:r>
        <w:rPr>
          <w:rFonts w:asciiTheme="majorBidi" w:hAnsiTheme="majorBidi" w:cstheme="majorBidi"/>
          <w:i/>
          <w:noProof/>
          <w:color w:val="00B0F0"/>
          <w:sz w:val="22"/>
          <w:szCs w:val="22"/>
        </w:rPr>
        <w:drawing>
          <wp:inline distT="0" distB="0" distL="0" distR="0" wp14:anchorId="565E0CD8" wp14:editId="711F98BA">
            <wp:extent cx="2456121" cy="2026002"/>
            <wp:effectExtent l="0" t="0" r="1905" b="0"/>
            <wp:docPr id="2061783139" name="תמונה 206178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39" name="FigS12 revised.tif"/>
                    <pic:cNvPicPr/>
                  </pic:nvPicPr>
                  <pic:blipFill rotWithShape="1">
                    <a:blip r:embed="rId26" cstate="print">
                      <a:extLst>
                        <a:ext uri="{28A0092B-C50C-407E-A947-70E740481C1C}">
                          <a14:useLocalDpi xmlns:a14="http://schemas.microsoft.com/office/drawing/2010/main" val="0"/>
                        </a:ext>
                      </a:extLst>
                    </a:blip>
                    <a:srcRect l="9091" t="9693" r="11511" b="4758"/>
                    <a:stretch/>
                  </pic:blipFill>
                  <pic:spPr bwMode="auto">
                    <a:xfrm>
                      <a:off x="0" y="0"/>
                      <a:ext cx="2466440" cy="2034514"/>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S13.</w:t>
      </w:r>
      <w:r>
        <w:rPr>
          <w:rFonts w:asciiTheme="majorBidi" w:hAnsiTheme="majorBidi" w:cstheme="majorBidi"/>
          <w:sz w:val="22"/>
          <w:szCs w:val="22"/>
        </w:rPr>
        <w:t xml:space="preserve"> Normalized fluorescence emission spectra of solutions of compound </w:t>
      </w:r>
      <w:r>
        <w:rPr>
          <w:rFonts w:asciiTheme="majorBidi" w:hAnsiTheme="majorBidi" w:cstheme="majorBidi"/>
          <w:b/>
          <w:sz w:val="22"/>
          <w:szCs w:val="22"/>
        </w:rPr>
        <w:t>1</w:t>
      </w:r>
      <w:r>
        <w:rPr>
          <w:rFonts w:asciiTheme="majorBidi" w:hAnsiTheme="majorBidi" w:cstheme="majorBidi"/>
          <w:sz w:val="22"/>
          <w:szCs w:val="22"/>
        </w:rPr>
        <w:t xml:space="preserve"> following exposure to various analytes ([</w:t>
      </w:r>
      <w:r>
        <w:rPr>
          <w:rFonts w:asciiTheme="majorBidi" w:hAnsiTheme="majorBidi" w:cstheme="majorBidi"/>
          <w:b/>
          <w:sz w:val="22"/>
          <w:szCs w:val="22"/>
        </w:rPr>
        <w:t>1</w:t>
      </w:r>
      <w:r>
        <w:rPr>
          <w:rFonts w:asciiTheme="majorBidi" w:hAnsiTheme="majorBidi" w:cstheme="majorBidi"/>
          <w:sz w:val="22"/>
          <w:szCs w:val="22"/>
        </w:rPr>
        <w:t>] = 10 µM; [analyte]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65552B" w:rsidRPr="000673B3" w:rsidRDefault="007E2ED2" w:rsidP="00A17704">
      <w:pPr>
        <w:spacing w:after="160" w:line="259" w:lineRule="auto"/>
        <w:contextualSpacing/>
        <w:jc w:val="center"/>
        <w:rPr>
          <w:rFonts w:asciiTheme="majorBidi" w:hAnsiTheme="majorBidi" w:cstheme="majorBidi"/>
          <w:i/>
          <w:color w:val="00B0F0"/>
          <w:sz w:val="22"/>
          <w:szCs w:val="22"/>
        </w:rPr>
      </w:pPr>
      <w:r>
        <w:rPr>
          <w:rFonts w:asciiTheme="majorBidi" w:hAnsiTheme="majorBidi" w:cstheme="majorBidi"/>
          <w:i/>
          <w:noProof/>
          <w:color w:val="00B0F0"/>
          <w:sz w:val="22"/>
          <w:szCs w:val="22"/>
        </w:rPr>
        <w:drawing>
          <wp:inline distT="0" distB="0" distL="0" distR="0" wp14:anchorId="643304BD" wp14:editId="1449B987">
            <wp:extent cx="1979525" cy="1617785"/>
            <wp:effectExtent l="0" t="0" r="1905" b="1905"/>
            <wp:docPr id="1445448089" name="new Fig S13.jpg"/>
            <wp:cNvGraphicFramePr/>
            <a:graphic xmlns:a="http://schemas.openxmlformats.org/drawingml/2006/main">
              <a:graphicData uri="http://schemas.openxmlformats.org/drawingml/2006/picture">
                <pic:pic xmlns:pic="http://schemas.openxmlformats.org/drawingml/2006/picture">
                  <pic:nvPicPr>
                    <pic:cNvPr id="1445448089" name="new Fig S13.jpg"/>
                    <pic:cNvPicPr/>
                  </pic:nvPicPr>
                  <pic:blipFill rotWithShape="1">
                    <a:blip r:embed="rId27" cstate="print">
                      <a:extLst>
                        <a:ext uri="{28A0092B-C50C-407E-A947-70E740481C1C}">
                          <a14:useLocalDpi xmlns:a14="http://schemas.microsoft.com/office/drawing/2010/main" val="0"/>
                        </a:ext>
                      </a:extLst>
                    </a:blip>
                    <a:srcRect l="9015" t="9653" r="11536" b="5407"/>
                    <a:stretch/>
                  </pic:blipFill>
                  <pic:spPr bwMode="auto">
                    <a:xfrm>
                      <a:off x="0" y="0"/>
                      <a:ext cx="2348021" cy="1918942"/>
                    </a:xfrm>
                    <a:prstGeom prst="rect">
                      <a:avLst/>
                    </a:prstGeom>
                    <a:ln>
                      <a:noFill/>
                    </a:ln>
                    <a:extLst>
                      <a:ext uri="{53640926-AAD7-44D8-BBD7-CCE9431645EC}">
                        <a14:shadowObscured xmlns:a14="http://schemas.microsoft.com/office/drawing/2010/main"/>
                      </a:ext>
                    </a:extLst>
                  </pic:spPr>
                </pic:pic>
              </a:graphicData>
            </a:graphic>
          </wp:inline>
        </w:drawing>
      </w:r>
    </w:p>
    <w:p w:rsidR="006A5FB2" w:rsidRPr="000673B3" w:rsidRDefault="006A5FB2"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S14.</w:t>
      </w:r>
      <w:r>
        <w:rPr>
          <w:rFonts w:asciiTheme="majorBidi" w:hAnsiTheme="majorBidi" w:cstheme="majorBidi"/>
          <w:sz w:val="22"/>
          <w:szCs w:val="22"/>
        </w:rPr>
        <w:t xml:space="preserve"> Normalized fluorescence emission spectra of solutions of compound </w:t>
      </w:r>
      <w:r>
        <w:rPr>
          <w:rFonts w:asciiTheme="majorBidi" w:hAnsiTheme="majorBidi" w:cstheme="majorBidi"/>
          <w:b/>
          <w:sz w:val="22"/>
          <w:szCs w:val="22"/>
        </w:rPr>
        <w:t>1</w:t>
      </w:r>
      <w:r>
        <w:rPr>
          <w:rFonts w:asciiTheme="majorBidi" w:hAnsiTheme="majorBidi" w:cstheme="majorBidi"/>
          <w:sz w:val="22"/>
          <w:szCs w:val="22"/>
        </w:rPr>
        <w:t xml:space="preserve"> following exposure to group 13-containing nitrate compounds ([</w:t>
      </w:r>
      <w:r>
        <w:rPr>
          <w:rFonts w:asciiTheme="majorBidi" w:hAnsiTheme="majorBidi" w:cstheme="majorBidi"/>
          <w:b/>
          <w:sz w:val="22"/>
          <w:szCs w:val="22"/>
        </w:rPr>
        <w:t>1</w:t>
      </w:r>
      <w:r>
        <w:rPr>
          <w:rFonts w:asciiTheme="majorBidi" w:hAnsiTheme="majorBidi" w:cstheme="majorBidi"/>
          <w:sz w:val="22"/>
          <w:szCs w:val="22"/>
        </w:rPr>
        <w:t>] = 10 µM; [analyte]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65552B" w:rsidRPr="000673B3" w:rsidRDefault="00923AC9">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 xml:space="preserve">Interference (competition) experiments </w:t>
      </w:r>
      <w:r>
        <w:rPr>
          <w:sz w:val="22"/>
          <w:szCs w:val="22"/>
          <w:u w:val="single"/>
        </w:rPr>
        <w:t>–</w:t>
      </w:r>
      <w:r>
        <w:rPr>
          <w:rFonts w:asciiTheme="majorBidi" w:hAnsiTheme="majorBidi" w:cstheme="majorBidi"/>
          <w:sz w:val="22"/>
          <w:szCs w:val="22"/>
          <w:u w:val="single"/>
        </w:rPr>
        <w:t xml:space="preserve"> spectroscopic investigations </w:t>
      </w:r>
      <w:r>
        <w:rPr>
          <w:sz w:val="22"/>
          <w:szCs w:val="22"/>
          <w:u w:val="single"/>
        </w:rPr>
        <w:t>–</w:t>
      </w:r>
      <w:r>
        <w:rPr>
          <w:rFonts w:asciiTheme="majorBidi" w:hAnsiTheme="majorBidi" w:cstheme="majorBidi"/>
          <w:sz w:val="22"/>
          <w:szCs w:val="22"/>
          <w:u w:val="single"/>
        </w:rPr>
        <w:t xml:space="preserve"> in 100% aqueous solution</w:t>
      </w:r>
    </w:p>
    <w:p w:rsidR="006A5FB2" w:rsidRPr="000673B3" w:rsidRDefault="006A5FB2" w:rsidP="000673B3">
      <w:pPr>
        <w:spacing w:after="160" w:line="259" w:lineRule="auto"/>
        <w:jc w:val="both"/>
        <w:rPr>
          <w:rFonts w:asciiTheme="majorBidi" w:hAnsiTheme="majorBidi" w:cstheme="majorBidi"/>
          <w:i/>
          <w:iCs/>
          <w:color w:val="FF0000"/>
          <w:sz w:val="22"/>
          <w:szCs w:val="22"/>
        </w:rPr>
      </w:pPr>
      <w:r>
        <w:rPr>
          <w:rFonts w:asciiTheme="majorBidi" w:hAnsiTheme="majorBidi" w:cstheme="majorBidi"/>
          <w:i/>
          <w:iCs/>
          <w:color w:val="FF0000"/>
          <w:sz w:val="22"/>
          <w:szCs w:val="22"/>
        </w:rPr>
        <w:t>UV</w:t>
      </w:r>
      <w:r>
        <w:rPr>
          <w:i/>
          <w:iCs/>
          <w:color w:val="FF0000"/>
          <w:sz w:val="22"/>
          <w:szCs w:val="22"/>
        </w:rPr>
        <w:t>–</w:t>
      </w:r>
      <w:r>
        <w:rPr>
          <w:rFonts w:asciiTheme="majorBidi" w:hAnsiTheme="majorBidi" w:cstheme="majorBidi"/>
          <w:i/>
          <w:iCs/>
          <w:color w:val="FF0000"/>
          <w:sz w:val="22"/>
          <w:szCs w:val="22"/>
        </w:rPr>
        <w:t>visible absorbance spectra:</w:t>
      </w:r>
    </w:p>
    <w:p w:rsidR="0065552B" w:rsidRPr="000673B3" w:rsidRDefault="009C348F"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6B5F34FA" wp14:editId="3E8038DB">
            <wp:extent cx="2537385" cy="2120203"/>
            <wp:effectExtent l="0" t="0" r="0" b="0"/>
            <wp:docPr id="2061783140" name="תמונה 206178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40" name="FigS14 final.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56198" cy="2135923"/>
                    </a:xfrm>
                    <a:prstGeom prst="rect">
                      <a:avLst/>
                    </a:prstGeom>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S15.</w:t>
      </w:r>
      <w:r>
        <w:rPr>
          <w:rFonts w:asciiTheme="majorBidi" w:hAnsiTheme="majorBidi" w:cstheme="majorBidi"/>
          <w:sz w:val="22"/>
          <w:szCs w:val="22"/>
        </w:rPr>
        <w:t xml:space="preserve"> Summary of the integrated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and in the presence of analyte +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4C1549" w:rsidP="00A17704">
      <w:pPr>
        <w:spacing w:after="160" w:line="259" w:lineRule="auto"/>
        <w:contextualSpacing/>
        <w:jc w:val="center"/>
        <w:rPr>
          <w:rFonts w:asciiTheme="majorBidi" w:hAnsiTheme="majorBidi" w:cstheme="majorBidi"/>
          <w:sz w:val="22"/>
          <w:szCs w:val="22"/>
          <w:highlight w:val="yellow"/>
        </w:rPr>
      </w:pPr>
      <w:r>
        <w:rPr>
          <w:rFonts w:asciiTheme="majorBidi" w:hAnsiTheme="majorBidi" w:cstheme="majorBidi"/>
          <w:noProof/>
          <w:sz w:val="22"/>
          <w:szCs w:val="22"/>
        </w:rPr>
        <w:lastRenderedPageBreak/>
        <w:drawing>
          <wp:inline distT="0" distB="0" distL="0" distR="0" wp14:anchorId="581201E6" wp14:editId="45DFB450">
            <wp:extent cx="2787106" cy="2286000"/>
            <wp:effectExtent l="0" t="0" r="0" b="0"/>
            <wp:docPr id="2061783142" name="תמונה 2061783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42" name="FigS15 revised.tif"/>
                    <pic:cNvPicPr/>
                  </pic:nvPicPr>
                  <pic:blipFill rotWithShape="1">
                    <a:blip r:embed="rId29" cstate="print">
                      <a:extLst>
                        <a:ext uri="{28A0092B-C50C-407E-A947-70E740481C1C}">
                          <a14:useLocalDpi xmlns:a14="http://schemas.microsoft.com/office/drawing/2010/main" val="0"/>
                        </a:ext>
                      </a:extLst>
                    </a:blip>
                    <a:srcRect l="9091" t="9935" r="11511" b="5001"/>
                    <a:stretch/>
                  </pic:blipFill>
                  <pic:spPr bwMode="auto">
                    <a:xfrm>
                      <a:off x="0" y="0"/>
                      <a:ext cx="2798364" cy="2295234"/>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S16.</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and in the presence of analyte +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32154026" wp14:editId="744AB889">
            <wp:extent cx="2781300" cy="2209800"/>
            <wp:effectExtent l="0" t="0" r="0" b="0"/>
            <wp:docPr id="24"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30"/>
                    <a:srcRect l="8803" t="10585" r="11461" b="4514"/>
                    <a:stretch>
                      <a:fillRect/>
                    </a:stretch>
                  </pic:blipFill>
                  <pic:spPr>
                    <a:xfrm>
                      <a:off x="0" y="0"/>
                      <a:ext cx="3244750" cy="2578021"/>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S17.</w:t>
      </w:r>
      <w:r>
        <w:rPr>
          <w:rFonts w:asciiTheme="majorBidi" w:hAnsiTheme="majorBidi" w:cstheme="majorBidi"/>
          <w:sz w:val="22"/>
          <w:szCs w:val="22"/>
        </w:rPr>
        <w:t xml:space="preserve"> Selected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and in the presence of analyte +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A5FB2" w:rsidRPr="000673B3" w:rsidRDefault="006A5FB2" w:rsidP="000659AB">
      <w:pPr>
        <w:spacing w:after="160" w:line="259" w:lineRule="auto"/>
        <w:jc w:val="both"/>
        <w:rPr>
          <w:rFonts w:asciiTheme="majorBidi" w:hAnsiTheme="majorBidi" w:cstheme="majorBidi"/>
          <w:i/>
          <w:iCs/>
          <w:color w:val="FF0000"/>
          <w:sz w:val="22"/>
          <w:szCs w:val="22"/>
        </w:rPr>
      </w:pPr>
      <w:r>
        <w:rPr>
          <w:rFonts w:asciiTheme="majorBidi" w:hAnsiTheme="majorBidi" w:cstheme="majorBidi"/>
          <w:i/>
          <w:iCs/>
          <w:color w:val="FF0000"/>
          <w:sz w:val="22"/>
          <w:szCs w:val="22"/>
        </w:rPr>
        <w:t>Fluorescence emission spectra:</w:t>
      </w:r>
    </w:p>
    <w:p w:rsidR="0065552B" w:rsidRPr="000673B3" w:rsidRDefault="00745570"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71964B97" wp14:editId="2DDEC862">
            <wp:extent cx="2823969" cy="2392326"/>
            <wp:effectExtent l="0" t="0" r="0" b="8255"/>
            <wp:docPr id="2061783143" name="תמונה 206178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43" name="FigS17 revised.tif"/>
                    <pic:cNvPicPr/>
                  </pic:nvPicPr>
                  <pic:blipFill rotWithShape="1">
                    <a:blip r:embed="rId31" cstate="print">
                      <a:extLst>
                        <a:ext uri="{28A0092B-C50C-407E-A947-70E740481C1C}">
                          <a14:useLocalDpi xmlns:a14="http://schemas.microsoft.com/office/drawing/2010/main" val="0"/>
                        </a:ext>
                      </a:extLst>
                    </a:blip>
                    <a:srcRect l="8349" t="9693" r="12810" b="3064"/>
                    <a:stretch/>
                  </pic:blipFill>
                  <pic:spPr bwMode="auto">
                    <a:xfrm>
                      <a:off x="0" y="0"/>
                      <a:ext cx="2834771" cy="2401477"/>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S18.</w:t>
      </w:r>
      <w:r>
        <w:rPr>
          <w:rFonts w:asciiTheme="majorBidi" w:hAnsiTheme="majorBidi" w:cstheme="majorBidi"/>
          <w:sz w:val="22"/>
          <w:szCs w:val="22"/>
        </w:rPr>
        <w:t xml:space="preserve"> Summary of the integrated fluorescence emission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and in the presence of analyte +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p>
    <w:p w:rsidR="0065552B" w:rsidRPr="000673B3" w:rsidRDefault="00F27EB6"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0" distB="0" distL="0" distR="0" wp14:anchorId="56BA1A10" wp14:editId="3C86B613">
            <wp:extent cx="2491048" cy="2011680"/>
            <wp:effectExtent l="0" t="0" r="5080" b="7620"/>
            <wp:docPr id="2061783144" name="תמונה 206178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44" name="FigS18 revised.tif"/>
                    <pic:cNvPicPr/>
                  </pic:nvPicPr>
                  <pic:blipFill rotWithShape="1">
                    <a:blip r:embed="rId32" cstate="print">
                      <a:extLst>
                        <a:ext uri="{28A0092B-C50C-407E-A947-70E740481C1C}">
                          <a14:useLocalDpi xmlns:a14="http://schemas.microsoft.com/office/drawing/2010/main" val="0"/>
                        </a:ext>
                      </a:extLst>
                    </a:blip>
                    <a:srcRect l="8721" t="9450" r="11326" b="6210"/>
                    <a:stretch/>
                  </pic:blipFill>
                  <pic:spPr bwMode="auto">
                    <a:xfrm>
                      <a:off x="0" y="0"/>
                      <a:ext cx="2500386" cy="2019221"/>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S19.</w:t>
      </w:r>
      <w:r>
        <w:rPr>
          <w:rFonts w:asciiTheme="majorBidi" w:hAnsiTheme="majorBidi" w:cstheme="majorBidi"/>
          <w:sz w:val="22"/>
          <w:szCs w:val="22"/>
        </w:rPr>
        <w:t xml:space="preserve"> 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and in the presence of analyte +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D70EDF"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1703BDB6" wp14:editId="0591BB8C">
            <wp:extent cx="2445804" cy="1985554"/>
            <wp:effectExtent l="0" t="0" r="0" b="0"/>
            <wp:docPr id="2061783145" name="תמונה 206178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45" name="FigS19 revised.tif"/>
                    <pic:cNvPicPr/>
                  </pic:nvPicPr>
                  <pic:blipFill rotWithShape="1">
                    <a:blip r:embed="rId33" cstate="print">
                      <a:extLst>
                        <a:ext uri="{28A0092B-C50C-407E-A947-70E740481C1C}">
                          <a14:useLocalDpi xmlns:a14="http://schemas.microsoft.com/office/drawing/2010/main" val="0"/>
                        </a:ext>
                      </a:extLst>
                    </a:blip>
                    <a:srcRect l="9277" t="10662" r="11881" b="5733"/>
                    <a:stretch/>
                  </pic:blipFill>
                  <pic:spPr bwMode="auto">
                    <a:xfrm>
                      <a:off x="0" y="0"/>
                      <a:ext cx="2454094" cy="1992284"/>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9166BF">
      <w:pPr>
        <w:spacing w:after="360" w:line="259" w:lineRule="auto"/>
        <w:jc w:val="both"/>
        <w:rPr>
          <w:rFonts w:asciiTheme="majorBidi" w:hAnsiTheme="majorBidi" w:cstheme="majorBidi"/>
          <w:i/>
          <w:color w:val="00B0F0"/>
          <w:sz w:val="22"/>
          <w:szCs w:val="22"/>
        </w:rPr>
      </w:pPr>
      <w:r>
        <w:rPr>
          <w:rFonts w:asciiTheme="majorBidi" w:hAnsiTheme="majorBidi" w:cstheme="majorBidi"/>
          <w:b/>
          <w:sz w:val="22"/>
          <w:szCs w:val="22"/>
        </w:rPr>
        <w:t>Figure S20.</w:t>
      </w:r>
      <w:r>
        <w:rPr>
          <w:rFonts w:asciiTheme="majorBidi" w:hAnsiTheme="majorBidi" w:cstheme="majorBidi"/>
          <w:sz w:val="22"/>
          <w:szCs w:val="22"/>
        </w:rPr>
        <w:t xml:space="preserve"> Selected 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and in the presence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other analytes that interfere with the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-induced photophysical changes.</w:t>
      </w:r>
    </w:p>
    <w:p w:rsidR="0065552B" w:rsidRPr="000673B3" w:rsidRDefault="00507777" w:rsidP="006D1E0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 xml:space="preserve">Selectivity experiments </w:t>
      </w:r>
      <w:r>
        <w:rPr>
          <w:i/>
          <w:iCs/>
          <w:color w:val="00B0F0"/>
          <w:sz w:val="22"/>
          <w:szCs w:val="22"/>
        </w:rPr>
        <w:t>−</w:t>
      </w:r>
      <w:r>
        <w:rPr>
          <w:rFonts w:asciiTheme="majorBidi" w:hAnsiTheme="majorBidi" w:cstheme="majorBidi"/>
          <w:i/>
          <w:color w:val="00B0F0"/>
          <w:sz w:val="22"/>
          <w:szCs w:val="22"/>
        </w:rPr>
        <w:t xml:space="preserve"> solution-state colorimetric studies </w:t>
      </w:r>
      <w:r>
        <w:rPr>
          <w:i/>
          <w:iCs/>
          <w:color w:val="00B0F0"/>
          <w:sz w:val="22"/>
          <w:szCs w:val="22"/>
        </w:rPr>
        <w:t>–</w:t>
      </w:r>
      <w:r>
        <w:rPr>
          <w:rFonts w:asciiTheme="majorBidi" w:hAnsiTheme="majorBidi" w:cstheme="majorBidi"/>
          <w:i/>
          <w:iCs/>
          <w:color w:val="00B0F0"/>
          <w:sz w:val="22"/>
          <w:szCs w:val="22"/>
        </w:rPr>
        <w:t xml:space="preserve"> in 100% aqueous solution:</w:t>
      </w:r>
    </w:p>
    <w:p w:rsidR="0065552B" w:rsidRPr="000673B3" w:rsidRDefault="00ED41F2"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42D4A7D3" wp14:editId="73372BCE">
            <wp:extent cx="5731510" cy="887095"/>
            <wp:effectExtent l="0" t="0" r="2540" b="8255"/>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S21 revised.tif"/>
                    <pic:cNvPicPr/>
                  </pic:nvPicPr>
                  <pic:blipFill>
                    <a:blip r:embed="rId34">
                      <a:extLst>
                        <a:ext uri="{28A0092B-C50C-407E-A947-70E740481C1C}">
                          <a14:useLocalDpi xmlns:a14="http://schemas.microsoft.com/office/drawing/2010/main" val="0"/>
                        </a:ext>
                      </a:extLst>
                    </a:blip>
                    <a:stretch>
                      <a:fillRect/>
                    </a:stretch>
                  </pic:blipFill>
                  <pic:spPr>
                    <a:xfrm>
                      <a:off x="0" y="0"/>
                      <a:ext cx="5731510" cy="887095"/>
                    </a:xfrm>
                    <a:prstGeom prst="rect">
                      <a:avLst/>
                    </a:prstGeom>
                  </pic:spPr>
                </pic:pic>
              </a:graphicData>
            </a:graphic>
          </wp:inline>
        </w:drawing>
      </w:r>
    </w:p>
    <w:p w:rsidR="0065552B" w:rsidRPr="000673B3" w:rsidRDefault="00507777">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S21.</w:t>
      </w:r>
      <w:r>
        <w:rPr>
          <w:rFonts w:asciiTheme="majorBidi" w:hAnsiTheme="majorBidi" w:cstheme="majorBidi"/>
          <w:sz w:val="22"/>
          <w:szCs w:val="22"/>
        </w:rPr>
        <w:t xml:space="preserve"> Photograph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after exposure to eight equivalents of various inorganic analytes, photographed under ambient light (L-to-R: blank, 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MnCl</w:t>
      </w:r>
      <w:r>
        <w:rPr>
          <w:rFonts w:asciiTheme="majorBidi" w:hAnsiTheme="majorBidi" w:cstheme="majorBidi"/>
          <w:sz w:val="22"/>
          <w:szCs w:val="22"/>
          <w:vertAlign w:val="subscript"/>
        </w:rPr>
        <w:t>2</w:t>
      </w:r>
      <w:r>
        <w:rPr>
          <w:rFonts w:asciiTheme="majorBidi" w:hAnsiTheme="majorBidi" w:cstheme="majorBidi"/>
          <w:sz w:val="22"/>
          <w:szCs w:val="22"/>
        </w:rPr>
        <w:t>, 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NiCl</w:t>
      </w:r>
      <w:r>
        <w:rPr>
          <w:rFonts w:asciiTheme="majorBidi" w:hAnsiTheme="majorBidi" w:cstheme="majorBidi"/>
          <w:sz w:val="22"/>
          <w:szCs w:val="22"/>
          <w:vertAlign w:val="subscript"/>
        </w:rPr>
        <w:t>2</w:t>
      </w:r>
      <w:r>
        <w:rPr>
          <w:rFonts w:asciiTheme="majorBidi" w:hAnsiTheme="majorBidi" w:cstheme="majorBidi"/>
          <w:sz w:val="22"/>
          <w:szCs w:val="22"/>
        </w:rPr>
        <w:t>, CdCl</w:t>
      </w:r>
      <w:r>
        <w:rPr>
          <w:rFonts w:asciiTheme="majorBidi" w:hAnsiTheme="majorBidi" w:cstheme="majorBidi"/>
          <w:sz w:val="22"/>
          <w:szCs w:val="22"/>
          <w:vertAlign w:val="subscript"/>
        </w:rPr>
        <w:t>2</w:t>
      </w:r>
      <w:r>
        <w:rPr>
          <w:rFonts w:asciiTheme="majorBidi" w:hAnsiTheme="majorBidi" w:cstheme="majorBidi"/>
          <w:sz w:val="22"/>
          <w:szCs w:val="22"/>
        </w:rPr>
        <w:t>, FeCl</w:t>
      </w:r>
      <w:r>
        <w:rPr>
          <w:rFonts w:asciiTheme="majorBidi" w:hAnsiTheme="majorBidi" w:cstheme="majorBidi"/>
          <w:sz w:val="22"/>
          <w:szCs w:val="22"/>
          <w:vertAlign w:val="subscript"/>
        </w:rPr>
        <w:t>3</w:t>
      </w:r>
      <w:r>
        <w:rPr>
          <w:rFonts w:asciiTheme="majorBidi" w:hAnsiTheme="majorBidi" w:cstheme="majorBidi"/>
          <w:sz w:val="22"/>
          <w:szCs w:val="22"/>
        </w:rPr>
        <w:t>, CeCl</w:t>
      </w:r>
      <w:r>
        <w:rPr>
          <w:rFonts w:asciiTheme="majorBidi" w:hAnsiTheme="majorBidi" w:cstheme="majorBidi"/>
          <w:sz w:val="22"/>
          <w:szCs w:val="22"/>
          <w:vertAlign w:val="subscript"/>
        </w:rPr>
        <w:t>3</w:t>
      </w:r>
      <w:r>
        <w:rPr>
          <w:rFonts w:asciiTheme="majorBidi" w:hAnsiTheme="majorBidi" w:cstheme="majorBidi"/>
          <w:sz w:val="22"/>
          <w:szCs w:val="22"/>
        </w:rPr>
        <w:t>, ZnSO</w:t>
      </w:r>
      <w:r>
        <w:rPr>
          <w:rFonts w:asciiTheme="majorBidi" w:hAnsiTheme="majorBidi" w:cstheme="majorBidi"/>
          <w:sz w:val="22"/>
          <w:szCs w:val="22"/>
          <w:vertAlign w:val="subscript"/>
        </w:rPr>
        <w:t>4</w:t>
      </w:r>
      <w:r>
        <w:rPr>
          <w:rFonts w:asciiTheme="majorBidi" w:hAnsiTheme="majorBidi" w:cstheme="majorBidi"/>
          <w:sz w:val="22"/>
          <w:szCs w:val="22"/>
        </w:rPr>
        <w:t>, HgCl</w:t>
      </w:r>
      <w:r>
        <w:rPr>
          <w:rFonts w:asciiTheme="majorBidi" w:hAnsiTheme="majorBidi" w:cstheme="majorBidi"/>
          <w:sz w:val="22"/>
          <w:szCs w:val="22"/>
          <w:vertAlign w:val="subscript"/>
        </w:rPr>
        <w:t>2</w:t>
      </w:r>
      <w:r>
        <w:rPr>
          <w:rFonts w:asciiTheme="majorBidi" w:hAnsiTheme="majorBidi" w:cstheme="majorBidi"/>
          <w:sz w:val="22"/>
          <w:szCs w:val="22"/>
        </w:rPr>
        <w:t>, 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MgCl</w:t>
      </w:r>
      <w:r>
        <w:rPr>
          <w:rFonts w:asciiTheme="majorBidi" w:hAnsiTheme="majorBidi" w:cstheme="majorBidi"/>
          <w:sz w:val="22"/>
          <w:szCs w:val="22"/>
          <w:vertAlign w:val="subscript"/>
        </w:rPr>
        <w:t>2</w:t>
      </w:r>
      <w:r>
        <w:rPr>
          <w:rFonts w:asciiTheme="majorBidi" w:hAnsiTheme="majorBidi" w:cstheme="majorBidi"/>
          <w:sz w:val="22"/>
          <w:szCs w:val="22"/>
        </w:rPr>
        <w:t>, BaCl</w:t>
      </w:r>
      <w:r>
        <w:rPr>
          <w:rFonts w:asciiTheme="majorBidi" w:hAnsiTheme="majorBidi" w:cstheme="majorBidi"/>
          <w:sz w:val="22"/>
          <w:szCs w:val="22"/>
          <w:vertAlign w:val="subscript"/>
        </w:rPr>
        <w:t>2</w:t>
      </w:r>
      <w:r>
        <w:rPr>
          <w:rFonts w:asciiTheme="majorBidi" w:hAnsiTheme="majorBidi" w:cstheme="majorBidi"/>
          <w:sz w:val="22"/>
          <w:szCs w:val="22"/>
        </w:rPr>
        <w:t>,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LiCl, NaNO</w:t>
      </w:r>
      <w:r>
        <w:rPr>
          <w:rFonts w:asciiTheme="majorBidi" w:hAnsiTheme="majorBidi" w:cstheme="majorBidi"/>
          <w:sz w:val="22"/>
          <w:szCs w:val="22"/>
          <w:vertAlign w:val="subscript"/>
        </w:rPr>
        <w:t>3</w:t>
      </w:r>
      <w:r>
        <w:rPr>
          <w:rFonts w:asciiTheme="majorBidi" w:hAnsiTheme="majorBidi" w:cstheme="majorBidi"/>
          <w:sz w:val="22"/>
          <w:szCs w:val="22"/>
        </w:rPr>
        <w:t>, KCl, AgNO</w:t>
      </w:r>
      <w:r>
        <w:rPr>
          <w:rFonts w:asciiTheme="majorBidi" w:hAnsiTheme="majorBidi" w:cstheme="majorBidi"/>
          <w:sz w:val="22"/>
          <w:szCs w:val="22"/>
          <w:vertAlign w:val="subscript"/>
        </w:rPr>
        <w:t>3</w:t>
      </w:r>
      <w:r>
        <w:rPr>
          <w:rFonts w:asciiTheme="majorBidi" w:hAnsiTheme="majorBidi" w:cstheme="majorBidi"/>
          <w:sz w:val="22"/>
          <w:szCs w:val="22"/>
        </w:rPr>
        <w:t>, FeCl</w:t>
      </w:r>
      <w:r>
        <w:rPr>
          <w:rFonts w:asciiTheme="majorBidi" w:hAnsiTheme="majorBidi" w:cstheme="majorBidi"/>
          <w:sz w:val="22"/>
          <w:szCs w:val="22"/>
          <w:vertAlign w:val="subscript"/>
        </w:rPr>
        <w:t>2</w:t>
      </w:r>
      <w:r>
        <w:rPr>
          <w:rFonts w:asciiTheme="majorBidi" w:hAnsiTheme="majorBidi" w:cstheme="majorBidi"/>
          <w:sz w:val="22"/>
          <w:szCs w:val="22"/>
        </w:rPr>
        <w:t>).</w:t>
      </w:r>
    </w:p>
    <w:p w:rsidR="0065552B" w:rsidRPr="000673B3" w:rsidRDefault="00ED41F2"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26987C18" wp14:editId="42DD5ABE">
            <wp:extent cx="5687568" cy="609600"/>
            <wp:effectExtent l="0" t="0" r="8890" b="0"/>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S22 revised.tif"/>
                    <pic:cNvPicPr/>
                  </pic:nvPicPr>
                  <pic:blipFill>
                    <a:blip r:embed="rId35">
                      <a:extLst>
                        <a:ext uri="{28A0092B-C50C-407E-A947-70E740481C1C}">
                          <a14:useLocalDpi xmlns:a14="http://schemas.microsoft.com/office/drawing/2010/main" val="0"/>
                        </a:ext>
                      </a:extLst>
                    </a:blip>
                    <a:stretch>
                      <a:fillRect/>
                    </a:stretch>
                  </pic:blipFill>
                  <pic:spPr>
                    <a:xfrm>
                      <a:off x="0" y="0"/>
                      <a:ext cx="5687568" cy="609600"/>
                    </a:xfrm>
                    <a:prstGeom prst="rect">
                      <a:avLst/>
                    </a:prstGeom>
                  </pic:spPr>
                </pic:pic>
              </a:graphicData>
            </a:graphic>
          </wp:inline>
        </w:drawing>
      </w:r>
    </w:p>
    <w:p w:rsidR="0065552B" w:rsidRPr="000673B3" w:rsidRDefault="00507777">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S22.</w:t>
      </w:r>
      <w:r>
        <w:rPr>
          <w:rFonts w:asciiTheme="majorBidi" w:hAnsiTheme="majorBidi" w:cstheme="majorBidi"/>
          <w:sz w:val="22"/>
          <w:szCs w:val="22"/>
        </w:rPr>
        <w:t xml:space="preserve"> Photograph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after exposure to eight equivalents of various inorganic analytes, photographed under 365 nm excitation (L-to-R: blank, Ca(NO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MnCl</w:t>
      </w:r>
      <w:r>
        <w:rPr>
          <w:rFonts w:asciiTheme="majorBidi" w:hAnsiTheme="majorBidi" w:cstheme="majorBidi"/>
          <w:sz w:val="22"/>
          <w:szCs w:val="22"/>
          <w:vertAlign w:val="subscript"/>
        </w:rPr>
        <w:t>2</w:t>
      </w:r>
      <w:r>
        <w:rPr>
          <w:rFonts w:asciiTheme="majorBidi" w:hAnsiTheme="majorBidi" w:cstheme="majorBidi"/>
          <w:sz w:val="22"/>
          <w:szCs w:val="22"/>
        </w:rPr>
        <w:t>, Co(NO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Cu(NO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NiCl</w:t>
      </w:r>
      <w:r>
        <w:rPr>
          <w:rFonts w:asciiTheme="majorBidi" w:hAnsiTheme="majorBidi" w:cstheme="majorBidi"/>
          <w:sz w:val="22"/>
          <w:szCs w:val="22"/>
          <w:vertAlign w:val="subscript"/>
        </w:rPr>
        <w:t>2</w:t>
      </w:r>
      <w:r>
        <w:rPr>
          <w:rFonts w:asciiTheme="majorBidi" w:hAnsiTheme="majorBidi" w:cstheme="majorBidi"/>
          <w:sz w:val="22"/>
          <w:szCs w:val="22"/>
        </w:rPr>
        <w:t>, CdCl</w:t>
      </w:r>
      <w:r>
        <w:rPr>
          <w:rFonts w:asciiTheme="majorBidi" w:hAnsiTheme="majorBidi" w:cstheme="majorBidi"/>
          <w:sz w:val="22"/>
          <w:szCs w:val="22"/>
          <w:vertAlign w:val="subscript"/>
        </w:rPr>
        <w:t>2</w:t>
      </w:r>
      <w:r>
        <w:rPr>
          <w:rFonts w:asciiTheme="majorBidi" w:hAnsiTheme="majorBidi" w:cstheme="majorBidi"/>
          <w:sz w:val="22"/>
          <w:szCs w:val="22"/>
        </w:rPr>
        <w:t>, FeCl</w:t>
      </w:r>
      <w:r>
        <w:rPr>
          <w:rFonts w:asciiTheme="majorBidi" w:hAnsiTheme="majorBidi" w:cstheme="majorBidi"/>
          <w:sz w:val="22"/>
          <w:szCs w:val="22"/>
          <w:vertAlign w:val="subscript"/>
        </w:rPr>
        <w:t>3</w:t>
      </w:r>
      <w:r>
        <w:rPr>
          <w:rFonts w:asciiTheme="majorBidi" w:hAnsiTheme="majorBidi" w:cstheme="majorBidi"/>
          <w:sz w:val="22"/>
          <w:szCs w:val="22"/>
        </w:rPr>
        <w:t>, CeCl</w:t>
      </w:r>
      <w:r>
        <w:rPr>
          <w:rFonts w:asciiTheme="majorBidi" w:hAnsiTheme="majorBidi" w:cstheme="majorBidi"/>
          <w:sz w:val="22"/>
          <w:szCs w:val="22"/>
          <w:vertAlign w:val="subscript"/>
        </w:rPr>
        <w:t>3</w:t>
      </w:r>
      <w:r>
        <w:rPr>
          <w:rFonts w:asciiTheme="majorBidi" w:hAnsiTheme="majorBidi" w:cstheme="majorBidi"/>
          <w:sz w:val="22"/>
          <w:szCs w:val="22"/>
        </w:rPr>
        <w:t>, ZnSO</w:t>
      </w:r>
      <w:r>
        <w:rPr>
          <w:rFonts w:asciiTheme="majorBidi" w:hAnsiTheme="majorBidi" w:cstheme="majorBidi"/>
          <w:sz w:val="22"/>
          <w:szCs w:val="22"/>
          <w:vertAlign w:val="subscript"/>
        </w:rPr>
        <w:t>4</w:t>
      </w:r>
      <w:r>
        <w:rPr>
          <w:rFonts w:asciiTheme="majorBidi" w:hAnsiTheme="majorBidi" w:cstheme="majorBidi"/>
          <w:sz w:val="22"/>
          <w:szCs w:val="22"/>
        </w:rPr>
        <w:t>, HgCl</w:t>
      </w:r>
      <w:r>
        <w:rPr>
          <w:rFonts w:asciiTheme="majorBidi" w:hAnsiTheme="majorBidi" w:cstheme="majorBidi"/>
          <w:sz w:val="22"/>
          <w:szCs w:val="22"/>
          <w:vertAlign w:val="subscript"/>
        </w:rPr>
        <w:t>2</w:t>
      </w:r>
      <w:r>
        <w:rPr>
          <w:rFonts w:asciiTheme="majorBidi" w:hAnsiTheme="majorBidi" w:cstheme="majorBidi"/>
          <w:sz w:val="22"/>
          <w:szCs w:val="22"/>
        </w:rPr>
        <w:t>, Pb(NO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2</w:t>
      </w:r>
      <w:r>
        <w:rPr>
          <w:rFonts w:asciiTheme="majorBidi" w:hAnsiTheme="majorBidi" w:cstheme="majorBidi"/>
          <w:sz w:val="22"/>
          <w:szCs w:val="22"/>
        </w:rPr>
        <w:t>, MgCl</w:t>
      </w:r>
      <w:r>
        <w:rPr>
          <w:rFonts w:asciiTheme="majorBidi" w:hAnsiTheme="majorBidi" w:cstheme="majorBidi"/>
          <w:sz w:val="22"/>
          <w:szCs w:val="22"/>
          <w:vertAlign w:val="subscript"/>
        </w:rPr>
        <w:t>2</w:t>
      </w:r>
      <w:r>
        <w:rPr>
          <w:rFonts w:asciiTheme="majorBidi" w:hAnsiTheme="majorBidi" w:cstheme="majorBidi"/>
          <w:sz w:val="22"/>
          <w:szCs w:val="22"/>
        </w:rPr>
        <w:t>, BaCl</w:t>
      </w:r>
      <w:r>
        <w:rPr>
          <w:rFonts w:asciiTheme="majorBidi" w:hAnsiTheme="majorBidi" w:cstheme="majorBidi"/>
          <w:sz w:val="22"/>
          <w:szCs w:val="22"/>
          <w:vertAlign w:val="subscript"/>
        </w:rPr>
        <w:t>2</w:t>
      </w:r>
      <w:r>
        <w:rPr>
          <w:rFonts w:asciiTheme="majorBidi" w:hAnsiTheme="majorBidi" w:cstheme="majorBidi"/>
          <w:sz w:val="22"/>
          <w:szCs w:val="22"/>
        </w:rPr>
        <w:t>,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Tl(NO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LiCl, NaNO</w:t>
      </w:r>
      <w:r>
        <w:rPr>
          <w:rFonts w:asciiTheme="majorBidi" w:hAnsiTheme="majorBidi" w:cstheme="majorBidi"/>
          <w:sz w:val="22"/>
          <w:szCs w:val="22"/>
          <w:vertAlign w:val="subscript"/>
        </w:rPr>
        <w:t>3</w:t>
      </w:r>
      <w:r>
        <w:rPr>
          <w:rFonts w:asciiTheme="majorBidi" w:hAnsiTheme="majorBidi" w:cstheme="majorBidi"/>
          <w:sz w:val="22"/>
          <w:szCs w:val="22"/>
        </w:rPr>
        <w:t>, KCl, AgNO</w:t>
      </w:r>
      <w:r>
        <w:rPr>
          <w:rFonts w:asciiTheme="majorBidi" w:hAnsiTheme="majorBidi" w:cstheme="majorBidi"/>
          <w:sz w:val="22"/>
          <w:szCs w:val="22"/>
          <w:vertAlign w:val="subscript"/>
        </w:rPr>
        <w:t>3</w:t>
      </w:r>
      <w:r>
        <w:rPr>
          <w:rFonts w:asciiTheme="majorBidi" w:hAnsiTheme="majorBidi" w:cstheme="majorBidi"/>
          <w:sz w:val="22"/>
          <w:szCs w:val="22"/>
        </w:rPr>
        <w:t>, FeCl</w:t>
      </w:r>
      <w:r>
        <w:rPr>
          <w:rFonts w:asciiTheme="majorBidi" w:hAnsiTheme="majorBidi" w:cstheme="majorBidi"/>
          <w:sz w:val="22"/>
          <w:szCs w:val="22"/>
          <w:vertAlign w:val="subscript"/>
        </w:rPr>
        <w:t>2</w:t>
      </w:r>
      <w:r>
        <w:rPr>
          <w:rFonts w:asciiTheme="majorBidi" w:hAnsiTheme="majorBidi" w:cstheme="majorBidi"/>
          <w:sz w:val="22"/>
          <w:szCs w:val="22"/>
        </w:rPr>
        <w:t>).</w:t>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Selectivity experiments </w:t>
      </w:r>
      <w:r>
        <w:rPr>
          <w:i/>
          <w:iCs/>
          <w:color w:val="00B0F0"/>
          <w:sz w:val="22"/>
          <w:szCs w:val="22"/>
        </w:rPr>
        <w:t>−</w:t>
      </w:r>
      <w:r>
        <w:rPr>
          <w:rFonts w:asciiTheme="majorBidi" w:hAnsiTheme="majorBidi" w:cstheme="majorBidi"/>
          <w:i/>
          <w:color w:val="00B0F0"/>
          <w:sz w:val="22"/>
          <w:szCs w:val="22"/>
        </w:rPr>
        <w:t xml:space="preserve"> filter paper-based colorimetric investigations:</w:t>
      </w:r>
    </w:p>
    <w:p w:rsidR="0065552B" w:rsidRPr="000673B3" w:rsidRDefault="00D00576" w:rsidP="00A17704">
      <w:pPr>
        <w:spacing w:after="160" w:line="259" w:lineRule="auto"/>
        <w:contextualSpacing/>
        <w:jc w:val="center"/>
        <w:rPr>
          <w:rFonts w:asciiTheme="majorBidi" w:hAnsiTheme="majorBidi" w:cstheme="majorBidi"/>
          <w:i/>
          <w:color w:val="00B0F0"/>
          <w:sz w:val="22"/>
          <w:szCs w:val="22"/>
        </w:rPr>
      </w:pPr>
      <w:r>
        <w:rPr>
          <w:rFonts w:asciiTheme="majorBidi" w:hAnsiTheme="majorBidi" w:cstheme="majorBidi"/>
          <w:i/>
          <w:noProof/>
          <w:color w:val="00B0F0"/>
          <w:sz w:val="22"/>
          <w:szCs w:val="22"/>
        </w:rPr>
        <w:drawing>
          <wp:inline distT="0" distB="0" distL="0" distR="0" wp14:anchorId="40EF0370" wp14:editId="2C63C66A">
            <wp:extent cx="5360276" cy="326403"/>
            <wp:effectExtent l="0" t="0" r="0" b="0"/>
            <wp:docPr id="2061783150" name="תמונה 2061783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50" name="FigS24 revised.tif"/>
                    <pic:cNvPicPr/>
                  </pic:nvPicPr>
                  <pic:blipFill rotWithShape="1">
                    <a:blip r:embed="rId36" cstate="print">
                      <a:extLst>
                        <a:ext uri="{28A0092B-C50C-407E-A947-70E740481C1C}">
                          <a14:useLocalDpi xmlns:a14="http://schemas.microsoft.com/office/drawing/2010/main" val="0"/>
                        </a:ext>
                      </a:extLst>
                    </a:blip>
                    <a:srcRect r="5680" b="-10769"/>
                    <a:stretch/>
                  </pic:blipFill>
                  <pic:spPr bwMode="auto">
                    <a:xfrm>
                      <a:off x="0" y="0"/>
                      <a:ext cx="5611999" cy="341731"/>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S23. </w:t>
      </w:r>
      <w:r>
        <w:rPr>
          <w:rFonts w:asciiTheme="majorBidi" w:hAnsiTheme="majorBidi" w:cstheme="majorBidi"/>
          <w:sz w:val="22"/>
          <w:szCs w:val="22"/>
        </w:rPr>
        <w:t xml:space="preserve">Photographs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after exposure to various analytes, viewed under ambient light.</w:t>
      </w:r>
    </w:p>
    <w:p w:rsidR="0065552B" w:rsidRPr="000673B3" w:rsidRDefault="00F732C2" w:rsidP="00A17704">
      <w:pPr>
        <w:spacing w:after="160" w:line="259" w:lineRule="auto"/>
        <w:contextualSpacing/>
        <w:jc w:val="center"/>
        <w:rPr>
          <w:rFonts w:asciiTheme="majorBidi" w:hAnsiTheme="majorBidi" w:cstheme="majorBidi"/>
          <w:sz w:val="22"/>
          <w:szCs w:val="22"/>
          <w:highlight w:val="yellow"/>
        </w:rPr>
      </w:pPr>
      <w:r>
        <w:rPr>
          <w:rFonts w:asciiTheme="majorBidi" w:hAnsiTheme="majorBidi" w:cstheme="majorBidi"/>
          <w:noProof/>
          <w:sz w:val="22"/>
          <w:szCs w:val="22"/>
        </w:rPr>
        <w:drawing>
          <wp:inline distT="0" distB="0" distL="0" distR="0" wp14:anchorId="0ABFAB79" wp14:editId="76220810">
            <wp:extent cx="2889050" cy="2475186"/>
            <wp:effectExtent l="0" t="0" r="6985" b="1905"/>
            <wp:docPr id="2061783152" name="תמונה 206178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52" name="FigS25 with correct labels.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04114" cy="2488092"/>
                    </a:xfrm>
                    <a:prstGeom prst="rect">
                      <a:avLst/>
                    </a:prstGeom>
                  </pic:spPr>
                </pic:pic>
              </a:graphicData>
            </a:graphic>
          </wp:inline>
        </w:drawing>
      </w:r>
    </w:p>
    <w:p w:rsidR="0065552B" w:rsidRPr="000673B3" w:rsidRDefault="0050777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S24. </w:t>
      </w:r>
      <w:r>
        <w:rPr>
          <w:rFonts w:asciiTheme="majorBidi" w:hAnsiTheme="majorBidi" w:cstheme="majorBidi"/>
          <w:sz w:val="22"/>
          <w:szCs w:val="22"/>
        </w:rPr>
        <w:t xml:space="preserve">Quantitative red values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after exposure to various analytes, viewed under ambient light.</w:t>
      </w:r>
    </w:p>
    <w:p w:rsidR="0065552B" w:rsidRPr="000673B3" w:rsidRDefault="00D00576"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129C361E" wp14:editId="0DD4CA62">
            <wp:extent cx="5612524" cy="347011"/>
            <wp:effectExtent l="0" t="0" r="0" b="0"/>
            <wp:docPr id="2061783151" name="תמונה 206178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51" name="FigS28 revised.tif"/>
                    <pic:cNvPicPr/>
                  </pic:nvPicPr>
                  <pic:blipFill rotWithShape="1">
                    <a:blip r:embed="rId38" cstate="print">
                      <a:extLst>
                        <a:ext uri="{28A0092B-C50C-407E-A947-70E740481C1C}">
                          <a14:useLocalDpi xmlns:a14="http://schemas.microsoft.com/office/drawing/2010/main" val="0"/>
                        </a:ext>
                      </a:extLst>
                    </a:blip>
                    <a:srcRect r="5042" b="-12271"/>
                    <a:stretch/>
                  </pic:blipFill>
                  <pic:spPr bwMode="auto">
                    <a:xfrm>
                      <a:off x="0" y="0"/>
                      <a:ext cx="5694192" cy="352060"/>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S25. </w:t>
      </w:r>
      <w:r>
        <w:rPr>
          <w:rFonts w:asciiTheme="majorBidi" w:hAnsiTheme="majorBidi" w:cstheme="majorBidi"/>
          <w:sz w:val="22"/>
          <w:szCs w:val="22"/>
        </w:rPr>
        <w:t xml:space="preserve">Photographs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after exposure to various analytes, viewed under 365 nm excitation.</w:t>
      </w:r>
    </w:p>
    <w:p w:rsidR="0065552B" w:rsidRPr="000673B3" w:rsidRDefault="00826328" w:rsidP="00A17704">
      <w:pPr>
        <w:spacing w:after="160" w:line="259" w:lineRule="auto"/>
        <w:contextualSpacing/>
        <w:jc w:val="center"/>
        <w:rPr>
          <w:rFonts w:asciiTheme="majorBidi" w:hAnsiTheme="majorBidi" w:cstheme="majorBidi"/>
          <w:sz w:val="22"/>
          <w:szCs w:val="22"/>
          <w:highlight w:val="yellow"/>
        </w:rPr>
      </w:pPr>
      <w:r>
        <w:rPr>
          <w:rFonts w:asciiTheme="majorBidi" w:hAnsiTheme="majorBidi" w:cstheme="majorBidi"/>
          <w:noProof/>
          <w:sz w:val="22"/>
          <w:szCs w:val="22"/>
        </w:rPr>
        <w:drawing>
          <wp:inline distT="0" distB="0" distL="0" distR="0" wp14:anchorId="3764CEE5" wp14:editId="3161F0FF">
            <wp:extent cx="2424223" cy="2006040"/>
            <wp:effectExtent l="0" t="0" r="0" b="0"/>
            <wp:docPr id="2061783155" name="תמונה 206178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55" name="FigS29 with correct labels.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41927" cy="2020690"/>
                    </a:xfrm>
                    <a:prstGeom prst="rect">
                      <a:avLst/>
                    </a:prstGeom>
                  </pic:spPr>
                </pic:pic>
              </a:graphicData>
            </a:graphic>
          </wp:inline>
        </w:drawing>
      </w:r>
    </w:p>
    <w:p w:rsidR="0065552B" w:rsidRPr="000673B3" w:rsidRDefault="0050777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S26. </w:t>
      </w:r>
      <w:r>
        <w:rPr>
          <w:rFonts w:asciiTheme="majorBidi" w:hAnsiTheme="majorBidi" w:cstheme="majorBidi"/>
          <w:sz w:val="22"/>
          <w:szCs w:val="22"/>
        </w:rPr>
        <w:t xml:space="preserve">Quantitative red values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after exposure to various analytes, viewed under 365 nm excitation.</w:t>
      </w:r>
    </w:p>
    <w:p w:rsidR="00C47135" w:rsidRDefault="00C47135">
      <w:pPr>
        <w:bidi/>
        <w:spacing w:after="160" w:line="259" w:lineRule="auto"/>
        <w:rPr>
          <w:rFonts w:asciiTheme="majorBidi" w:hAnsiTheme="majorBidi" w:cstheme="majorBidi"/>
          <w:i/>
          <w:color w:val="00B0F0"/>
          <w:sz w:val="22"/>
          <w:szCs w:val="22"/>
          <w:rtl/>
        </w:rPr>
      </w:pPr>
      <w:r>
        <w:rPr>
          <w:rFonts w:asciiTheme="majorBidi" w:hAnsiTheme="majorBidi" w:cstheme="majorBidi"/>
          <w:i/>
          <w:color w:val="00B0F0"/>
          <w:sz w:val="22"/>
          <w:szCs w:val="22"/>
        </w:rPr>
        <w:br w:type="page"/>
      </w:r>
    </w:p>
    <w:p w:rsidR="004A759A" w:rsidRPr="00A17704" w:rsidRDefault="00BF1CCB" w:rsidP="00A17704">
      <w:pPr>
        <w:numPr>
          <w:ilvl w:val="0"/>
          <w:numId w:val="4"/>
        </w:numPr>
        <w:spacing w:after="160" w:line="259" w:lineRule="auto"/>
        <w:ind w:left="360"/>
        <w:jc w:val="both"/>
        <w:rPr>
          <w:rFonts w:asciiTheme="majorBidi" w:hAnsiTheme="majorBidi" w:cstheme="majorBidi"/>
          <w:i/>
          <w:iCs/>
          <w:color w:val="00B0F0"/>
          <w:sz w:val="22"/>
          <w:szCs w:val="22"/>
        </w:rPr>
      </w:pPr>
      <w:r>
        <w:rPr>
          <w:rFonts w:asciiTheme="majorBidi" w:hAnsiTheme="majorBidi" w:cstheme="majorBidi"/>
          <w:i/>
          <w:iCs/>
          <w:color w:val="00B0F0"/>
          <w:sz w:val="22"/>
          <w:szCs w:val="22"/>
        </w:rPr>
        <w:lastRenderedPageBreak/>
        <w:t>Filter paper optimization experiments:</w:t>
      </w:r>
    </w:p>
    <w:p w:rsidR="004A759A" w:rsidRPr="00A17704" w:rsidRDefault="004A759A" w:rsidP="00A17704">
      <w:pPr>
        <w:spacing w:after="160" w:line="259" w:lineRule="auto"/>
        <w:contextualSpacing/>
        <w:jc w:val="center"/>
        <w:rPr>
          <w:rFonts w:asciiTheme="majorBidi" w:hAnsiTheme="majorBidi" w:cstheme="majorBidi"/>
          <w:i/>
          <w:iCs/>
          <w:sz w:val="22"/>
          <w:szCs w:val="22"/>
        </w:rPr>
      </w:pPr>
      <w:r>
        <w:rPr>
          <w:rFonts w:asciiTheme="majorBidi" w:hAnsiTheme="majorBidi" w:cstheme="majorBidi"/>
          <w:i/>
          <w:iCs/>
          <w:noProof/>
          <w:sz w:val="22"/>
          <w:szCs w:val="22"/>
        </w:rPr>
        <w:drawing>
          <wp:inline distT="0" distB="0" distL="0" distR="0" wp14:anchorId="15673D42" wp14:editId="34A5BF8E">
            <wp:extent cx="3999244" cy="850715"/>
            <wp:effectExtent l="0" t="0" r="0"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per loading optimization ambient light.tif"/>
                    <pic:cNvPicPr/>
                  </pic:nvPicPr>
                  <pic:blipFill>
                    <a:blip r:embed="rId40">
                      <a:extLst>
                        <a:ext uri="{28A0092B-C50C-407E-A947-70E740481C1C}">
                          <a14:useLocalDpi xmlns:a14="http://schemas.microsoft.com/office/drawing/2010/main" val="0"/>
                        </a:ext>
                      </a:extLst>
                    </a:blip>
                    <a:stretch>
                      <a:fillRect/>
                    </a:stretch>
                  </pic:blipFill>
                  <pic:spPr>
                    <a:xfrm>
                      <a:off x="0" y="0"/>
                      <a:ext cx="4038942" cy="859159"/>
                    </a:xfrm>
                    <a:prstGeom prst="rect">
                      <a:avLst/>
                    </a:prstGeom>
                  </pic:spPr>
                </pic:pic>
              </a:graphicData>
            </a:graphic>
          </wp:inline>
        </w:drawing>
      </w:r>
    </w:p>
    <w:p w:rsidR="004A759A" w:rsidRPr="00A17704" w:rsidRDefault="004A759A" w:rsidP="00FD50D3">
      <w:pPr>
        <w:spacing w:after="360" w:line="259" w:lineRule="auto"/>
        <w:jc w:val="both"/>
        <w:rPr>
          <w:rFonts w:asciiTheme="majorBidi" w:hAnsiTheme="majorBidi" w:cstheme="majorBidi"/>
          <w:b/>
          <w:bCs/>
          <w:sz w:val="22"/>
          <w:szCs w:val="22"/>
        </w:rPr>
      </w:pPr>
      <w:r>
        <w:rPr>
          <w:rFonts w:asciiTheme="majorBidi" w:hAnsiTheme="majorBidi" w:cstheme="majorBidi"/>
          <w:b/>
          <w:bCs/>
          <w:sz w:val="22"/>
          <w:szCs w:val="22"/>
        </w:rPr>
        <w:t xml:space="preserve">Figure S27. </w:t>
      </w:r>
      <w:r>
        <w:rPr>
          <w:rFonts w:asciiTheme="majorBidi" w:hAnsiTheme="majorBidi" w:cstheme="majorBidi"/>
          <w:sz w:val="22"/>
          <w:szCs w:val="22"/>
        </w:rPr>
        <w:t xml:space="preserve">Photographs of filter papers </w:t>
      </w:r>
      <w:r w:rsidR="00FD50D3">
        <w:rPr>
          <w:rFonts w:asciiTheme="majorBidi" w:hAnsiTheme="majorBidi" w:cstheme="majorBidi"/>
          <w:sz w:val="22"/>
          <w:szCs w:val="22"/>
        </w:rPr>
        <w:t xml:space="preserve">loaded </w:t>
      </w:r>
      <w:r>
        <w:rPr>
          <w:rFonts w:asciiTheme="majorBidi" w:hAnsiTheme="majorBidi" w:cstheme="majorBidi"/>
          <w:sz w:val="22"/>
          <w:szCs w:val="22"/>
        </w:rPr>
        <w:t xml:space="preserve">using 10, 50, or 100 μM compound </w:t>
      </w:r>
      <w:r>
        <w:rPr>
          <w:rFonts w:asciiTheme="majorBidi" w:hAnsiTheme="majorBidi" w:cstheme="majorBidi"/>
          <w:b/>
          <w:bCs/>
          <w:sz w:val="22"/>
          <w:szCs w:val="22"/>
        </w:rPr>
        <w:t>1</w:t>
      </w:r>
      <w:r>
        <w:rPr>
          <w:rFonts w:asciiTheme="majorBidi" w:hAnsiTheme="majorBidi" w:cstheme="majorBidi"/>
          <w:sz w:val="22"/>
          <w:szCs w:val="22"/>
        </w:rPr>
        <w:t>, in the absence and presence of 100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viewed under ambient light.</w:t>
      </w:r>
    </w:p>
    <w:p w:rsidR="004A759A" w:rsidRPr="00A17704" w:rsidRDefault="004A759A" w:rsidP="00A17704">
      <w:pPr>
        <w:spacing w:after="160" w:line="259" w:lineRule="auto"/>
        <w:contextualSpacing/>
        <w:jc w:val="center"/>
        <w:rPr>
          <w:rFonts w:asciiTheme="majorBidi" w:hAnsiTheme="majorBidi" w:cstheme="majorBidi"/>
          <w:i/>
          <w:iCs/>
          <w:sz w:val="22"/>
          <w:szCs w:val="22"/>
        </w:rPr>
      </w:pPr>
      <w:r>
        <w:rPr>
          <w:rFonts w:asciiTheme="majorBidi" w:hAnsiTheme="majorBidi" w:cstheme="majorBidi"/>
          <w:i/>
          <w:iCs/>
          <w:noProof/>
          <w:sz w:val="22"/>
          <w:szCs w:val="22"/>
        </w:rPr>
        <w:drawing>
          <wp:inline distT="0" distB="0" distL="0" distR="0" wp14:anchorId="55B2755D" wp14:editId="3A4D5544">
            <wp:extent cx="3979147" cy="84555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per loading optimization UV excitation.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018826" cy="853989"/>
                    </a:xfrm>
                    <a:prstGeom prst="rect">
                      <a:avLst/>
                    </a:prstGeom>
                  </pic:spPr>
                </pic:pic>
              </a:graphicData>
            </a:graphic>
          </wp:inline>
        </w:drawing>
      </w:r>
    </w:p>
    <w:p w:rsidR="004A759A" w:rsidRDefault="004A759A" w:rsidP="00FD50D3">
      <w:pPr>
        <w:spacing w:after="360" w:line="259" w:lineRule="auto"/>
        <w:jc w:val="both"/>
        <w:rPr>
          <w:rFonts w:asciiTheme="majorBidi" w:hAnsiTheme="majorBidi" w:cstheme="majorBidi"/>
          <w:b/>
          <w:bCs/>
          <w:sz w:val="22"/>
          <w:szCs w:val="22"/>
        </w:rPr>
      </w:pPr>
      <w:r>
        <w:rPr>
          <w:rFonts w:asciiTheme="majorBidi" w:hAnsiTheme="majorBidi" w:cstheme="majorBidi"/>
          <w:b/>
          <w:bCs/>
          <w:sz w:val="22"/>
          <w:szCs w:val="22"/>
        </w:rPr>
        <w:t xml:space="preserve">Figure S28. </w:t>
      </w:r>
      <w:r>
        <w:rPr>
          <w:rFonts w:asciiTheme="majorBidi" w:hAnsiTheme="majorBidi" w:cstheme="majorBidi"/>
          <w:sz w:val="22"/>
          <w:szCs w:val="22"/>
        </w:rPr>
        <w:t xml:space="preserve">Photographs of filter papers </w:t>
      </w:r>
      <w:r w:rsidR="00FD50D3">
        <w:rPr>
          <w:rFonts w:asciiTheme="majorBidi" w:hAnsiTheme="majorBidi" w:cstheme="majorBidi"/>
          <w:sz w:val="22"/>
          <w:szCs w:val="22"/>
        </w:rPr>
        <w:t xml:space="preserve">loaded </w:t>
      </w:r>
      <w:r>
        <w:rPr>
          <w:rFonts w:asciiTheme="majorBidi" w:hAnsiTheme="majorBidi" w:cstheme="majorBidi"/>
          <w:sz w:val="22"/>
          <w:szCs w:val="22"/>
        </w:rPr>
        <w:t xml:space="preserve">using 10, 50, or 100 μM compound </w:t>
      </w:r>
      <w:r>
        <w:rPr>
          <w:rFonts w:asciiTheme="majorBidi" w:hAnsiTheme="majorBidi" w:cstheme="majorBidi"/>
          <w:b/>
          <w:bCs/>
          <w:sz w:val="22"/>
          <w:szCs w:val="22"/>
        </w:rPr>
        <w:t>1</w:t>
      </w:r>
      <w:r>
        <w:rPr>
          <w:rFonts w:asciiTheme="majorBidi" w:hAnsiTheme="majorBidi" w:cstheme="majorBidi"/>
          <w:sz w:val="22"/>
          <w:szCs w:val="22"/>
        </w:rPr>
        <w:t>, in the absence and presence of 100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viewed under 365 nm excitation.</w:t>
      </w:r>
    </w:p>
    <w:p w:rsidR="004A759A" w:rsidRDefault="00EA7454" w:rsidP="00A17704">
      <w:pPr>
        <w:spacing w:after="160" w:line="259" w:lineRule="auto"/>
        <w:contextualSpacing/>
        <w:jc w:val="center"/>
        <w:rPr>
          <w:rFonts w:asciiTheme="majorBidi" w:hAnsiTheme="majorBidi" w:cstheme="majorBidi"/>
          <w:b/>
          <w:bCs/>
          <w:sz w:val="22"/>
          <w:szCs w:val="22"/>
        </w:rPr>
      </w:pPr>
      <w:r>
        <w:rPr>
          <w:rFonts w:asciiTheme="majorBidi" w:hAnsiTheme="majorBidi" w:cstheme="majorBidi"/>
          <w:b/>
          <w:bCs/>
          <w:noProof/>
          <w:sz w:val="22"/>
          <w:szCs w:val="22"/>
        </w:rPr>
        <w:drawing>
          <wp:inline distT="0" distB="0" distL="0" distR="0" wp14:anchorId="43CCDB6F" wp14:editId="250B00FA">
            <wp:extent cx="2689412" cy="775292"/>
            <wp:effectExtent l="0" t="0" r="0" b="0"/>
            <wp:docPr id="2061783136" name="תמונה 206178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36" name="FigS29 revised.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32765" cy="787790"/>
                    </a:xfrm>
                    <a:prstGeom prst="rect">
                      <a:avLst/>
                    </a:prstGeom>
                  </pic:spPr>
                </pic:pic>
              </a:graphicData>
            </a:graphic>
          </wp:inline>
        </w:drawing>
      </w:r>
    </w:p>
    <w:p w:rsidR="004A759A" w:rsidRDefault="004A759A" w:rsidP="00FD50D3">
      <w:pPr>
        <w:spacing w:after="360" w:line="259" w:lineRule="auto"/>
        <w:jc w:val="both"/>
        <w:rPr>
          <w:rFonts w:asciiTheme="majorBidi" w:hAnsiTheme="majorBidi" w:cstheme="majorBidi"/>
          <w:b/>
          <w:bCs/>
          <w:sz w:val="22"/>
          <w:szCs w:val="22"/>
        </w:rPr>
      </w:pPr>
      <w:r>
        <w:rPr>
          <w:rFonts w:asciiTheme="majorBidi" w:hAnsiTheme="majorBidi" w:cstheme="majorBidi"/>
          <w:b/>
          <w:bCs/>
          <w:sz w:val="22"/>
          <w:szCs w:val="22"/>
        </w:rPr>
        <w:t xml:space="preserve">Figure S29. </w:t>
      </w:r>
      <w:r>
        <w:rPr>
          <w:rFonts w:asciiTheme="majorBidi" w:hAnsiTheme="majorBidi" w:cstheme="majorBidi"/>
          <w:sz w:val="22"/>
          <w:szCs w:val="22"/>
        </w:rPr>
        <w:t xml:space="preserve">Photographs of compound </w:t>
      </w:r>
      <w:r>
        <w:rPr>
          <w:rFonts w:asciiTheme="majorBidi" w:hAnsiTheme="majorBidi" w:cstheme="majorBidi"/>
          <w:b/>
          <w:bCs/>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(blank and 100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at 0 and 60 minutes of continuous 365 nm irradiation, viewed under ambient light.</w:t>
      </w:r>
    </w:p>
    <w:p w:rsidR="00483EE1" w:rsidRDefault="00EA7454" w:rsidP="00A17704">
      <w:pPr>
        <w:spacing w:after="360" w:line="259" w:lineRule="auto"/>
        <w:contextualSpacing/>
        <w:jc w:val="center"/>
        <w:rPr>
          <w:rFonts w:asciiTheme="majorBidi" w:hAnsiTheme="majorBidi" w:cstheme="majorBidi"/>
          <w:b/>
          <w:bCs/>
          <w:sz w:val="22"/>
          <w:szCs w:val="22"/>
        </w:rPr>
      </w:pPr>
      <w:r>
        <w:rPr>
          <w:rFonts w:asciiTheme="majorBidi" w:hAnsiTheme="majorBidi" w:cstheme="majorBidi"/>
          <w:b/>
          <w:bCs/>
          <w:noProof/>
          <w:sz w:val="22"/>
          <w:szCs w:val="22"/>
        </w:rPr>
        <w:drawing>
          <wp:inline distT="0" distB="0" distL="0" distR="0" wp14:anchorId="32312D85" wp14:editId="23AC11B9">
            <wp:extent cx="2814917" cy="810355"/>
            <wp:effectExtent l="0" t="0" r="0" b="0"/>
            <wp:docPr id="2061783148" name="תמונה 206178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48" name="FigS30 revised.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56272" cy="822260"/>
                    </a:xfrm>
                    <a:prstGeom prst="rect">
                      <a:avLst/>
                    </a:prstGeom>
                  </pic:spPr>
                </pic:pic>
              </a:graphicData>
            </a:graphic>
          </wp:inline>
        </w:drawing>
      </w:r>
    </w:p>
    <w:p w:rsidR="00483EE1" w:rsidRPr="00A17704" w:rsidRDefault="00483EE1" w:rsidP="00FD50D3">
      <w:pPr>
        <w:spacing w:after="360" w:line="259" w:lineRule="auto"/>
        <w:jc w:val="both"/>
        <w:rPr>
          <w:rFonts w:asciiTheme="majorBidi" w:hAnsiTheme="majorBidi" w:cstheme="majorBidi"/>
          <w:sz w:val="22"/>
          <w:szCs w:val="22"/>
        </w:rPr>
      </w:pPr>
      <w:r>
        <w:rPr>
          <w:rFonts w:asciiTheme="majorBidi" w:hAnsiTheme="majorBidi" w:cstheme="majorBidi"/>
          <w:b/>
          <w:bCs/>
          <w:sz w:val="22"/>
          <w:szCs w:val="22"/>
        </w:rPr>
        <w:t xml:space="preserve">Figure S30. </w:t>
      </w:r>
      <w:r>
        <w:rPr>
          <w:rFonts w:asciiTheme="majorBidi" w:hAnsiTheme="majorBidi" w:cstheme="majorBidi"/>
          <w:sz w:val="22"/>
          <w:szCs w:val="22"/>
        </w:rPr>
        <w:t xml:space="preserve">Photographs of compound </w:t>
      </w:r>
      <w:r>
        <w:rPr>
          <w:rFonts w:asciiTheme="majorBidi" w:hAnsiTheme="majorBidi" w:cstheme="majorBidi"/>
          <w:b/>
          <w:bCs/>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(blank and 100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at 0 and 60 minutes of continuous 365 nm irradiation, viewed under 365 nm excitation.</w:t>
      </w:r>
    </w:p>
    <w:p w:rsidR="004A759A" w:rsidRDefault="00EA7454" w:rsidP="00A17704">
      <w:pPr>
        <w:spacing w:after="160" w:line="259" w:lineRule="auto"/>
        <w:contextualSpacing/>
        <w:jc w:val="center"/>
        <w:rPr>
          <w:rFonts w:asciiTheme="majorBidi" w:hAnsiTheme="majorBidi" w:cstheme="majorBidi"/>
          <w:b/>
          <w:bCs/>
          <w:sz w:val="22"/>
          <w:szCs w:val="22"/>
        </w:rPr>
      </w:pPr>
      <w:r>
        <w:rPr>
          <w:rFonts w:asciiTheme="majorBidi" w:hAnsiTheme="majorBidi" w:cstheme="majorBidi"/>
          <w:b/>
          <w:bCs/>
          <w:noProof/>
          <w:sz w:val="22"/>
          <w:szCs w:val="22"/>
        </w:rPr>
        <w:drawing>
          <wp:inline distT="0" distB="0" distL="0" distR="0" wp14:anchorId="1B30A7D9" wp14:editId="34A3E7CE">
            <wp:extent cx="2626659" cy="597683"/>
            <wp:effectExtent l="0" t="0" r="2540" b="0"/>
            <wp:docPr id="2061783149" name="תמונה 2061783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83149" name="FigS31 revised.t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647649" cy="602459"/>
                    </a:xfrm>
                    <a:prstGeom prst="rect">
                      <a:avLst/>
                    </a:prstGeom>
                  </pic:spPr>
                </pic:pic>
              </a:graphicData>
            </a:graphic>
          </wp:inline>
        </w:drawing>
      </w:r>
    </w:p>
    <w:p w:rsidR="004A759A" w:rsidRPr="00A17704" w:rsidRDefault="004A759A" w:rsidP="00FD50D3">
      <w:pPr>
        <w:spacing w:after="360" w:line="259" w:lineRule="auto"/>
        <w:jc w:val="both"/>
        <w:rPr>
          <w:rFonts w:asciiTheme="majorBidi" w:hAnsiTheme="majorBidi" w:cstheme="majorBidi"/>
          <w:b/>
          <w:bCs/>
          <w:sz w:val="22"/>
          <w:szCs w:val="22"/>
        </w:rPr>
      </w:pPr>
      <w:r>
        <w:rPr>
          <w:rFonts w:asciiTheme="majorBidi" w:hAnsiTheme="majorBidi" w:cstheme="majorBidi"/>
          <w:b/>
          <w:bCs/>
          <w:sz w:val="22"/>
          <w:szCs w:val="22"/>
        </w:rPr>
        <w:t xml:space="preserve">Figure S31. </w:t>
      </w:r>
      <w:r>
        <w:rPr>
          <w:rFonts w:asciiTheme="majorBidi" w:hAnsiTheme="majorBidi" w:cstheme="majorBidi"/>
          <w:sz w:val="22"/>
          <w:szCs w:val="22"/>
        </w:rPr>
        <w:t xml:space="preserve">Photographs of compound </w:t>
      </w:r>
      <w:r>
        <w:rPr>
          <w:rFonts w:asciiTheme="majorBidi" w:hAnsiTheme="majorBidi" w:cstheme="majorBidi"/>
          <w:b/>
          <w:bCs/>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freshly prepared and after 2 days of storage under ambient conditions, viewed under 365 nm excitation and under ambient light.</w:t>
      </w:r>
    </w:p>
    <w:p w:rsidR="00744056" w:rsidRDefault="00744056">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Titration experiments </w:t>
      </w:r>
      <w:r>
        <w:rPr>
          <w:i/>
          <w:iCs/>
          <w:color w:val="00B0F0"/>
          <w:sz w:val="22"/>
          <w:szCs w:val="22"/>
        </w:rPr>
        <w:t>−</w:t>
      </w:r>
      <w:r>
        <w:rPr>
          <w:rFonts w:asciiTheme="majorBidi" w:hAnsiTheme="majorBidi" w:cstheme="majorBidi"/>
          <w:i/>
          <w:color w:val="00B0F0"/>
          <w:sz w:val="22"/>
          <w:szCs w:val="22"/>
        </w:rPr>
        <w:t xml:space="preserve"> solution-state spectroscopic studies</w:t>
      </w:r>
      <w:r>
        <w:rPr>
          <w:rFonts w:asciiTheme="majorBidi" w:hAnsiTheme="majorBidi" w:cstheme="majorBidi"/>
          <w:i/>
          <w:iCs/>
          <w:color w:val="00B0F0"/>
          <w:sz w:val="22"/>
          <w:szCs w:val="22"/>
        </w:rPr>
        <w:t xml:space="preserve"> </w:t>
      </w:r>
      <w:r>
        <w:rPr>
          <w:i/>
          <w:iCs/>
          <w:color w:val="00B0F0"/>
          <w:sz w:val="22"/>
          <w:szCs w:val="22"/>
        </w:rPr>
        <w:t>−</w:t>
      </w:r>
      <w:r>
        <w:rPr>
          <w:rFonts w:asciiTheme="majorBidi" w:hAnsiTheme="majorBidi" w:cstheme="majorBidi"/>
          <w:i/>
          <w:iCs/>
          <w:color w:val="00B0F0"/>
          <w:sz w:val="22"/>
          <w:szCs w:val="22"/>
        </w:rPr>
        <w:t xml:space="preserve"> in 100% aqueous solution</w:t>
      </w:r>
      <w:r>
        <w:rPr>
          <w:rFonts w:asciiTheme="majorBidi" w:hAnsiTheme="majorBidi" w:cstheme="majorBidi"/>
          <w:i/>
          <w:color w:val="00B0F0"/>
          <w:sz w:val="22"/>
          <w:szCs w:val="22"/>
        </w:rPr>
        <w:t>:</w:t>
      </w:r>
    </w:p>
    <w:p w:rsidR="0065552B" w:rsidRPr="000673B3" w:rsidRDefault="00507777" w:rsidP="000659AB">
      <w:pPr>
        <w:spacing w:after="160" w:line="259" w:lineRule="auto"/>
        <w:jc w:val="both"/>
        <w:rPr>
          <w:rFonts w:asciiTheme="majorBidi" w:hAnsiTheme="majorBidi" w:cstheme="majorBidi"/>
          <w:i/>
          <w:color w:val="00B0F0"/>
          <w:sz w:val="22"/>
          <w:szCs w:val="22"/>
        </w:rPr>
      </w:pPr>
      <w:r>
        <w:rPr>
          <w:rFonts w:asciiTheme="majorBidi" w:hAnsiTheme="majorBidi" w:cstheme="majorBidi"/>
          <w:sz w:val="22"/>
          <w:szCs w:val="22"/>
          <w:u w:val="single"/>
        </w:rPr>
        <w:t>UV</w:t>
      </w:r>
      <w:r>
        <w:rPr>
          <w:sz w:val="22"/>
          <w:szCs w:val="22"/>
          <w:u w:val="single"/>
        </w:rPr>
        <w:t>–</w:t>
      </w:r>
      <w:r>
        <w:rPr>
          <w:rFonts w:asciiTheme="majorBidi" w:hAnsiTheme="majorBidi" w:cstheme="majorBidi"/>
          <w:sz w:val="22"/>
          <w:szCs w:val="22"/>
          <w:u w:val="single"/>
        </w:rPr>
        <w:t>visible absorbance data</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0F00979D" wp14:editId="24C52A58">
            <wp:extent cx="2448232" cy="2020529"/>
            <wp:effectExtent l="0" t="0" r="0" b="0"/>
            <wp:docPr id="44"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45"/>
                    <a:srcRect l="9196" t="9691" r="10059" b="5110"/>
                    <a:stretch>
                      <a:fillRect/>
                    </a:stretch>
                  </pic:blipFill>
                  <pic:spPr>
                    <a:xfrm>
                      <a:off x="0" y="0"/>
                      <a:ext cx="2547407" cy="2102378"/>
                    </a:xfrm>
                    <a:prstGeom prst="rect">
                      <a:avLst/>
                    </a:prstGeom>
                    <a:ln/>
                  </pic:spPr>
                </pic:pic>
              </a:graphicData>
            </a:graphic>
          </wp:inline>
        </w:drawing>
      </w:r>
    </w:p>
    <w:p w:rsidR="0065552B" w:rsidRPr="000673B3" w:rsidRDefault="00D678CF"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S32. </w:t>
      </w:r>
      <w:r>
        <w:rPr>
          <w:rFonts w:asciiTheme="majorBidi" w:hAnsiTheme="majorBidi" w:cstheme="majorBidi"/>
          <w:sz w:val="22"/>
          <w:szCs w:val="22"/>
        </w:rPr>
        <w:t>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 xml:space="preserve">1 </w:t>
      </w:r>
      <w:r>
        <w:rPr>
          <w:rFonts w:asciiTheme="majorBidi" w:hAnsiTheme="majorBidi" w:cstheme="majorBidi"/>
          <w:sz w:val="22"/>
          <w:szCs w:val="22"/>
        </w:rPr>
        <w:t>with the addition of increasing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0–400 µM).</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3AF6304F" wp14:editId="11A82556">
            <wp:extent cx="2757714" cy="2249714"/>
            <wp:effectExtent l="0" t="0" r="5080" b="0"/>
            <wp:docPr id="70"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46"/>
                    <a:srcRect l="8174" t="8556" r="9320" b="3924"/>
                    <a:stretch>
                      <a:fillRect/>
                    </a:stretch>
                  </pic:blipFill>
                  <pic:spPr>
                    <a:xfrm>
                      <a:off x="0" y="0"/>
                      <a:ext cx="2757714" cy="2249714"/>
                    </a:xfrm>
                    <a:prstGeom prst="rect">
                      <a:avLst/>
                    </a:prstGeom>
                    <a:ln/>
                  </pic:spPr>
                </pic:pic>
              </a:graphicData>
            </a:graphic>
          </wp:inline>
        </w:drawing>
      </w:r>
    </w:p>
    <w:p w:rsidR="00D678CF" w:rsidRPr="00D678CF" w:rsidRDefault="00F179C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S33. </w:t>
      </w:r>
      <w:r>
        <w:rPr>
          <w:rFonts w:asciiTheme="majorBidi" w:hAnsiTheme="majorBidi" w:cstheme="majorBidi"/>
          <w:sz w:val="22"/>
          <w:szCs w:val="22"/>
        </w:rPr>
        <w:t xml:space="preserve">Maximum absorbance wavelength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xml:space="preserve">] = 10 µM). </w:t>
      </w:r>
    </w:p>
    <w:p w:rsidR="0065552B" w:rsidRPr="000673B3" w:rsidRDefault="00507777" w:rsidP="000659AB">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Fluorescence emission data</w:t>
      </w:r>
    </w:p>
    <w:p w:rsidR="0065552B" w:rsidRPr="000673B3" w:rsidRDefault="005D1EFA"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7AAD1786" wp14:editId="5D6C743A">
            <wp:extent cx="2787445" cy="2109020"/>
            <wp:effectExtent l="0" t="0" r="0" b="5715"/>
            <wp:docPr id="26" name="FigS35 updated.tif"/>
            <wp:cNvGraphicFramePr/>
            <a:graphic xmlns:a="http://schemas.openxmlformats.org/drawingml/2006/main">
              <a:graphicData uri="http://schemas.openxmlformats.org/drawingml/2006/picture">
                <pic:pic xmlns:pic="http://schemas.openxmlformats.org/drawingml/2006/picture">
                  <pic:nvPicPr>
                    <pic:cNvPr id="26" name="FigS35 updated.tif"/>
                    <pic:cNvPicPr/>
                  </pic:nvPicPr>
                  <pic:blipFill rotWithShape="1">
                    <a:blip r:embed="rId47" cstate="print">
                      <a:extLst>
                        <a:ext uri="{28A0092B-C50C-407E-A947-70E740481C1C}">
                          <a14:useLocalDpi xmlns:a14="http://schemas.microsoft.com/office/drawing/2010/main" val="0"/>
                        </a:ext>
                      </a:extLst>
                    </a:blip>
                    <a:srcRect l="9129" t="9441" r="11746" b="4836"/>
                    <a:stretch/>
                  </pic:blipFill>
                  <pic:spPr bwMode="auto">
                    <a:xfrm>
                      <a:off x="0" y="0"/>
                      <a:ext cx="2858382" cy="2162692"/>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F179C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S34. </w:t>
      </w:r>
      <w:r>
        <w:rPr>
          <w:rFonts w:asciiTheme="majorBidi" w:hAnsiTheme="majorBidi" w:cstheme="majorBidi"/>
          <w:sz w:val="22"/>
          <w:szCs w:val="22"/>
        </w:rPr>
        <w:t xml:space="preserve">Fluorescence emission spectra of aqueous solutions of compound </w:t>
      </w:r>
      <w:r>
        <w:rPr>
          <w:rFonts w:asciiTheme="majorBidi" w:hAnsiTheme="majorBidi" w:cstheme="majorBidi"/>
          <w:b/>
          <w:sz w:val="22"/>
          <w:szCs w:val="22"/>
        </w:rPr>
        <w:t xml:space="preserve">1 </w:t>
      </w:r>
      <w:r>
        <w:rPr>
          <w:rFonts w:asciiTheme="majorBidi" w:hAnsiTheme="majorBidi" w:cstheme="majorBidi"/>
          <w:sz w:val="22"/>
          <w:szCs w:val="22"/>
        </w:rPr>
        <w:t>with the addition of increasing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0–400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w:t>
      </w:r>
    </w:p>
    <w:p w:rsidR="0065552B" w:rsidRPr="000673B3" w:rsidRDefault="00314FEF"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0" distB="0" distL="0" distR="0" wp14:anchorId="24B3BB59" wp14:editId="1E271CDA">
            <wp:extent cx="2846439" cy="2401179"/>
            <wp:effectExtent l="0" t="0" r="0" b="0"/>
            <wp:docPr id="40" name="תמונה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S37 updated.tif"/>
                    <pic:cNvPicPr/>
                  </pic:nvPicPr>
                  <pic:blipFill rotWithShape="1">
                    <a:blip r:embed="rId48" cstate="print">
                      <a:extLst>
                        <a:ext uri="{28A0092B-C50C-407E-A947-70E740481C1C}">
                          <a14:useLocalDpi xmlns:a14="http://schemas.microsoft.com/office/drawing/2010/main" val="0"/>
                        </a:ext>
                      </a:extLst>
                    </a:blip>
                    <a:srcRect l="9091" t="8967" r="11511" b="3546"/>
                    <a:stretch/>
                  </pic:blipFill>
                  <pic:spPr bwMode="auto">
                    <a:xfrm>
                      <a:off x="0" y="0"/>
                      <a:ext cx="2860044" cy="2412656"/>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9166BF">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S35. </w:t>
      </w:r>
      <w:r>
        <w:rPr>
          <w:rFonts w:asciiTheme="majorBidi" w:hAnsiTheme="majorBidi" w:cstheme="majorBidi"/>
          <w:sz w:val="22"/>
          <w:szCs w:val="22"/>
        </w:rPr>
        <w:t xml:space="preserve">Integrated fluorescence emission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increasing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Red line represents the best nonlinear fit to the data ([</w:t>
      </w:r>
      <w:r>
        <w:rPr>
          <w:rFonts w:asciiTheme="majorBidi" w:hAnsiTheme="majorBidi" w:cstheme="majorBidi"/>
          <w:b/>
          <w:sz w:val="22"/>
          <w:szCs w:val="22"/>
        </w:rPr>
        <w:t>1</w:t>
      </w:r>
      <w:r>
        <w:rPr>
          <w:rFonts w:asciiTheme="majorBidi" w:hAnsiTheme="majorBidi" w:cstheme="majorBidi"/>
          <w:sz w:val="22"/>
          <w:szCs w:val="22"/>
        </w:rPr>
        <w:t>] = 10 µM;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0–400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equation: y = 0.788*exp(</w:t>
      </w:r>
      <w:r>
        <w:rPr>
          <w:sz w:val="22"/>
          <w:szCs w:val="22"/>
        </w:rPr>
        <w:t>–</w:t>
      </w:r>
      <w:r>
        <w:rPr>
          <w:rFonts w:asciiTheme="majorBidi" w:hAnsiTheme="majorBidi" w:cstheme="majorBidi"/>
          <w:sz w:val="22"/>
          <w:szCs w:val="22"/>
        </w:rPr>
        <w:t>x/25.6) + 0.231; R</w:t>
      </w:r>
      <w:r>
        <w:rPr>
          <w:rFonts w:asciiTheme="majorBidi" w:hAnsiTheme="majorBidi" w:cstheme="majorBidi"/>
          <w:sz w:val="22"/>
          <w:szCs w:val="22"/>
          <w:vertAlign w:val="superscript"/>
        </w:rPr>
        <w:t>2</w:t>
      </w:r>
      <w:r>
        <w:rPr>
          <w:rFonts w:asciiTheme="majorBidi" w:hAnsiTheme="majorBidi" w:cstheme="majorBidi"/>
          <w:sz w:val="22"/>
          <w:szCs w:val="22"/>
        </w:rPr>
        <w:t xml:space="preserve"> = 0.99412).</w:t>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 xml:space="preserve">Titration experiments </w:t>
      </w:r>
      <w:r>
        <w:rPr>
          <w:i/>
          <w:iCs/>
          <w:color w:val="00B0F0"/>
          <w:sz w:val="22"/>
          <w:szCs w:val="22"/>
        </w:rPr>
        <w:t>−</w:t>
      </w:r>
      <w:r>
        <w:rPr>
          <w:rFonts w:asciiTheme="majorBidi" w:hAnsiTheme="majorBidi" w:cstheme="majorBidi"/>
          <w:i/>
          <w:color w:val="00B0F0"/>
          <w:sz w:val="22"/>
          <w:szCs w:val="22"/>
        </w:rPr>
        <w:t xml:space="preserve"> solution-state colorimetric studies </w:t>
      </w:r>
      <w:r>
        <w:rPr>
          <w:i/>
          <w:iCs/>
          <w:color w:val="00B0F0"/>
          <w:sz w:val="22"/>
          <w:szCs w:val="22"/>
        </w:rPr>
        <w:t>−</w:t>
      </w:r>
      <w:r>
        <w:rPr>
          <w:rFonts w:asciiTheme="majorBidi" w:hAnsiTheme="majorBidi" w:cstheme="majorBidi"/>
          <w:i/>
          <w:iCs/>
          <w:color w:val="00B0F0"/>
          <w:sz w:val="22"/>
          <w:szCs w:val="22"/>
        </w:rPr>
        <w:t xml:space="preserve"> in 100% aqueous solution</w:t>
      </w:r>
      <w:r>
        <w:rPr>
          <w:rFonts w:asciiTheme="majorBidi" w:hAnsiTheme="majorBidi" w:cstheme="majorBidi"/>
          <w:i/>
          <w:color w:val="00B0F0"/>
          <w:sz w:val="22"/>
          <w:szCs w:val="22"/>
        </w:rPr>
        <w:t>:</w:t>
      </w:r>
    </w:p>
    <w:p w:rsidR="0065552B" w:rsidRPr="000673B3" w:rsidRDefault="001F7D55" w:rsidP="00A17704">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drawing>
          <wp:inline distT="0" distB="0" distL="0" distR="0" wp14:anchorId="5D8A90AA" wp14:editId="27DCAFD0">
            <wp:extent cx="4085303" cy="1049613"/>
            <wp:effectExtent l="0" t="0" r="0" b="0"/>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ew FigS38.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154012" cy="1067266"/>
                    </a:xfrm>
                    <a:prstGeom prst="rect">
                      <a:avLst/>
                    </a:prstGeom>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S36. </w:t>
      </w:r>
      <w:r>
        <w:rPr>
          <w:rFonts w:asciiTheme="majorBidi" w:hAnsiTheme="majorBidi" w:cstheme="majorBidi"/>
          <w:sz w:val="22"/>
          <w:szCs w:val="22"/>
        </w:rPr>
        <w:t xml:space="preserve">Photographs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upon exposure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(L-to-R: blank, 10 µM,</w:t>
      </w:r>
      <w:r>
        <w:rPr>
          <w:rFonts w:asciiTheme="majorBidi" w:eastAsiaTheme="minorEastAsia" w:hAnsiTheme="majorBidi" w:cstheme="majorBidi"/>
          <w:sz w:val="22"/>
          <w:szCs w:val="22"/>
          <w:lang w:eastAsia="zh-CN"/>
        </w:rPr>
        <w:t xml:space="preserve"> 2</w:t>
      </w:r>
      <w:r>
        <w:rPr>
          <w:rFonts w:asciiTheme="majorBidi" w:hAnsiTheme="majorBidi" w:cstheme="majorBidi"/>
          <w:sz w:val="22"/>
          <w:szCs w:val="22"/>
        </w:rPr>
        <w:t>0 µM</w:t>
      </w:r>
      <w:r>
        <w:rPr>
          <w:rFonts w:asciiTheme="majorBidi" w:eastAsiaTheme="minorEastAsia" w:hAnsiTheme="majorBidi" w:cstheme="majorBidi"/>
          <w:sz w:val="22"/>
          <w:szCs w:val="22"/>
          <w:lang w:eastAsia="zh-CN"/>
        </w:rPr>
        <w:t>, 3</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4</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5</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6</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7</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8</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9</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100</w:t>
      </w:r>
      <w:r>
        <w:rPr>
          <w:rFonts w:asciiTheme="majorBidi" w:hAnsiTheme="majorBidi" w:cstheme="majorBidi"/>
          <w:sz w:val="22"/>
          <w:szCs w:val="22"/>
        </w:rPr>
        <w:t xml:space="preserve"> µM, viewed under ambient light; [</w:t>
      </w:r>
      <w:r>
        <w:rPr>
          <w:rFonts w:asciiTheme="majorBidi" w:hAnsiTheme="majorBidi" w:cstheme="majorBidi"/>
          <w:b/>
          <w:sz w:val="22"/>
          <w:szCs w:val="22"/>
        </w:rPr>
        <w:t>1</w:t>
      </w:r>
      <w:r>
        <w:rPr>
          <w:rFonts w:asciiTheme="majorBidi" w:hAnsiTheme="majorBidi" w:cstheme="majorBidi"/>
          <w:sz w:val="22"/>
          <w:szCs w:val="22"/>
        </w:rPr>
        <w:t>] = 10 µM).</w:t>
      </w:r>
    </w:p>
    <w:p w:rsidR="0065552B" w:rsidRPr="000673B3" w:rsidRDefault="001F7D55" w:rsidP="00A17704">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drawing>
          <wp:inline distT="0" distB="0" distL="0" distR="0" wp14:anchorId="5851812C" wp14:editId="49D5612E">
            <wp:extent cx="3600450" cy="3017949"/>
            <wp:effectExtent l="0" t="0" r="0" b="0"/>
            <wp:docPr id="30"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S39 fixed.jpg"/>
                    <pic:cNvPicPr/>
                  </pic:nvPicPr>
                  <pic:blipFill rotWithShape="1">
                    <a:blip r:embed="rId50" cstate="print">
                      <a:extLst>
                        <a:ext uri="{28A0092B-C50C-407E-A947-70E740481C1C}">
                          <a14:useLocalDpi xmlns:a14="http://schemas.microsoft.com/office/drawing/2010/main" val="0"/>
                        </a:ext>
                      </a:extLst>
                    </a:blip>
                    <a:srcRect l="8397" t="9048" r="12454" b="4292"/>
                    <a:stretch/>
                  </pic:blipFill>
                  <pic:spPr bwMode="auto">
                    <a:xfrm>
                      <a:off x="0" y="0"/>
                      <a:ext cx="2982532" cy="2500001"/>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S37.</w:t>
      </w:r>
      <w:r>
        <w:rPr>
          <w:rFonts w:asciiTheme="majorBidi" w:hAnsiTheme="majorBidi" w:cstheme="majorBidi"/>
          <w:sz w:val="22"/>
          <w:szCs w:val="22"/>
        </w:rPr>
        <w:t xml:space="preserve"> Quantitative colorimetric values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exposed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photographed under ambient light ([</w:t>
      </w:r>
      <w:r>
        <w:rPr>
          <w:rFonts w:asciiTheme="majorBidi" w:hAnsiTheme="majorBidi" w:cstheme="majorBidi"/>
          <w:b/>
          <w:sz w:val="22"/>
          <w:szCs w:val="22"/>
        </w:rPr>
        <w:t>1</w:t>
      </w:r>
      <w:r>
        <w:rPr>
          <w:rFonts w:asciiTheme="majorBidi" w:hAnsiTheme="majorBidi" w:cstheme="majorBidi"/>
          <w:sz w:val="22"/>
          <w:szCs w:val="22"/>
        </w:rPr>
        <w:t>] = 10 µM).</w:t>
      </w:r>
    </w:p>
    <w:p w:rsidR="0065552B" w:rsidRPr="000673B3" w:rsidRDefault="00A038A1" w:rsidP="00A17704">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lastRenderedPageBreak/>
        <w:drawing>
          <wp:inline distT="0" distB="0" distL="0" distR="0" wp14:anchorId="19FE06A4" wp14:editId="41518EC1">
            <wp:extent cx="4617720" cy="987904"/>
            <wp:effectExtent l="0" t="0" r="0" b="3175"/>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itration solution colorimetric.jpg"/>
                    <pic:cNvPicPr/>
                  </pic:nvPicPr>
                  <pic:blipFill>
                    <a:blip r:embed="rId51">
                      <a:extLst>
                        <a:ext uri="{28A0092B-C50C-407E-A947-70E740481C1C}">
                          <a14:useLocalDpi xmlns:a14="http://schemas.microsoft.com/office/drawing/2010/main" val="0"/>
                        </a:ext>
                      </a:extLst>
                    </a:blip>
                    <a:stretch>
                      <a:fillRect/>
                    </a:stretch>
                  </pic:blipFill>
                  <pic:spPr>
                    <a:xfrm>
                      <a:off x="0" y="0"/>
                      <a:ext cx="4641182" cy="992923"/>
                    </a:xfrm>
                    <a:prstGeom prst="rect">
                      <a:avLst/>
                    </a:prstGeom>
                  </pic:spPr>
                </pic:pic>
              </a:graphicData>
            </a:graphic>
          </wp:inline>
        </w:drawing>
      </w:r>
    </w:p>
    <w:p w:rsidR="0065552B" w:rsidRPr="000673B3" w:rsidRDefault="00D678CF" w:rsidP="00A17704">
      <w:pPr>
        <w:spacing w:after="360" w:line="259" w:lineRule="auto"/>
        <w:jc w:val="both"/>
        <w:rPr>
          <w:rFonts w:asciiTheme="majorBidi" w:hAnsiTheme="majorBidi" w:cstheme="majorBidi"/>
          <w:color w:val="00B0F0"/>
          <w:sz w:val="22"/>
          <w:szCs w:val="22"/>
        </w:rPr>
      </w:pPr>
      <w:r>
        <w:rPr>
          <w:rFonts w:asciiTheme="majorBidi" w:hAnsiTheme="majorBidi" w:cstheme="majorBidi"/>
          <w:b/>
          <w:sz w:val="22"/>
          <w:szCs w:val="22"/>
        </w:rPr>
        <w:t xml:space="preserve">Figure S38. </w:t>
      </w:r>
      <w:r>
        <w:rPr>
          <w:rFonts w:asciiTheme="majorBidi" w:hAnsiTheme="majorBidi" w:cstheme="majorBidi"/>
          <w:sz w:val="22"/>
          <w:szCs w:val="22"/>
        </w:rPr>
        <w:t xml:space="preserve">Photographs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upon exposure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(L-to-R: blank, 10 µM,</w:t>
      </w:r>
      <w:r>
        <w:rPr>
          <w:rFonts w:asciiTheme="majorBidi" w:eastAsiaTheme="minorEastAsia" w:hAnsiTheme="majorBidi" w:cstheme="majorBidi"/>
          <w:sz w:val="22"/>
          <w:szCs w:val="22"/>
          <w:lang w:eastAsia="zh-CN"/>
        </w:rPr>
        <w:t xml:space="preserve"> 2</w:t>
      </w:r>
      <w:r>
        <w:rPr>
          <w:rFonts w:asciiTheme="majorBidi" w:hAnsiTheme="majorBidi" w:cstheme="majorBidi"/>
          <w:sz w:val="22"/>
          <w:szCs w:val="22"/>
        </w:rPr>
        <w:t>0 µM</w:t>
      </w:r>
      <w:r>
        <w:rPr>
          <w:rFonts w:asciiTheme="majorBidi" w:eastAsiaTheme="minorEastAsia" w:hAnsiTheme="majorBidi" w:cstheme="majorBidi"/>
          <w:sz w:val="22"/>
          <w:szCs w:val="22"/>
          <w:lang w:eastAsia="zh-CN"/>
        </w:rPr>
        <w:t>, 3</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4</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5</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6</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7</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8</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9</w:t>
      </w:r>
      <w:r>
        <w:rPr>
          <w:rFonts w:asciiTheme="majorBidi" w:hAnsiTheme="majorBidi" w:cstheme="majorBidi"/>
          <w:sz w:val="22"/>
          <w:szCs w:val="22"/>
        </w:rPr>
        <w:t xml:space="preserve">0 µM, </w:t>
      </w:r>
      <w:r>
        <w:rPr>
          <w:rFonts w:asciiTheme="majorBidi" w:eastAsiaTheme="minorEastAsia" w:hAnsiTheme="majorBidi" w:cstheme="majorBidi"/>
          <w:sz w:val="22"/>
          <w:szCs w:val="22"/>
          <w:lang w:eastAsia="zh-CN"/>
        </w:rPr>
        <w:t>100</w:t>
      </w:r>
      <w:r>
        <w:rPr>
          <w:rFonts w:asciiTheme="majorBidi" w:hAnsiTheme="majorBidi" w:cstheme="majorBidi"/>
          <w:sz w:val="22"/>
          <w:szCs w:val="22"/>
        </w:rPr>
        <w:t xml:space="preserve"> µM, viewed under 365 nm excitation; [</w:t>
      </w:r>
      <w:r>
        <w:rPr>
          <w:rFonts w:asciiTheme="majorBidi" w:hAnsiTheme="majorBidi" w:cstheme="majorBidi"/>
          <w:b/>
          <w:sz w:val="22"/>
          <w:szCs w:val="22"/>
        </w:rPr>
        <w:t>1</w:t>
      </w:r>
      <w:r>
        <w:rPr>
          <w:rFonts w:asciiTheme="majorBidi" w:hAnsiTheme="majorBidi" w:cstheme="majorBidi"/>
          <w:sz w:val="22"/>
          <w:szCs w:val="22"/>
        </w:rPr>
        <w:t>] = 10 µM)</w:t>
      </w:r>
      <w:r>
        <w:rPr>
          <w:rFonts w:asciiTheme="majorBidi" w:eastAsiaTheme="minorEastAsia" w:hAnsiTheme="majorBidi" w:cstheme="majorBidi"/>
          <w:sz w:val="22"/>
          <w:szCs w:val="22"/>
          <w:lang w:eastAsia="zh-CN"/>
        </w:rPr>
        <w:t>.</w:t>
      </w:r>
    </w:p>
    <w:p w:rsidR="0065552B" w:rsidRPr="000673B3" w:rsidRDefault="00FB36B5" w:rsidP="00A17704">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drawing>
          <wp:inline distT="0" distB="0" distL="0" distR="0" wp14:anchorId="70DE5F65" wp14:editId="1DFEAB5E">
            <wp:extent cx="3638550" cy="3086100"/>
            <wp:effectExtent l="0" t="0" r="0" b="0"/>
            <wp:docPr id="31" name="FigS41 fixed.jpg"/>
            <wp:cNvGraphicFramePr/>
            <a:graphic xmlns:a="http://schemas.openxmlformats.org/drawingml/2006/main">
              <a:graphicData uri="http://schemas.openxmlformats.org/drawingml/2006/picture">
                <pic:pic xmlns:pic="http://schemas.openxmlformats.org/drawingml/2006/picture">
                  <pic:nvPicPr>
                    <pic:cNvPr id="31" name="FigS41 fixed.jpg"/>
                    <pic:cNvPicPr/>
                  </pic:nvPicPr>
                  <pic:blipFill rotWithShape="1">
                    <a:blip r:embed="rId52" cstate="print">
                      <a:extLst>
                        <a:ext uri="{28A0092B-C50C-407E-A947-70E740481C1C}">
                          <a14:useLocalDpi xmlns:a14="http://schemas.microsoft.com/office/drawing/2010/main" val="0"/>
                        </a:ext>
                      </a:extLst>
                    </a:blip>
                    <a:srcRect l="8634" t="8647" r="12227" b="4464"/>
                    <a:stretch/>
                  </pic:blipFill>
                  <pic:spPr bwMode="auto">
                    <a:xfrm>
                      <a:off x="0" y="0"/>
                      <a:ext cx="4279966" cy="3630128"/>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D678CF" w:rsidP="00A17704">
      <w:pPr>
        <w:spacing w:after="160" w:line="259" w:lineRule="auto"/>
        <w:jc w:val="both"/>
        <w:rPr>
          <w:rFonts w:asciiTheme="majorBidi" w:hAnsiTheme="majorBidi" w:cstheme="majorBidi"/>
          <w:color w:val="00B0F0"/>
          <w:sz w:val="22"/>
          <w:szCs w:val="22"/>
        </w:rPr>
      </w:pPr>
      <w:r>
        <w:rPr>
          <w:rFonts w:asciiTheme="majorBidi" w:hAnsiTheme="majorBidi" w:cstheme="majorBidi"/>
          <w:b/>
          <w:sz w:val="22"/>
          <w:szCs w:val="22"/>
        </w:rPr>
        <w:t xml:space="preserve">Figure S39. </w:t>
      </w:r>
      <w:r>
        <w:rPr>
          <w:rFonts w:asciiTheme="majorBidi" w:hAnsiTheme="majorBidi" w:cstheme="majorBidi"/>
          <w:sz w:val="22"/>
          <w:szCs w:val="22"/>
        </w:rPr>
        <w:t xml:space="preserve">Quantitative colorimetric values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exposed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photographed under 365 nm excitation ([</w:t>
      </w:r>
      <w:r>
        <w:rPr>
          <w:rFonts w:asciiTheme="majorBidi" w:hAnsiTheme="majorBidi" w:cstheme="majorBidi"/>
          <w:b/>
          <w:sz w:val="22"/>
          <w:szCs w:val="22"/>
        </w:rPr>
        <w:t>1</w:t>
      </w:r>
      <w:r>
        <w:rPr>
          <w:rFonts w:asciiTheme="majorBidi" w:hAnsiTheme="majorBidi" w:cstheme="majorBidi"/>
          <w:sz w:val="22"/>
          <w:szCs w:val="22"/>
        </w:rPr>
        <w:t>] = 10 µM).</w:t>
      </w:r>
    </w:p>
    <w:p w:rsidR="0065552B" w:rsidRPr="000673B3" w:rsidRDefault="00FB36B5" w:rsidP="00A17704">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drawing>
          <wp:inline distT="0" distB="0" distL="0" distR="0" wp14:anchorId="4E00EA6C" wp14:editId="142E10B2">
            <wp:extent cx="3140109" cy="2613584"/>
            <wp:effectExtent l="0" t="0" r="2540" b="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S42 fixed.jpg"/>
                    <pic:cNvPicPr/>
                  </pic:nvPicPr>
                  <pic:blipFill rotWithShape="1">
                    <a:blip r:embed="rId53" cstate="print">
                      <a:extLst>
                        <a:ext uri="{28A0092B-C50C-407E-A947-70E740481C1C}">
                          <a14:useLocalDpi xmlns:a14="http://schemas.microsoft.com/office/drawing/2010/main" val="0"/>
                        </a:ext>
                      </a:extLst>
                    </a:blip>
                    <a:srcRect l="8809" t="8774" r="12043" b="5177"/>
                    <a:stretch/>
                  </pic:blipFill>
                  <pic:spPr bwMode="auto">
                    <a:xfrm>
                      <a:off x="0" y="0"/>
                      <a:ext cx="2669849" cy="2222176"/>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F179C7" w:rsidP="009166BF">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S40.</w:t>
      </w:r>
      <w:r>
        <w:rPr>
          <w:rFonts w:asciiTheme="majorBidi" w:hAnsiTheme="majorBidi" w:cstheme="majorBidi"/>
          <w:sz w:val="22"/>
          <w:szCs w:val="22"/>
        </w:rPr>
        <w:t xml:space="preserve"> Linear relationship between the concentration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the quantitative green values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exposed to those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concentrations ([</w:t>
      </w:r>
      <w:r>
        <w:rPr>
          <w:rFonts w:asciiTheme="majorBidi" w:hAnsiTheme="majorBidi" w:cstheme="majorBidi"/>
          <w:b/>
          <w:sz w:val="22"/>
          <w:szCs w:val="22"/>
        </w:rPr>
        <w:t>1</w:t>
      </w:r>
      <w:r>
        <w:rPr>
          <w:rFonts w:asciiTheme="majorBidi" w:hAnsiTheme="majorBidi" w:cstheme="majorBidi"/>
          <w:sz w:val="22"/>
          <w:szCs w:val="22"/>
        </w:rPr>
        <w:t xml:space="preserve">] = 10 µM; red line shows the line that best fits the data; equation of the line: y = </w:t>
      </w:r>
      <w:r>
        <w:rPr>
          <w:sz w:val="22"/>
          <w:szCs w:val="22"/>
        </w:rPr>
        <w:t>–</w:t>
      </w:r>
      <w:r>
        <w:rPr>
          <w:rFonts w:asciiTheme="majorBidi" w:hAnsiTheme="majorBidi" w:cstheme="majorBidi"/>
          <w:sz w:val="22"/>
          <w:szCs w:val="22"/>
        </w:rPr>
        <w:t>1.45x + 202.0; R</w:t>
      </w:r>
      <w:r>
        <w:rPr>
          <w:rFonts w:asciiTheme="majorBidi" w:hAnsiTheme="majorBidi" w:cstheme="majorBidi"/>
          <w:sz w:val="22"/>
          <w:szCs w:val="22"/>
          <w:vertAlign w:val="superscript"/>
        </w:rPr>
        <w:t>2</w:t>
      </w:r>
      <w:r>
        <w:rPr>
          <w:rFonts w:asciiTheme="majorBidi" w:hAnsiTheme="majorBidi" w:cstheme="majorBidi"/>
          <w:sz w:val="22"/>
          <w:szCs w:val="22"/>
        </w:rPr>
        <w:t xml:space="preserve"> = 0.94755).</w:t>
      </w:r>
    </w:p>
    <w:p w:rsidR="00744056" w:rsidRDefault="00744056">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Titration experiments </w:t>
      </w:r>
      <w:r>
        <w:rPr>
          <w:i/>
          <w:iCs/>
          <w:color w:val="00B0F0"/>
          <w:sz w:val="22"/>
          <w:szCs w:val="22"/>
        </w:rPr>
        <w:t>−</w:t>
      </w:r>
      <w:r>
        <w:rPr>
          <w:rFonts w:asciiTheme="majorBidi" w:hAnsiTheme="majorBidi" w:cstheme="majorBidi"/>
          <w:i/>
          <w:color w:val="00B0F0"/>
          <w:sz w:val="22"/>
          <w:szCs w:val="22"/>
        </w:rPr>
        <w:t xml:space="preserve"> filter paper-based colorimetric investigations:</w:t>
      </w:r>
    </w:p>
    <w:p w:rsidR="0065552B" w:rsidRPr="000673B3" w:rsidRDefault="00507777" w:rsidP="00A17704">
      <w:pPr>
        <w:spacing w:after="12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46433FE0" wp14:editId="1CF64B98">
            <wp:extent cx="4638675" cy="577908"/>
            <wp:effectExtent l="0" t="0" r="0" b="0"/>
            <wp:docPr id="54"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54"/>
                    <a:srcRect/>
                    <a:stretch>
                      <a:fillRect/>
                    </a:stretch>
                  </pic:blipFill>
                  <pic:spPr>
                    <a:xfrm>
                      <a:off x="0" y="0"/>
                      <a:ext cx="4638675" cy="577908"/>
                    </a:xfrm>
                    <a:prstGeom prst="rect">
                      <a:avLst/>
                    </a:prstGeom>
                    <a:ln/>
                  </pic:spPr>
                </pic:pic>
              </a:graphicData>
            </a:graphic>
          </wp:inline>
        </w:drawing>
      </w:r>
    </w:p>
    <w:p w:rsidR="0065552B" w:rsidRPr="000673B3" w:rsidRDefault="00F179C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S41. </w:t>
      </w:r>
      <w:r>
        <w:rPr>
          <w:rFonts w:asciiTheme="majorBidi" w:hAnsiTheme="majorBidi" w:cstheme="majorBidi"/>
          <w:sz w:val="22"/>
          <w:szCs w:val="22"/>
        </w:rPr>
        <w:t xml:space="preserve">Photographs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upon exposure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viewed under ambient light.</w:t>
      </w:r>
    </w:p>
    <w:p w:rsidR="0065552B" w:rsidRPr="000673B3" w:rsidRDefault="00507777" w:rsidP="00A17704">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drawing>
          <wp:inline distT="114300" distB="114300" distL="114300" distR="114300" wp14:anchorId="2FBECA2E" wp14:editId="455F16E2">
            <wp:extent cx="2781300" cy="2305050"/>
            <wp:effectExtent l="0" t="0" r="0" b="0"/>
            <wp:docPr id="1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55"/>
                    <a:srcRect l="7879" t="9597" r="11063" b="4843"/>
                    <a:stretch>
                      <a:fillRect/>
                    </a:stretch>
                  </pic:blipFill>
                  <pic:spPr>
                    <a:xfrm>
                      <a:off x="0" y="0"/>
                      <a:ext cx="2884584" cy="2390648"/>
                    </a:xfrm>
                    <a:prstGeom prst="rect">
                      <a:avLst/>
                    </a:prstGeom>
                    <a:ln/>
                  </pic:spPr>
                </pic:pic>
              </a:graphicData>
            </a:graphic>
          </wp:inline>
        </w:drawing>
      </w:r>
    </w:p>
    <w:p w:rsidR="0065552B" w:rsidRPr="000673B3" w:rsidRDefault="00F179C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S42. </w:t>
      </w:r>
      <w:r>
        <w:rPr>
          <w:rFonts w:asciiTheme="majorBidi" w:hAnsiTheme="majorBidi" w:cstheme="majorBidi"/>
          <w:sz w:val="22"/>
          <w:szCs w:val="22"/>
        </w:rPr>
        <w:t xml:space="preserve">Quantitative colorimetric values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exposed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photographed under ambient light.</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6BFDC393" wp14:editId="0144D8B1">
            <wp:extent cx="4713125" cy="571288"/>
            <wp:effectExtent l="0" t="0" r="0" b="0"/>
            <wp:docPr id="66" name="image55.jpg"/>
            <wp:cNvGraphicFramePr/>
            <a:graphic xmlns:a="http://schemas.openxmlformats.org/drawingml/2006/main">
              <a:graphicData uri="http://schemas.openxmlformats.org/drawingml/2006/picture">
                <pic:pic xmlns:pic="http://schemas.openxmlformats.org/drawingml/2006/picture">
                  <pic:nvPicPr>
                    <pic:cNvPr id="0" name="image55.jpg"/>
                    <pic:cNvPicPr preferRelativeResize="0"/>
                  </pic:nvPicPr>
                  <pic:blipFill>
                    <a:blip r:embed="rId56"/>
                    <a:srcRect/>
                    <a:stretch>
                      <a:fillRect/>
                    </a:stretch>
                  </pic:blipFill>
                  <pic:spPr>
                    <a:xfrm>
                      <a:off x="0" y="0"/>
                      <a:ext cx="4713125" cy="571288"/>
                    </a:xfrm>
                    <a:prstGeom prst="rect">
                      <a:avLst/>
                    </a:prstGeom>
                    <a:ln/>
                  </pic:spPr>
                </pic:pic>
              </a:graphicData>
            </a:graphic>
          </wp:inline>
        </w:drawing>
      </w:r>
    </w:p>
    <w:p w:rsidR="0065552B" w:rsidRPr="000673B3" w:rsidRDefault="00F179C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S43. </w:t>
      </w:r>
      <w:r>
        <w:rPr>
          <w:rFonts w:asciiTheme="majorBidi" w:hAnsiTheme="majorBidi" w:cstheme="majorBidi"/>
          <w:sz w:val="22"/>
          <w:szCs w:val="22"/>
        </w:rPr>
        <w:t xml:space="preserve">Photographs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upon exposure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viewed under 365 nm excitation.</w:t>
      </w:r>
    </w:p>
    <w:p w:rsidR="0065552B" w:rsidRPr="000673B3" w:rsidRDefault="00507777" w:rsidP="00A17704">
      <w:pPr>
        <w:spacing w:after="24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49399C32" wp14:editId="422A1636">
            <wp:extent cx="2705100" cy="2266950"/>
            <wp:effectExtent l="0" t="0" r="0" b="0"/>
            <wp:docPr id="1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7"/>
                    <a:srcRect l="7602" t="9284" r="12524" b="3298"/>
                    <a:stretch>
                      <a:fillRect/>
                    </a:stretch>
                  </pic:blipFill>
                  <pic:spPr>
                    <a:xfrm>
                      <a:off x="0" y="0"/>
                      <a:ext cx="2613575" cy="2190249"/>
                    </a:xfrm>
                    <a:prstGeom prst="rect">
                      <a:avLst/>
                    </a:prstGeom>
                    <a:ln/>
                  </pic:spPr>
                </pic:pic>
              </a:graphicData>
            </a:graphic>
          </wp:inline>
        </w:drawing>
      </w:r>
    </w:p>
    <w:p w:rsidR="0065552B" w:rsidRPr="000673B3" w:rsidRDefault="00F179C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S44. </w:t>
      </w:r>
      <w:r>
        <w:rPr>
          <w:rFonts w:asciiTheme="majorBidi" w:hAnsiTheme="majorBidi" w:cstheme="majorBidi"/>
          <w:sz w:val="22"/>
          <w:szCs w:val="22"/>
        </w:rPr>
        <w:t xml:space="preserve">Quantitative colorimetric values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exposed to varying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photographed under 365 nm excitation.</w:t>
      </w:r>
    </w:p>
    <w:p w:rsidR="0065552B" w:rsidRPr="000673B3" w:rsidRDefault="00507777" w:rsidP="00A17704">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lastRenderedPageBreak/>
        <w:drawing>
          <wp:inline distT="114300" distB="114300" distL="114300" distR="114300" wp14:anchorId="63A2F812" wp14:editId="7E13BE4D">
            <wp:extent cx="2609850" cy="2095500"/>
            <wp:effectExtent l="0" t="0" r="0" b="0"/>
            <wp:docPr id="68" name="image52.jpg"/>
            <wp:cNvGraphicFramePr/>
            <a:graphic xmlns:a="http://schemas.openxmlformats.org/drawingml/2006/main">
              <a:graphicData uri="http://schemas.openxmlformats.org/drawingml/2006/picture">
                <pic:pic xmlns:pic="http://schemas.openxmlformats.org/drawingml/2006/picture">
                  <pic:nvPicPr>
                    <pic:cNvPr id="0" name="image52.jpg"/>
                    <pic:cNvPicPr preferRelativeResize="0"/>
                  </pic:nvPicPr>
                  <pic:blipFill>
                    <a:blip r:embed="rId58"/>
                    <a:srcRect l="8139" t="10089" r="12126" b="4406"/>
                    <a:stretch>
                      <a:fillRect/>
                    </a:stretch>
                  </pic:blipFill>
                  <pic:spPr>
                    <a:xfrm>
                      <a:off x="0" y="0"/>
                      <a:ext cx="2477208" cy="1988999"/>
                    </a:xfrm>
                    <a:prstGeom prst="rect">
                      <a:avLst/>
                    </a:prstGeom>
                    <a:ln/>
                  </pic:spPr>
                </pic:pic>
              </a:graphicData>
            </a:graphic>
          </wp:inline>
        </w:drawing>
      </w:r>
    </w:p>
    <w:p w:rsidR="0065552B" w:rsidRPr="000673B3" w:rsidRDefault="00507777" w:rsidP="00FD50D3">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S45.</w:t>
      </w:r>
      <w:r>
        <w:rPr>
          <w:rFonts w:asciiTheme="majorBidi" w:hAnsiTheme="majorBidi" w:cstheme="majorBidi"/>
          <w:sz w:val="22"/>
          <w:szCs w:val="22"/>
        </w:rPr>
        <w:t xml:space="preserve"> Graphical depiction of the nonlinear relationship between the concentration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the quantitative red values of compound </w:t>
      </w:r>
      <w:r>
        <w:rPr>
          <w:rFonts w:asciiTheme="majorBidi" w:hAnsiTheme="majorBidi" w:cstheme="majorBidi"/>
          <w:b/>
          <w:sz w:val="22"/>
          <w:szCs w:val="22"/>
        </w:rPr>
        <w:t>1</w:t>
      </w:r>
      <w:r>
        <w:rPr>
          <w:rFonts w:asciiTheme="majorBidi" w:hAnsiTheme="majorBidi" w:cstheme="majorBidi"/>
          <w:sz w:val="22"/>
          <w:szCs w:val="22"/>
        </w:rPr>
        <w:t>-</w:t>
      </w:r>
      <w:r w:rsidR="00FD50D3">
        <w:rPr>
          <w:rFonts w:asciiTheme="majorBidi" w:hAnsiTheme="majorBidi" w:cstheme="majorBidi"/>
          <w:sz w:val="22"/>
          <w:szCs w:val="22"/>
        </w:rPr>
        <w:t xml:space="preserve">loaded </w:t>
      </w:r>
      <w:r>
        <w:rPr>
          <w:rFonts w:asciiTheme="majorBidi" w:hAnsiTheme="majorBidi" w:cstheme="majorBidi"/>
          <w:sz w:val="22"/>
          <w:szCs w:val="22"/>
        </w:rPr>
        <w:t>filter papers after exposure to those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concentrations (red line shows the best nonlinear curve fit; equation of best fit: y = 49.1*ln(5.6*ln(x)); R</w:t>
      </w:r>
      <w:r>
        <w:rPr>
          <w:rFonts w:asciiTheme="majorBidi" w:hAnsiTheme="majorBidi" w:cstheme="majorBidi"/>
          <w:sz w:val="22"/>
          <w:szCs w:val="22"/>
          <w:vertAlign w:val="superscript"/>
        </w:rPr>
        <w:t>2</w:t>
      </w:r>
      <w:r>
        <w:rPr>
          <w:rFonts w:asciiTheme="majorBidi" w:hAnsiTheme="majorBidi" w:cstheme="majorBidi"/>
          <w:sz w:val="22"/>
          <w:szCs w:val="22"/>
        </w:rPr>
        <w:t xml:space="preserve"> = 0.99497).</w:t>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Variable concentration experiments</w:t>
      </w:r>
      <w:r>
        <w:rPr>
          <w:rFonts w:asciiTheme="majorBidi" w:hAnsiTheme="majorBidi" w:cstheme="majorBidi"/>
          <w:i/>
          <w:iCs/>
          <w:color w:val="00B0F0"/>
          <w:sz w:val="22"/>
          <w:szCs w:val="22"/>
        </w:rPr>
        <w:t xml:space="preserve"> </w:t>
      </w:r>
      <w:r>
        <w:rPr>
          <w:i/>
          <w:iCs/>
          <w:color w:val="00B0F0"/>
          <w:sz w:val="22"/>
          <w:szCs w:val="22"/>
        </w:rPr>
        <w:t>−</w:t>
      </w:r>
      <w:r>
        <w:rPr>
          <w:rFonts w:asciiTheme="majorBidi" w:hAnsiTheme="majorBidi" w:cstheme="majorBidi"/>
          <w:i/>
          <w:iCs/>
          <w:color w:val="00B0F0"/>
          <w:sz w:val="22"/>
          <w:szCs w:val="22"/>
        </w:rPr>
        <w:t xml:space="preserve"> in 100% aqueous solution</w:t>
      </w:r>
      <w:r>
        <w:rPr>
          <w:rFonts w:asciiTheme="majorBidi" w:hAnsiTheme="majorBidi" w:cstheme="majorBidi"/>
          <w:i/>
          <w:color w:val="00B0F0"/>
          <w:sz w:val="22"/>
          <w:szCs w:val="22"/>
        </w:rPr>
        <w:t>:</w:t>
      </w:r>
    </w:p>
    <w:p w:rsidR="0065552B" w:rsidRPr="000673B3" w:rsidRDefault="00507777" w:rsidP="006D1E0A">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UV</w:t>
      </w:r>
      <w:r>
        <w:rPr>
          <w:sz w:val="22"/>
          <w:szCs w:val="22"/>
          <w:u w:val="single"/>
        </w:rPr>
        <w:t>–</w:t>
      </w:r>
      <w:r>
        <w:rPr>
          <w:rFonts w:asciiTheme="majorBidi" w:hAnsiTheme="majorBidi" w:cstheme="majorBidi"/>
          <w:sz w:val="22"/>
          <w:szCs w:val="22"/>
          <w:u w:val="single"/>
        </w:rPr>
        <w:t>visible absorbance data</w:t>
      </w:r>
    </w:p>
    <w:p w:rsidR="0065552B" w:rsidRPr="000673B3" w:rsidRDefault="00507777" w:rsidP="00A17704">
      <w:pPr>
        <w:spacing w:after="160" w:line="259" w:lineRule="auto"/>
        <w:contextualSpacing/>
        <w:jc w:val="center"/>
        <w:rPr>
          <w:rFonts w:asciiTheme="majorBidi" w:hAnsiTheme="majorBidi" w:cstheme="majorBidi"/>
          <w:i/>
          <w:color w:val="00B0F0"/>
          <w:sz w:val="22"/>
          <w:szCs w:val="22"/>
        </w:rPr>
      </w:pPr>
      <w:r>
        <w:rPr>
          <w:rFonts w:asciiTheme="majorBidi" w:hAnsiTheme="majorBidi" w:cstheme="majorBidi"/>
          <w:i/>
          <w:noProof/>
          <w:color w:val="00B0F0"/>
          <w:sz w:val="22"/>
          <w:szCs w:val="22"/>
        </w:rPr>
        <w:drawing>
          <wp:inline distT="114300" distB="114300" distL="114300" distR="114300" wp14:anchorId="5678822A" wp14:editId="68265834">
            <wp:extent cx="2419350" cy="1847850"/>
            <wp:effectExtent l="0" t="0" r="0" b="0"/>
            <wp:docPr id="74"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59"/>
                    <a:srcRect l="9302" t="9983" r="11129" b="4766"/>
                    <a:stretch>
                      <a:fillRect/>
                    </a:stretch>
                  </pic:blipFill>
                  <pic:spPr>
                    <a:xfrm>
                      <a:off x="0" y="0"/>
                      <a:ext cx="2397088" cy="1830847"/>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S46. </w:t>
      </w:r>
      <w:r>
        <w:rPr>
          <w:rFonts w:asciiTheme="majorBidi" w:hAnsiTheme="majorBidi" w:cstheme="majorBidi"/>
          <w:sz w:val="22"/>
          <w:szCs w:val="22"/>
        </w:rPr>
        <w:t>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concentrations ([</w:t>
      </w:r>
      <w:r>
        <w:rPr>
          <w:rFonts w:asciiTheme="majorBidi" w:hAnsiTheme="majorBidi" w:cstheme="majorBidi"/>
          <w:b/>
          <w:sz w:val="22"/>
          <w:szCs w:val="22"/>
        </w:rPr>
        <w:t>1</w:t>
      </w:r>
      <w:r>
        <w:rPr>
          <w:rFonts w:asciiTheme="majorBidi" w:hAnsiTheme="majorBidi" w:cstheme="majorBidi"/>
          <w:sz w:val="22"/>
          <w:szCs w:val="22"/>
        </w:rPr>
        <w:t>] = 2–20 µM).</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22129FA7" wp14:editId="3F839E90">
            <wp:extent cx="2516025" cy="2109021"/>
            <wp:effectExtent l="0" t="0" r="0" b="0"/>
            <wp:docPr id="99" name="image86.jpg"/>
            <wp:cNvGraphicFramePr/>
            <a:graphic xmlns:a="http://schemas.openxmlformats.org/drawingml/2006/main">
              <a:graphicData uri="http://schemas.openxmlformats.org/drawingml/2006/picture">
                <pic:pic xmlns:pic="http://schemas.openxmlformats.org/drawingml/2006/picture">
                  <pic:nvPicPr>
                    <pic:cNvPr id="0" name="image86.jpg"/>
                    <pic:cNvPicPr preferRelativeResize="0"/>
                  </pic:nvPicPr>
                  <pic:blipFill>
                    <a:blip r:embed="rId60"/>
                    <a:srcRect l="8994" t="10195" r="12292" b="3904"/>
                    <a:stretch>
                      <a:fillRect/>
                    </a:stretch>
                  </pic:blipFill>
                  <pic:spPr>
                    <a:xfrm>
                      <a:off x="0" y="0"/>
                      <a:ext cx="2516025" cy="2109021"/>
                    </a:xfrm>
                    <a:prstGeom prst="rect">
                      <a:avLst/>
                    </a:prstGeom>
                    <a:ln/>
                  </pic:spPr>
                </pic:pic>
              </a:graphicData>
            </a:graphic>
          </wp:inline>
        </w:drawing>
      </w:r>
    </w:p>
    <w:p w:rsidR="0065552B" w:rsidRPr="000673B3" w:rsidRDefault="00F179C7" w:rsidP="00A17704">
      <w:pPr>
        <w:spacing w:after="360" w:line="259" w:lineRule="auto"/>
        <w:jc w:val="both"/>
        <w:rPr>
          <w:rFonts w:asciiTheme="majorBidi" w:hAnsiTheme="majorBidi" w:cstheme="majorBidi"/>
          <w:i/>
          <w:color w:val="00B0F0"/>
          <w:sz w:val="22"/>
          <w:szCs w:val="22"/>
        </w:rPr>
      </w:pPr>
      <w:r>
        <w:rPr>
          <w:rFonts w:asciiTheme="majorBidi" w:hAnsiTheme="majorBidi" w:cstheme="majorBidi"/>
          <w:b/>
          <w:sz w:val="22"/>
          <w:szCs w:val="22"/>
        </w:rPr>
        <w:t xml:space="preserve">Figure S47. </w:t>
      </w:r>
      <w:r>
        <w:rPr>
          <w:rFonts w:asciiTheme="majorBidi" w:hAnsiTheme="majorBidi" w:cstheme="majorBidi"/>
          <w:sz w:val="22"/>
          <w:szCs w:val="22"/>
        </w:rPr>
        <w:t>Integrated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as a function of the concentration of compound </w:t>
      </w:r>
      <w:r>
        <w:rPr>
          <w:rFonts w:asciiTheme="majorBidi" w:hAnsiTheme="majorBidi" w:cstheme="majorBidi"/>
          <w:b/>
          <w:sz w:val="22"/>
          <w:szCs w:val="22"/>
        </w:rPr>
        <w:t>1</w:t>
      </w:r>
      <w:r>
        <w:rPr>
          <w:rFonts w:asciiTheme="majorBidi" w:hAnsiTheme="majorBidi" w:cstheme="majorBidi"/>
          <w:sz w:val="22"/>
          <w:szCs w:val="22"/>
        </w:rPr>
        <w:t>. Red line shows the best linear equation fit to the data (equation: y = 0.0176 + 0.0476*x; R</w:t>
      </w:r>
      <w:r>
        <w:rPr>
          <w:rFonts w:asciiTheme="majorBidi" w:hAnsiTheme="majorBidi" w:cstheme="majorBidi"/>
          <w:sz w:val="22"/>
          <w:szCs w:val="22"/>
          <w:vertAlign w:val="superscript"/>
        </w:rPr>
        <w:t>2</w:t>
      </w:r>
      <w:r>
        <w:rPr>
          <w:rFonts w:asciiTheme="majorBidi" w:hAnsiTheme="majorBidi" w:cstheme="majorBidi"/>
          <w:sz w:val="22"/>
          <w:szCs w:val="22"/>
        </w:rPr>
        <w:t xml:space="preserve"> = 0.99768)</w:t>
      </w:r>
      <w:r>
        <w:rPr>
          <w:rFonts w:asciiTheme="majorBidi" w:hAnsiTheme="majorBidi" w:cstheme="majorBidi"/>
          <w:iCs/>
          <w:sz w:val="22"/>
          <w:szCs w:val="22"/>
        </w:rPr>
        <w:t>.</w:t>
      </w:r>
    </w:p>
    <w:p w:rsidR="0065552B" w:rsidRPr="000673B3" w:rsidRDefault="00507777" w:rsidP="000659AB">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lastRenderedPageBreak/>
        <w:t>Fluorescence emission data</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3766CC6F" wp14:editId="7DBD9B28">
            <wp:extent cx="2551471" cy="2109020"/>
            <wp:effectExtent l="0" t="0" r="1270" b="5715"/>
            <wp:docPr id="49"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61"/>
                    <a:srcRect l="8970" t="10420" r="10299" b="4980"/>
                    <a:stretch>
                      <a:fillRect/>
                    </a:stretch>
                  </pic:blipFill>
                  <pic:spPr>
                    <a:xfrm>
                      <a:off x="0" y="0"/>
                      <a:ext cx="2551471" cy="2109020"/>
                    </a:xfrm>
                    <a:prstGeom prst="rect">
                      <a:avLst/>
                    </a:prstGeom>
                    <a:ln/>
                  </pic:spPr>
                </pic:pic>
              </a:graphicData>
            </a:graphic>
          </wp:inline>
        </w:drawing>
      </w:r>
    </w:p>
    <w:p w:rsidR="0065552B" w:rsidRPr="000673B3" w:rsidRDefault="00F179C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S48. </w:t>
      </w:r>
      <w:r>
        <w:rPr>
          <w:rFonts w:asciiTheme="majorBidi" w:hAnsiTheme="majorBidi" w:cstheme="majorBidi"/>
          <w:sz w:val="22"/>
          <w:szCs w:val="22"/>
        </w:rPr>
        <w:t xml:space="preserve">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concentrations ([</w:t>
      </w:r>
      <w:r>
        <w:rPr>
          <w:rFonts w:asciiTheme="majorBidi" w:hAnsiTheme="majorBidi" w:cstheme="majorBidi"/>
          <w:b/>
          <w:sz w:val="22"/>
          <w:szCs w:val="22"/>
        </w:rPr>
        <w:t>1</w:t>
      </w:r>
      <w:r>
        <w:rPr>
          <w:rFonts w:asciiTheme="majorBidi" w:hAnsiTheme="majorBidi" w:cstheme="majorBidi"/>
          <w:sz w:val="22"/>
          <w:szCs w:val="22"/>
        </w:rPr>
        <w:t>] = 2–20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2C7F94" w:rsidRPr="000673B3" w:rsidRDefault="001E094D"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6DF64FC1" wp14:editId="1D5E93A1">
            <wp:extent cx="2226526" cy="1843549"/>
            <wp:effectExtent l="0" t="0" r="2540" b="4445"/>
            <wp:docPr id="57" name="תמונה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S53 updated.tif"/>
                    <pic:cNvPicPr/>
                  </pic:nvPicPr>
                  <pic:blipFill rotWithShape="1">
                    <a:blip r:embed="rId62" cstate="print">
                      <a:extLst>
                        <a:ext uri="{28A0092B-C50C-407E-A947-70E740481C1C}">
                          <a14:useLocalDpi xmlns:a14="http://schemas.microsoft.com/office/drawing/2010/main" val="0"/>
                        </a:ext>
                      </a:extLst>
                    </a:blip>
                    <a:srcRect l="8908" t="9725" r="12252" b="5008"/>
                    <a:stretch/>
                  </pic:blipFill>
                  <pic:spPr bwMode="auto">
                    <a:xfrm>
                      <a:off x="0" y="0"/>
                      <a:ext cx="2225894" cy="1843026"/>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F179C7" w:rsidP="009166BF">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S49. </w:t>
      </w:r>
      <w:r>
        <w:rPr>
          <w:rFonts w:asciiTheme="majorBidi" w:hAnsiTheme="majorBidi" w:cstheme="majorBidi"/>
          <w:sz w:val="22"/>
          <w:szCs w:val="22"/>
        </w:rPr>
        <w:t xml:space="preserve">Integrated fluorescence emission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as a function of the concentration of compound </w:t>
      </w:r>
      <w:r>
        <w:rPr>
          <w:rFonts w:asciiTheme="majorBidi" w:hAnsiTheme="majorBidi" w:cstheme="majorBidi"/>
          <w:b/>
          <w:sz w:val="22"/>
          <w:szCs w:val="22"/>
        </w:rPr>
        <w:t>1</w:t>
      </w:r>
      <w:r>
        <w:rPr>
          <w:rFonts w:asciiTheme="majorBidi" w:hAnsiTheme="majorBidi" w:cstheme="majorBidi"/>
          <w:sz w:val="22"/>
          <w:szCs w:val="22"/>
        </w:rPr>
        <w:t>. Red line shows the best linear fit to the data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equation: y = 0.05074x + 0.0638; R</w:t>
      </w:r>
      <w:r>
        <w:rPr>
          <w:rFonts w:asciiTheme="majorBidi" w:hAnsiTheme="majorBidi" w:cstheme="majorBidi"/>
          <w:sz w:val="22"/>
          <w:szCs w:val="22"/>
          <w:vertAlign w:val="superscript"/>
        </w:rPr>
        <w:t>2</w:t>
      </w:r>
      <w:r>
        <w:rPr>
          <w:rFonts w:asciiTheme="majorBidi" w:hAnsiTheme="majorBidi" w:cstheme="majorBidi"/>
          <w:sz w:val="22"/>
          <w:szCs w:val="22"/>
        </w:rPr>
        <w:t xml:space="preserve"> = 0.98779).</w:t>
      </w:r>
    </w:p>
    <w:p w:rsidR="0065552B" w:rsidRPr="000673B3" w:rsidRDefault="00507777" w:rsidP="000659AB">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Other solvent experiments:</w:t>
      </w:r>
    </w:p>
    <w:p w:rsidR="002E3108" w:rsidRPr="000673B3" w:rsidRDefault="002E3108" w:rsidP="000659AB">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UV</w:t>
      </w:r>
      <w:r>
        <w:rPr>
          <w:sz w:val="22"/>
          <w:szCs w:val="22"/>
          <w:u w:val="single"/>
        </w:rPr>
        <w:t>–</w:t>
      </w:r>
      <w:r>
        <w:rPr>
          <w:rFonts w:asciiTheme="majorBidi" w:hAnsiTheme="majorBidi" w:cstheme="majorBidi"/>
          <w:sz w:val="22"/>
          <w:szCs w:val="22"/>
          <w:u w:val="single"/>
        </w:rPr>
        <w:t>visible absorbance data:</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50524C59" wp14:editId="0047C967">
            <wp:extent cx="2612572" cy="2090058"/>
            <wp:effectExtent l="0" t="0" r="0" b="5715"/>
            <wp:docPr id="103" name="image93.jpg"/>
            <wp:cNvGraphicFramePr/>
            <a:graphic xmlns:a="http://schemas.openxmlformats.org/drawingml/2006/main">
              <a:graphicData uri="http://schemas.openxmlformats.org/drawingml/2006/picture">
                <pic:pic xmlns:pic="http://schemas.openxmlformats.org/drawingml/2006/picture">
                  <pic:nvPicPr>
                    <pic:cNvPr id="0" name="image93.jpg"/>
                    <pic:cNvPicPr preferRelativeResize="0"/>
                  </pic:nvPicPr>
                  <pic:blipFill>
                    <a:blip r:embed="rId63"/>
                    <a:srcRect l="7749" t="9968" r="9468" b="3915"/>
                    <a:stretch>
                      <a:fillRect/>
                    </a:stretch>
                  </pic:blipFill>
                  <pic:spPr>
                    <a:xfrm>
                      <a:off x="0" y="0"/>
                      <a:ext cx="2697054" cy="2157644"/>
                    </a:xfrm>
                    <a:prstGeom prst="rect">
                      <a:avLst/>
                    </a:prstGeom>
                    <a:ln/>
                  </pic:spPr>
                </pic:pic>
              </a:graphicData>
            </a:graphic>
          </wp:inline>
        </w:drawing>
      </w:r>
    </w:p>
    <w:p w:rsidR="0065552B" w:rsidRPr="000673B3" w:rsidRDefault="00650BF1"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S50.</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an aqueous solution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and in the presence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[analyte] = 40 µM).</w:t>
      </w:r>
    </w:p>
    <w:p w:rsidR="002E3108" w:rsidRPr="000673B3" w:rsidRDefault="002E3108" w:rsidP="000659AB">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lastRenderedPageBreak/>
        <w:t>Fluorescence emission data:</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5D062A71" wp14:editId="50970978">
            <wp:extent cx="2804272" cy="2270125"/>
            <wp:effectExtent l="0" t="0" r="0" b="0"/>
            <wp:docPr id="39"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64"/>
                    <a:srcRect l="8931" t="9674" r="10265" b="4907"/>
                    <a:stretch>
                      <a:fillRect/>
                    </a:stretch>
                  </pic:blipFill>
                  <pic:spPr>
                    <a:xfrm>
                      <a:off x="0" y="0"/>
                      <a:ext cx="2804272" cy="2270125"/>
                    </a:xfrm>
                    <a:prstGeom prst="rect">
                      <a:avLst/>
                    </a:prstGeom>
                    <a:ln/>
                  </pic:spPr>
                </pic:pic>
              </a:graphicData>
            </a:graphic>
          </wp:inline>
        </w:drawing>
      </w:r>
    </w:p>
    <w:p w:rsidR="0065552B" w:rsidRPr="000673B3" w:rsidRDefault="00650BF1"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S51.</w:t>
      </w:r>
      <w:r>
        <w:rPr>
          <w:rFonts w:asciiTheme="majorBidi" w:hAnsiTheme="majorBidi" w:cstheme="majorBidi"/>
          <w:sz w:val="22"/>
          <w:szCs w:val="22"/>
        </w:rPr>
        <w:t xml:space="preserve"> Fluorescence emission spectra of an aqueous solution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and in the presence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[analyte]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4D530F58" wp14:editId="06807924">
            <wp:extent cx="2876550" cy="2343150"/>
            <wp:effectExtent l="0" t="0" r="0" b="0"/>
            <wp:docPr id="75"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65"/>
                    <a:srcRect l="8918" t="9110" r="11063" b="4728"/>
                    <a:stretch>
                      <a:fillRect/>
                    </a:stretch>
                  </pic:blipFill>
                  <pic:spPr>
                    <a:xfrm>
                      <a:off x="0" y="0"/>
                      <a:ext cx="3096781" cy="2522543"/>
                    </a:xfrm>
                    <a:prstGeom prst="rect">
                      <a:avLst/>
                    </a:prstGeom>
                    <a:ln/>
                  </pic:spPr>
                </pic:pic>
              </a:graphicData>
            </a:graphic>
          </wp:inline>
        </w:drawing>
      </w:r>
    </w:p>
    <w:p w:rsidR="0065552B" w:rsidRPr="000673B3" w:rsidRDefault="00650BF1"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S52.</w:t>
      </w:r>
      <w:r>
        <w:rPr>
          <w:rFonts w:asciiTheme="majorBidi" w:hAnsiTheme="majorBidi" w:cstheme="majorBidi"/>
          <w:sz w:val="22"/>
          <w:szCs w:val="22"/>
        </w:rPr>
        <w:t xml:space="preserve"> Fluorescence emission spectra of a methanol solution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and in the presence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[analyte]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09B40936" wp14:editId="5AD219C2">
            <wp:extent cx="2906627" cy="2361634"/>
            <wp:effectExtent l="0" t="0" r="0" b="0"/>
            <wp:docPr id="88" name="image68.jpg"/>
            <wp:cNvGraphicFramePr/>
            <a:graphic xmlns:a="http://schemas.openxmlformats.org/drawingml/2006/main">
              <a:graphicData uri="http://schemas.openxmlformats.org/drawingml/2006/picture">
                <pic:pic xmlns:pic="http://schemas.openxmlformats.org/drawingml/2006/picture">
                  <pic:nvPicPr>
                    <pic:cNvPr id="0" name="image68.jpg"/>
                    <pic:cNvPicPr preferRelativeResize="0"/>
                  </pic:nvPicPr>
                  <pic:blipFill>
                    <a:blip r:embed="rId66"/>
                    <a:srcRect l="9476" t="10108" r="10797" b="5254"/>
                    <a:stretch>
                      <a:fillRect/>
                    </a:stretch>
                  </pic:blipFill>
                  <pic:spPr>
                    <a:xfrm>
                      <a:off x="0" y="0"/>
                      <a:ext cx="2906627" cy="2361634"/>
                    </a:xfrm>
                    <a:prstGeom prst="rect">
                      <a:avLst/>
                    </a:prstGeom>
                    <a:ln/>
                  </pic:spPr>
                </pic:pic>
              </a:graphicData>
            </a:graphic>
          </wp:inline>
        </w:drawing>
      </w:r>
    </w:p>
    <w:p w:rsidR="0065552B" w:rsidRPr="000673B3" w:rsidRDefault="00650BF1"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S53.</w:t>
      </w:r>
      <w:r>
        <w:rPr>
          <w:rFonts w:asciiTheme="majorBidi" w:hAnsiTheme="majorBidi" w:cstheme="majorBidi"/>
          <w:sz w:val="22"/>
          <w:szCs w:val="22"/>
        </w:rPr>
        <w:t xml:space="preserve"> Fluorescence emission spectra of a DMSO solution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and in the presence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[analyte]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114300" distB="114300" distL="114300" distR="114300" wp14:anchorId="493309B5" wp14:editId="4608439D">
            <wp:extent cx="3066838" cy="2512129"/>
            <wp:effectExtent l="0" t="0" r="0" b="0"/>
            <wp:docPr id="101" name="image87.jpg"/>
            <wp:cNvGraphicFramePr/>
            <a:graphic xmlns:a="http://schemas.openxmlformats.org/drawingml/2006/main">
              <a:graphicData uri="http://schemas.openxmlformats.org/drawingml/2006/picture">
                <pic:pic xmlns:pic="http://schemas.openxmlformats.org/drawingml/2006/picture">
                  <pic:nvPicPr>
                    <pic:cNvPr id="0" name="image87.jpg"/>
                    <pic:cNvPicPr preferRelativeResize="0"/>
                  </pic:nvPicPr>
                  <pic:blipFill>
                    <a:blip r:embed="rId67"/>
                    <a:srcRect l="8320" t="9370" r="11727" b="5290"/>
                    <a:stretch>
                      <a:fillRect/>
                    </a:stretch>
                  </pic:blipFill>
                  <pic:spPr>
                    <a:xfrm>
                      <a:off x="0" y="0"/>
                      <a:ext cx="3066838" cy="2512129"/>
                    </a:xfrm>
                    <a:prstGeom prst="rect">
                      <a:avLst/>
                    </a:prstGeom>
                    <a:ln/>
                  </pic:spPr>
                </pic:pic>
              </a:graphicData>
            </a:graphic>
          </wp:inline>
        </w:drawing>
      </w:r>
    </w:p>
    <w:p w:rsidR="00D678CF" w:rsidRDefault="00650BF1" w:rsidP="00A17704">
      <w:pPr>
        <w:spacing w:after="360" w:line="259" w:lineRule="auto"/>
        <w:jc w:val="both"/>
        <w:rPr>
          <w:rFonts w:asciiTheme="majorBidi" w:hAnsiTheme="majorBidi" w:cstheme="majorBidi"/>
          <w:i/>
          <w:color w:val="00B0F0"/>
          <w:sz w:val="22"/>
          <w:szCs w:val="22"/>
          <w:rtl/>
        </w:rPr>
      </w:pPr>
      <w:r>
        <w:rPr>
          <w:rFonts w:asciiTheme="majorBidi" w:hAnsiTheme="majorBidi" w:cstheme="majorBidi"/>
          <w:b/>
          <w:sz w:val="22"/>
          <w:szCs w:val="22"/>
        </w:rPr>
        <w:t>Figure S54.</w:t>
      </w:r>
      <w:r>
        <w:rPr>
          <w:rFonts w:asciiTheme="majorBidi" w:hAnsiTheme="majorBidi" w:cstheme="majorBidi"/>
          <w:sz w:val="22"/>
          <w:szCs w:val="22"/>
        </w:rPr>
        <w:t xml:space="preserve"> Fluorescence emission spectra of an NMP solution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and in the presence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[analyte]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7334D7" w:rsidRPr="000673B3" w:rsidRDefault="007334D7" w:rsidP="00695BDA">
      <w:pPr>
        <w:numPr>
          <w:ilvl w:val="0"/>
          <w:numId w:val="4"/>
        </w:numPr>
        <w:spacing w:after="160" w:line="259" w:lineRule="auto"/>
        <w:jc w:val="both"/>
        <w:rPr>
          <w:rFonts w:asciiTheme="majorBidi" w:hAnsiTheme="majorBidi" w:cstheme="majorBidi"/>
          <w:i/>
          <w:iCs/>
          <w:color w:val="00B0F0"/>
          <w:sz w:val="22"/>
          <w:szCs w:val="22"/>
        </w:rPr>
      </w:pPr>
      <w:r>
        <w:rPr>
          <w:rFonts w:asciiTheme="majorBidi" w:hAnsiTheme="majorBidi" w:cstheme="majorBidi"/>
          <w:i/>
          <w:iCs/>
          <w:color w:val="00B0F0"/>
          <w:sz w:val="22"/>
          <w:szCs w:val="22"/>
          <w:vertAlign w:val="superscript"/>
        </w:rPr>
        <w:t>1</w:t>
      </w:r>
      <w:r>
        <w:rPr>
          <w:rFonts w:asciiTheme="majorBidi" w:hAnsiTheme="majorBidi" w:cstheme="majorBidi"/>
          <w:i/>
          <w:iCs/>
          <w:color w:val="00B0F0"/>
          <w:sz w:val="22"/>
          <w:szCs w:val="22"/>
        </w:rPr>
        <w:t xml:space="preserve">H NMR titration experiments </w:t>
      </w:r>
      <w:r>
        <w:rPr>
          <w:i/>
          <w:iCs/>
          <w:color w:val="00B0F0"/>
          <w:sz w:val="22"/>
          <w:szCs w:val="22"/>
        </w:rPr>
        <w:t>−</w:t>
      </w:r>
      <w:r>
        <w:rPr>
          <w:rFonts w:asciiTheme="majorBidi" w:hAnsiTheme="majorBidi" w:cstheme="majorBidi"/>
          <w:i/>
          <w:iCs/>
          <w:color w:val="00B0F0"/>
          <w:sz w:val="22"/>
          <w:szCs w:val="22"/>
        </w:rPr>
        <w:t xml:space="preserve"> in 100% D</w:t>
      </w:r>
      <w:r>
        <w:rPr>
          <w:rFonts w:asciiTheme="majorBidi" w:hAnsiTheme="majorBidi" w:cstheme="majorBidi"/>
          <w:i/>
          <w:iCs/>
          <w:color w:val="00B0F0"/>
          <w:sz w:val="22"/>
          <w:szCs w:val="22"/>
          <w:vertAlign w:val="subscript"/>
        </w:rPr>
        <w:t>2</w:t>
      </w:r>
      <w:r>
        <w:rPr>
          <w:rFonts w:asciiTheme="majorBidi" w:hAnsiTheme="majorBidi" w:cstheme="majorBidi"/>
          <w:i/>
          <w:iCs/>
          <w:color w:val="00B0F0"/>
          <w:sz w:val="22"/>
          <w:szCs w:val="22"/>
        </w:rPr>
        <w:t>O:</w:t>
      </w:r>
    </w:p>
    <w:p w:rsidR="007334D7" w:rsidRPr="000673B3" w:rsidRDefault="007334D7" w:rsidP="0069677A">
      <w:pPr>
        <w:spacing w:after="160" w:line="259" w:lineRule="auto"/>
        <w:jc w:val="center"/>
        <w:rPr>
          <w:rFonts w:asciiTheme="majorBidi" w:hAnsiTheme="majorBidi" w:cstheme="majorBidi"/>
          <w:b/>
          <w:bCs/>
          <w:sz w:val="22"/>
          <w:szCs w:val="22"/>
        </w:rPr>
      </w:pPr>
      <w:r>
        <w:rPr>
          <w:rFonts w:asciiTheme="majorBidi" w:hAnsiTheme="majorBidi" w:cstheme="majorBidi"/>
          <w:sz w:val="22"/>
          <w:szCs w:val="22"/>
        </w:rPr>
        <w:object w:dxaOrig="5221" w:dyaOrig="1712" w14:anchorId="242180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95pt;height:76.3pt" o:ole="">
            <v:imagedata r:id="rId68" o:title=""/>
          </v:shape>
          <o:OLEObject Type="Embed" ProgID="ChemDraw_x64.Document.6.0" ShapeID="_x0000_i1025" DrawAspect="Content" ObjectID="_1849088114" r:id="rId69"/>
        </w:object>
      </w:r>
    </w:p>
    <w:p w:rsidR="007334D7" w:rsidRPr="000673B3" w:rsidRDefault="007334D7" w:rsidP="00A17704">
      <w:pPr>
        <w:spacing w:after="160" w:line="259" w:lineRule="auto"/>
        <w:contextualSpacing/>
        <w:jc w:val="center"/>
        <w:rPr>
          <w:rFonts w:asciiTheme="majorBidi" w:hAnsiTheme="majorBidi" w:cstheme="majorBidi"/>
          <w:b/>
          <w:bCs/>
          <w:sz w:val="22"/>
          <w:szCs w:val="22"/>
        </w:rPr>
      </w:pPr>
      <w:r>
        <w:rPr>
          <w:rFonts w:asciiTheme="majorBidi" w:hAnsiTheme="majorBidi" w:cstheme="majorBidi"/>
          <w:b/>
          <w:bCs/>
          <w:noProof/>
          <w:sz w:val="22"/>
          <w:szCs w:val="22"/>
        </w:rPr>
        <w:drawing>
          <wp:inline distT="0" distB="0" distL="0" distR="0" wp14:anchorId="4616B63A" wp14:editId="7059A0E4">
            <wp:extent cx="5731510" cy="3611245"/>
            <wp:effectExtent l="0" t="0" r="2540" b="8255"/>
            <wp:docPr id="597387155" name="Picture 3" descr="A diagram of a chemical reaction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87155" name="Picture 3" descr="A diagram of a chemical reaction  Description automatically generated with medium confidenc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1510" cy="3611245"/>
                    </a:xfrm>
                    <a:prstGeom prst="rect">
                      <a:avLst/>
                    </a:prstGeom>
                  </pic:spPr>
                </pic:pic>
              </a:graphicData>
            </a:graphic>
          </wp:inline>
        </w:drawing>
      </w:r>
    </w:p>
    <w:p w:rsidR="007334D7" w:rsidRPr="000673B3" w:rsidRDefault="00650BF1" w:rsidP="00A17704">
      <w:pPr>
        <w:spacing w:after="360" w:line="259" w:lineRule="auto"/>
        <w:jc w:val="both"/>
        <w:rPr>
          <w:rFonts w:asciiTheme="majorBidi" w:hAnsiTheme="majorBidi" w:cstheme="majorBidi"/>
          <w:sz w:val="22"/>
          <w:szCs w:val="22"/>
        </w:rPr>
      </w:pPr>
      <w:r>
        <w:rPr>
          <w:rFonts w:asciiTheme="majorBidi" w:hAnsiTheme="majorBidi" w:cstheme="majorBidi"/>
          <w:b/>
          <w:bCs/>
          <w:sz w:val="22"/>
          <w:szCs w:val="22"/>
        </w:rPr>
        <w:t>Figure S55</w:t>
      </w:r>
      <w:r>
        <w:rPr>
          <w:rFonts w:asciiTheme="majorBidi" w:hAnsiTheme="majorBidi" w:cstheme="majorBidi"/>
          <w:sz w:val="22"/>
          <w:szCs w:val="22"/>
        </w:rPr>
        <w:t xml:space="preserve">. </w:t>
      </w:r>
      <w:r>
        <w:rPr>
          <w:rFonts w:asciiTheme="majorBidi" w:hAnsiTheme="majorBidi" w:cstheme="majorBidi"/>
          <w:sz w:val="22"/>
          <w:szCs w:val="22"/>
          <w:vertAlign w:val="superscript"/>
        </w:rPr>
        <w:t>1</w:t>
      </w:r>
      <w:r>
        <w:rPr>
          <w:rFonts w:asciiTheme="majorBidi" w:hAnsiTheme="majorBidi" w:cstheme="majorBidi"/>
          <w:sz w:val="22"/>
          <w:szCs w:val="22"/>
        </w:rPr>
        <w:t xml:space="preserve">H NMR spectra of compound </w:t>
      </w:r>
      <w:r>
        <w:rPr>
          <w:rFonts w:asciiTheme="majorBidi" w:hAnsiTheme="majorBidi" w:cstheme="majorBidi"/>
          <w:b/>
          <w:bCs/>
          <w:sz w:val="22"/>
          <w:szCs w:val="22"/>
        </w:rPr>
        <w:t>1</w:t>
      </w:r>
      <w:r>
        <w:rPr>
          <w:rFonts w:asciiTheme="majorBidi" w:hAnsiTheme="majorBidi" w:cstheme="majorBidi"/>
          <w:sz w:val="22"/>
          <w:szCs w:val="22"/>
        </w:rPr>
        <w:t xml:space="preserve"> (bottom) in the presence of 1 equivalent (middle) and 2 equivalents (top)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(D</w:t>
      </w:r>
      <w:r>
        <w:rPr>
          <w:rFonts w:asciiTheme="majorBidi" w:hAnsiTheme="majorBidi" w:cstheme="majorBidi"/>
          <w:sz w:val="22"/>
          <w:szCs w:val="22"/>
          <w:vertAlign w:val="subscript"/>
        </w:rPr>
        <w:t>2</w:t>
      </w:r>
      <w:r>
        <w:rPr>
          <w:rFonts w:asciiTheme="majorBidi" w:hAnsiTheme="majorBidi" w:cstheme="majorBidi"/>
          <w:sz w:val="22"/>
          <w:szCs w:val="22"/>
        </w:rPr>
        <w:t>O, 298 K).</w:t>
      </w:r>
    </w:p>
    <w:p w:rsidR="007334D7" w:rsidRPr="000673B3" w:rsidRDefault="007334D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0" distB="0" distL="0" distR="0" wp14:anchorId="397E3228" wp14:editId="3956EE97">
            <wp:extent cx="5731510" cy="3496310"/>
            <wp:effectExtent l="0" t="0" r="2540" b="8890"/>
            <wp:docPr id="1445448091" name="Picture 4" descr="A diagram of a complex component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48091" name="Picture 4" descr="A diagram of a complex component  Description automatically generated with medium confidenc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1510" cy="3496310"/>
                    </a:xfrm>
                    <a:prstGeom prst="rect">
                      <a:avLst/>
                    </a:prstGeom>
                  </pic:spPr>
                </pic:pic>
              </a:graphicData>
            </a:graphic>
          </wp:inline>
        </w:drawing>
      </w:r>
    </w:p>
    <w:p w:rsidR="007334D7" w:rsidRPr="000673B3" w:rsidRDefault="00650BF1" w:rsidP="00A17704">
      <w:pPr>
        <w:spacing w:after="360" w:line="259" w:lineRule="auto"/>
        <w:jc w:val="both"/>
        <w:rPr>
          <w:rFonts w:asciiTheme="majorBidi" w:hAnsiTheme="majorBidi" w:cstheme="majorBidi"/>
          <w:sz w:val="22"/>
          <w:szCs w:val="22"/>
        </w:rPr>
      </w:pPr>
      <w:r>
        <w:rPr>
          <w:rFonts w:asciiTheme="majorBidi" w:hAnsiTheme="majorBidi" w:cstheme="majorBidi"/>
          <w:b/>
          <w:bCs/>
          <w:sz w:val="22"/>
          <w:szCs w:val="22"/>
        </w:rPr>
        <w:t>Figure S56</w:t>
      </w:r>
      <w:r>
        <w:rPr>
          <w:rFonts w:asciiTheme="majorBidi" w:hAnsiTheme="majorBidi" w:cstheme="majorBidi"/>
          <w:sz w:val="22"/>
          <w:szCs w:val="22"/>
        </w:rPr>
        <w:t xml:space="preserve">. Expanded view of the aromatic region from the </w:t>
      </w:r>
      <w:r>
        <w:rPr>
          <w:rFonts w:asciiTheme="majorBidi" w:hAnsiTheme="majorBidi" w:cstheme="majorBidi"/>
          <w:sz w:val="22"/>
          <w:szCs w:val="22"/>
          <w:vertAlign w:val="superscript"/>
        </w:rPr>
        <w:t>1</w:t>
      </w:r>
      <w:r>
        <w:rPr>
          <w:rFonts w:asciiTheme="majorBidi" w:hAnsiTheme="majorBidi" w:cstheme="majorBidi"/>
          <w:sz w:val="22"/>
          <w:szCs w:val="22"/>
        </w:rPr>
        <w:t xml:space="preserve">H NMR spectra of compound </w:t>
      </w:r>
      <w:r>
        <w:rPr>
          <w:rFonts w:asciiTheme="majorBidi" w:hAnsiTheme="majorBidi" w:cstheme="majorBidi"/>
          <w:b/>
          <w:bCs/>
          <w:sz w:val="22"/>
          <w:szCs w:val="22"/>
        </w:rPr>
        <w:t>1</w:t>
      </w:r>
      <w:r>
        <w:rPr>
          <w:rFonts w:asciiTheme="majorBidi" w:hAnsiTheme="majorBidi" w:cstheme="majorBidi"/>
          <w:sz w:val="22"/>
          <w:szCs w:val="22"/>
        </w:rPr>
        <w:t xml:space="preserve"> (bottom) in the presence of 1 equivalent (middle) and 2 equivalents (top)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(D</w:t>
      </w:r>
      <w:r>
        <w:rPr>
          <w:rFonts w:asciiTheme="majorBidi" w:hAnsiTheme="majorBidi" w:cstheme="majorBidi"/>
          <w:sz w:val="22"/>
          <w:szCs w:val="22"/>
          <w:vertAlign w:val="subscript"/>
        </w:rPr>
        <w:t>2</w:t>
      </w:r>
      <w:r>
        <w:rPr>
          <w:rFonts w:asciiTheme="majorBidi" w:hAnsiTheme="majorBidi" w:cstheme="majorBidi"/>
          <w:sz w:val="22"/>
          <w:szCs w:val="22"/>
        </w:rPr>
        <w:t>O, 298 K).</w:t>
      </w:r>
    </w:p>
    <w:p w:rsidR="007334D7" w:rsidRPr="000673B3" w:rsidRDefault="007334D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570BEA53" wp14:editId="7F295953">
            <wp:extent cx="1381079" cy="3787140"/>
            <wp:effectExtent l="0" t="0" r="0" b="3810"/>
            <wp:docPr id="367838100" name="Picture 7" descr="A screen shot of a graph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38100" name="Picture 7" descr="A screen shot of a graph  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389787" cy="3811018"/>
                    </a:xfrm>
                    <a:prstGeom prst="rect">
                      <a:avLst/>
                    </a:prstGeom>
                  </pic:spPr>
                </pic:pic>
              </a:graphicData>
            </a:graphic>
          </wp:inline>
        </w:drawing>
      </w:r>
    </w:p>
    <w:p w:rsidR="00F62DCA" w:rsidRPr="000673B3" w:rsidRDefault="00650BF1" w:rsidP="00A17704">
      <w:pPr>
        <w:spacing w:after="360" w:line="259" w:lineRule="auto"/>
        <w:jc w:val="both"/>
        <w:rPr>
          <w:rFonts w:asciiTheme="majorBidi" w:hAnsiTheme="majorBidi" w:cstheme="majorBidi"/>
          <w:i/>
          <w:iCs/>
          <w:color w:val="00B0F0"/>
          <w:sz w:val="22"/>
          <w:szCs w:val="22"/>
        </w:rPr>
      </w:pPr>
      <w:r>
        <w:rPr>
          <w:rFonts w:asciiTheme="majorBidi" w:hAnsiTheme="majorBidi" w:cstheme="majorBidi"/>
          <w:b/>
          <w:bCs/>
          <w:sz w:val="22"/>
          <w:szCs w:val="22"/>
        </w:rPr>
        <w:t>Figure S57</w:t>
      </w:r>
      <w:r>
        <w:rPr>
          <w:rFonts w:asciiTheme="majorBidi" w:hAnsiTheme="majorBidi" w:cstheme="majorBidi"/>
          <w:sz w:val="22"/>
          <w:szCs w:val="22"/>
        </w:rPr>
        <w:t xml:space="preserve">. Expanded view of the methyl proton region from the </w:t>
      </w:r>
      <w:r>
        <w:rPr>
          <w:rFonts w:asciiTheme="majorBidi" w:hAnsiTheme="majorBidi" w:cstheme="majorBidi"/>
          <w:sz w:val="22"/>
          <w:szCs w:val="22"/>
          <w:vertAlign w:val="superscript"/>
        </w:rPr>
        <w:t>1</w:t>
      </w:r>
      <w:r>
        <w:rPr>
          <w:rFonts w:asciiTheme="majorBidi" w:hAnsiTheme="majorBidi" w:cstheme="majorBidi"/>
          <w:sz w:val="22"/>
          <w:szCs w:val="22"/>
        </w:rPr>
        <w:t xml:space="preserve">H NMR spectra of compound </w:t>
      </w:r>
      <w:r>
        <w:rPr>
          <w:rFonts w:asciiTheme="majorBidi" w:hAnsiTheme="majorBidi" w:cstheme="majorBidi"/>
          <w:b/>
          <w:bCs/>
          <w:sz w:val="22"/>
          <w:szCs w:val="22"/>
        </w:rPr>
        <w:t>1</w:t>
      </w:r>
      <w:r>
        <w:rPr>
          <w:rFonts w:asciiTheme="majorBidi" w:hAnsiTheme="majorBidi" w:cstheme="majorBidi"/>
          <w:sz w:val="22"/>
          <w:szCs w:val="22"/>
        </w:rPr>
        <w:t xml:space="preserve"> (bottom) in the presence of 1 equiv. (middle) and 2 equiv. (top)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(D</w:t>
      </w:r>
      <w:r>
        <w:rPr>
          <w:rFonts w:asciiTheme="majorBidi" w:hAnsiTheme="majorBidi" w:cstheme="majorBidi"/>
          <w:sz w:val="22"/>
          <w:szCs w:val="22"/>
          <w:vertAlign w:val="subscript"/>
        </w:rPr>
        <w:t>2</w:t>
      </w:r>
      <w:r>
        <w:rPr>
          <w:rFonts w:asciiTheme="majorBidi" w:hAnsiTheme="majorBidi" w:cstheme="majorBidi"/>
          <w:sz w:val="22"/>
          <w:szCs w:val="22"/>
        </w:rPr>
        <w:t>O, 298 K).</w:t>
      </w:r>
    </w:p>
    <w:p w:rsidR="00F62DCA" w:rsidRPr="000673B3" w:rsidRDefault="00F62DCA" w:rsidP="00F62DCA">
      <w:pPr>
        <w:spacing w:after="160" w:line="259" w:lineRule="auto"/>
        <w:rPr>
          <w:rFonts w:asciiTheme="majorBidi" w:hAnsiTheme="majorBidi" w:cstheme="majorBidi"/>
          <w:i/>
          <w:iCs/>
          <w:color w:val="00B0F0"/>
          <w:sz w:val="22"/>
          <w:szCs w:val="22"/>
          <w:rtl/>
        </w:rPr>
      </w:pPr>
      <w:r>
        <w:rPr>
          <w:rFonts w:asciiTheme="majorBidi" w:hAnsiTheme="majorBidi" w:cstheme="majorBidi"/>
          <w:i/>
          <w:iCs/>
          <w:color w:val="00B0F0"/>
          <w:sz w:val="22"/>
          <w:szCs w:val="22"/>
        </w:rPr>
        <w:br w:type="page"/>
      </w:r>
    </w:p>
    <w:p w:rsidR="007334D7" w:rsidRPr="000673B3" w:rsidRDefault="007334D7" w:rsidP="00607FB6">
      <w:pPr>
        <w:spacing w:after="160" w:line="259" w:lineRule="auto"/>
        <w:jc w:val="both"/>
        <w:rPr>
          <w:rFonts w:asciiTheme="majorBidi" w:hAnsiTheme="majorBidi" w:cstheme="majorBidi"/>
          <w:i/>
          <w:iCs/>
          <w:color w:val="00B0F0"/>
          <w:sz w:val="22"/>
          <w:szCs w:val="22"/>
          <w:highlight w:val="yellow"/>
        </w:rPr>
      </w:pPr>
    </w:p>
    <w:p w:rsidR="008D0853" w:rsidRPr="000673B3" w:rsidRDefault="008D0853" w:rsidP="000659AB">
      <w:pPr>
        <w:numPr>
          <w:ilvl w:val="0"/>
          <w:numId w:val="4"/>
        </w:numPr>
        <w:spacing w:after="160" w:line="259" w:lineRule="auto"/>
        <w:jc w:val="both"/>
        <w:rPr>
          <w:rFonts w:asciiTheme="majorBidi" w:hAnsiTheme="majorBidi" w:cstheme="majorBidi"/>
          <w:i/>
          <w:iCs/>
          <w:color w:val="00B0F0"/>
          <w:sz w:val="22"/>
          <w:szCs w:val="22"/>
        </w:rPr>
      </w:pPr>
      <w:r>
        <w:rPr>
          <w:rFonts w:asciiTheme="majorBidi" w:hAnsiTheme="majorBidi" w:cstheme="majorBidi"/>
          <w:i/>
          <w:iCs/>
          <w:color w:val="00B0F0"/>
          <w:sz w:val="22"/>
          <w:szCs w:val="22"/>
        </w:rPr>
        <w:t>High-resolution mass spectrometry experiments:</w:t>
      </w:r>
    </w:p>
    <w:p w:rsidR="009605E7" w:rsidRPr="000673B3" w:rsidRDefault="009605E7" w:rsidP="009B49C1">
      <w:pPr>
        <w:spacing w:after="160" w:line="259" w:lineRule="auto"/>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7054C9EC" wp14:editId="7FD35DD7">
            <wp:extent cx="2466753" cy="967806"/>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470081" cy="969112"/>
                    </a:xfrm>
                    <a:prstGeom prst="rect">
                      <a:avLst/>
                    </a:prstGeom>
                    <a:noFill/>
                    <a:ln>
                      <a:noFill/>
                    </a:ln>
                  </pic:spPr>
                </pic:pic>
              </a:graphicData>
            </a:graphic>
          </wp:inline>
        </w:drawing>
      </w:r>
    </w:p>
    <w:p w:rsidR="009605E7" w:rsidRPr="000673B3" w:rsidRDefault="009605E7" w:rsidP="00A17704">
      <w:pPr>
        <w:spacing w:after="160" w:line="259" w:lineRule="auto"/>
        <w:contextualSpacing/>
        <w:jc w:val="center"/>
        <w:rPr>
          <w:rFonts w:asciiTheme="majorBidi" w:hAnsiTheme="majorBidi" w:cstheme="majorBidi"/>
          <w:b/>
          <w:bCs/>
          <w:sz w:val="22"/>
          <w:szCs w:val="22"/>
        </w:rPr>
      </w:pPr>
      <w:r>
        <w:rPr>
          <w:rFonts w:asciiTheme="majorBidi" w:hAnsiTheme="majorBidi" w:cstheme="majorBidi"/>
          <w:b/>
          <w:bCs/>
          <w:noProof/>
          <w:sz w:val="22"/>
          <w:szCs w:val="22"/>
        </w:rPr>
        <w:drawing>
          <wp:inline distT="0" distB="0" distL="0" distR="0" wp14:anchorId="6AC3EBBA" wp14:editId="79372AB0">
            <wp:extent cx="5231218" cy="2908872"/>
            <wp:effectExtent l="0" t="0" r="7620" b="6350"/>
            <wp:docPr id="1872067109" name="Picture 3" descr="A diagram of a graph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67109" name="Picture 3" descr="A diagram of a graph  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236745" cy="2911946"/>
                    </a:xfrm>
                    <a:prstGeom prst="rect">
                      <a:avLst/>
                    </a:prstGeom>
                  </pic:spPr>
                </pic:pic>
              </a:graphicData>
            </a:graphic>
          </wp:inline>
        </w:drawing>
      </w:r>
    </w:p>
    <w:p w:rsidR="00FA128B" w:rsidRDefault="00650BF1" w:rsidP="00FA128B">
      <w:pPr>
        <w:spacing w:after="360" w:line="259" w:lineRule="auto"/>
        <w:jc w:val="both"/>
        <w:rPr>
          <w:rFonts w:asciiTheme="majorBidi" w:hAnsiTheme="majorBidi" w:cstheme="majorBidi"/>
          <w:bCs/>
          <w:sz w:val="22"/>
          <w:szCs w:val="22"/>
        </w:rPr>
      </w:pPr>
      <w:r>
        <w:rPr>
          <w:rFonts w:asciiTheme="majorBidi" w:hAnsiTheme="majorBidi" w:cstheme="majorBidi"/>
          <w:b/>
          <w:bCs/>
          <w:sz w:val="22"/>
          <w:szCs w:val="22"/>
        </w:rPr>
        <w:t>Figure S58.</w:t>
      </w:r>
      <w:r>
        <w:rPr>
          <w:rFonts w:asciiTheme="majorBidi" w:hAnsiTheme="majorBidi" w:cstheme="majorBidi"/>
          <w:b/>
          <w:sz w:val="22"/>
          <w:szCs w:val="22"/>
        </w:rPr>
        <w:t xml:space="preserve"> </w:t>
      </w:r>
      <w:r>
        <w:rPr>
          <w:rFonts w:asciiTheme="majorBidi" w:hAnsiTheme="majorBidi" w:cstheme="majorBidi"/>
          <w:bCs/>
          <w:sz w:val="22"/>
          <w:szCs w:val="22"/>
        </w:rPr>
        <w:t xml:space="preserve">High-resolution mass spectrometry (HRMS) analysis performed in support of a proposed complex between compound </w:t>
      </w:r>
      <w:r>
        <w:rPr>
          <w:rFonts w:asciiTheme="majorBidi" w:hAnsiTheme="majorBidi" w:cstheme="majorBidi"/>
          <w:b/>
          <w:sz w:val="22"/>
          <w:szCs w:val="22"/>
        </w:rPr>
        <w:t>1</w:t>
      </w:r>
      <w:r>
        <w:rPr>
          <w:rFonts w:asciiTheme="majorBidi" w:hAnsiTheme="majorBidi" w:cstheme="majorBidi"/>
          <w:bCs/>
          <w:sz w:val="22"/>
          <w:szCs w:val="22"/>
        </w:rPr>
        <w:t xml:space="preserve"> and In(III) (1:2 compound:metal ratio), recorded in positive ionization mode. The top spectrum represents the computationally predicted isotope pattern; the bottom spectrum is the experimentally obtained spectrum. </w:t>
      </w:r>
      <w:r w:rsidR="00FA128B" w:rsidRPr="006141D4">
        <w:rPr>
          <w:rFonts w:asciiTheme="majorBidi" w:hAnsiTheme="majorBidi" w:cstheme="majorBidi"/>
          <w:sz w:val="22"/>
          <w:szCs w:val="22"/>
        </w:rPr>
        <w:t xml:space="preserve">The experimental spectrum contains a prominent ion cluster centered at </w:t>
      </w:r>
      <w:r w:rsidR="00FA128B" w:rsidRPr="006141D4">
        <w:rPr>
          <w:rFonts w:asciiTheme="majorBidi" w:hAnsiTheme="majorBidi" w:cstheme="majorBidi"/>
          <w:i/>
          <w:iCs/>
          <w:sz w:val="22"/>
          <w:szCs w:val="22"/>
        </w:rPr>
        <w:t>m/z</w:t>
      </w:r>
      <w:r w:rsidR="00FA128B" w:rsidRPr="006141D4">
        <w:rPr>
          <w:rFonts w:asciiTheme="majorBidi" w:hAnsiTheme="majorBidi" w:cstheme="majorBidi"/>
          <w:sz w:val="22"/>
          <w:szCs w:val="22"/>
        </w:rPr>
        <w:t xml:space="preserve"> 140.9893 with an isotope pattern consistent with a highly charged species containing two indium atoms. Additional peaks were observed at </w:t>
      </w:r>
      <w:r w:rsidR="00FA128B" w:rsidRPr="006141D4">
        <w:rPr>
          <w:rFonts w:asciiTheme="majorBidi" w:hAnsiTheme="majorBidi" w:cstheme="majorBidi"/>
          <w:i/>
          <w:iCs/>
          <w:sz w:val="22"/>
          <w:szCs w:val="22"/>
        </w:rPr>
        <w:t>m/z</w:t>
      </w:r>
      <w:r w:rsidR="00FA128B" w:rsidRPr="006141D4">
        <w:rPr>
          <w:rFonts w:asciiTheme="majorBidi" w:hAnsiTheme="majorBidi" w:cstheme="majorBidi"/>
          <w:sz w:val="22"/>
          <w:szCs w:val="22"/>
        </w:rPr>
        <w:t xml:space="preserve"> 154.9892 and 163.9894, which are tentatively assigned to hydrated 2:1 In(III):compound </w:t>
      </w:r>
      <w:r w:rsidR="00FA128B" w:rsidRPr="006141D4">
        <w:rPr>
          <w:rFonts w:asciiTheme="majorBidi" w:hAnsiTheme="majorBidi" w:cstheme="majorBidi"/>
          <w:b/>
          <w:bCs/>
          <w:sz w:val="22"/>
          <w:szCs w:val="22"/>
        </w:rPr>
        <w:t>1</w:t>
      </w:r>
      <w:r w:rsidR="00FA128B" w:rsidRPr="006141D4">
        <w:rPr>
          <w:rFonts w:asciiTheme="majorBidi" w:hAnsiTheme="majorBidi" w:cstheme="majorBidi"/>
          <w:sz w:val="22"/>
          <w:szCs w:val="22"/>
        </w:rPr>
        <w:t xml:space="preserve"> species.</w:t>
      </w:r>
      <w:r w:rsidR="00FA128B" w:rsidRPr="0001666E">
        <w:rPr>
          <w:rFonts w:asciiTheme="majorBidi" w:hAnsiTheme="majorBidi" w:cstheme="majorBidi"/>
          <w:sz w:val="22"/>
          <w:szCs w:val="22"/>
        </w:rPr>
        <w:t xml:space="preserve"> </w:t>
      </w:r>
      <w:r w:rsidR="00FA128B" w:rsidRPr="006141D4">
        <w:rPr>
          <w:rFonts w:asciiTheme="majorBidi" w:hAnsiTheme="majorBidi" w:cstheme="majorBidi"/>
          <w:sz w:val="22"/>
          <w:szCs w:val="22"/>
        </w:rPr>
        <w:t xml:space="preserve">The calculated </w:t>
      </w:r>
      <w:r w:rsidR="00FA128B" w:rsidRPr="006141D4">
        <w:rPr>
          <w:rFonts w:asciiTheme="majorBidi" w:hAnsiTheme="majorBidi" w:cstheme="majorBidi"/>
          <w:i/>
          <w:iCs/>
          <w:sz w:val="22"/>
          <w:szCs w:val="22"/>
        </w:rPr>
        <w:t>m/z</w:t>
      </w:r>
      <w:r w:rsidR="00FA128B" w:rsidRPr="006141D4">
        <w:rPr>
          <w:rFonts w:asciiTheme="majorBidi" w:hAnsiTheme="majorBidi" w:cstheme="majorBidi"/>
          <w:sz w:val="22"/>
          <w:szCs w:val="22"/>
        </w:rPr>
        <w:t xml:space="preserve"> values for </w:t>
      </w:r>
      <w:r>
        <w:rPr>
          <w:rFonts w:asciiTheme="majorBidi" w:hAnsiTheme="majorBidi" w:cstheme="majorBidi"/>
          <w:bCs/>
          <w:sz w:val="22"/>
          <w:szCs w:val="22"/>
        </w:rPr>
        <w:t>[C</w:t>
      </w:r>
      <w:r w:rsidR="00FA128B">
        <w:rPr>
          <w:rFonts w:asciiTheme="majorBidi" w:hAnsiTheme="majorBidi" w:cstheme="majorBidi"/>
          <w:bCs/>
          <w:sz w:val="22"/>
          <w:szCs w:val="22"/>
          <w:vertAlign w:val="subscript"/>
        </w:rPr>
        <w:t>24</w:t>
      </w:r>
      <w:r w:rsidR="00FA128B">
        <w:rPr>
          <w:rFonts w:asciiTheme="majorBidi" w:hAnsiTheme="majorBidi" w:cstheme="majorBidi"/>
          <w:bCs/>
          <w:sz w:val="22"/>
          <w:szCs w:val="22"/>
        </w:rPr>
        <w:t>H</w:t>
      </w:r>
      <w:r w:rsidR="00FA128B">
        <w:rPr>
          <w:rFonts w:asciiTheme="majorBidi" w:hAnsiTheme="majorBidi" w:cstheme="majorBidi"/>
          <w:bCs/>
          <w:sz w:val="22"/>
          <w:szCs w:val="22"/>
          <w:vertAlign w:val="subscript"/>
        </w:rPr>
        <w:t>18</w:t>
      </w:r>
      <w:r w:rsidR="00FA128B">
        <w:rPr>
          <w:rFonts w:asciiTheme="majorBidi" w:hAnsiTheme="majorBidi" w:cstheme="majorBidi"/>
          <w:bCs/>
          <w:sz w:val="22"/>
          <w:szCs w:val="22"/>
        </w:rPr>
        <w:t>In</w:t>
      </w:r>
      <w:r w:rsidR="00FA128B">
        <w:rPr>
          <w:rFonts w:asciiTheme="majorBidi" w:hAnsiTheme="majorBidi" w:cstheme="majorBidi"/>
          <w:bCs/>
          <w:sz w:val="22"/>
          <w:szCs w:val="22"/>
          <w:vertAlign w:val="subscript"/>
        </w:rPr>
        <w:t>2</w:t>
      </w:r>
      <w:r w:rsidR="00FA128B">
        <w:rPr>
          <w:rFonts w:asciiTheme="majorBidi" w:hAnsiTheme="majorBidi" w:cstheme="majorBidi"/>
          <w:bCs/>
          <w:sz w:val="22"/>
          <w:szCs w:val="22"/>
        </w:rPr>
        <w:t>N</w:t>
      </w:r>
      <w:r w:rsidR="00FA128B">
        <w:rPr>
          <w:rFonts w:asciiTheme="majorBidi" w:hAnsiTheme="majorBidi" w:cstheme="majorBidi"/>
          <w:bCs/>
          <w:sz w:val="22"/>
          <w:szCs w:val="22"/>
          <w:vertAlign w:val="subscript"/>
        </w:rPr>
        <w:t>8</w:t>
      </w:r>
      <w:r w:rsidR="00FA128B">
        <w:rPr>
          <w:rFonts w:asciiTheme="majorBidi" w:hAnsiTheme="majorBidi" w:cstheme="majorBidi"/>
          <w:bCs/>
          <w:sz w:val="22"/>
          <w:szCs w:val="22"/>
        </w:rPr>
        <w:t>O</w:t>
      </w:r>
      <w:r w:rsidR="00FA128B">
        <w:rPr>
          <w:rFonts w:asciiTheme="majorBidi" w:hAnsiTheme="majorBidi" w:cstheme="majorBidi"/>
          <w:bCs/>
          <w:sz w:val="22"/>
          <w:szCs w:val="22"/>
          <w:vertAlign w:val="subscript"/>
        </w:rPr>
        <w:t>8</w:t>
      </w:r>
      <w:r w:rsidR="00FA128B">
        <w:rPr>
          <w:rFonts w:asciiTheme="majorBidi" w:hAnsiTheme="majorBidi" w:cstheme="majorBidi"/>
          <w:bCs/>
          <w:sz w:val="22"/>
          <w:szCs w:val="22"/>
        </w:rPr>
        <w:t>S</w:t>
      </w:r>
      <w:r w:rsidR="00FA128B">
        <w:rPr>
          <w:rFonts w:asciiTheme="majorBidi" w:hAnsiTheme="majorBidi" w:cstheme="majorBidi"/>
          <w:bCs/>
          <w:sz w:val="22"/>
          <w:szCs w:val="22"/>
          <w:vertAlign w:val="subscript"/>
        </w:rPr>
        <w:t xml:space="preserve">2 </w:t>
      </w:r>
      <w:r w:rsidR="00FA128B">
        <w:rPr>
          <w:rFonts w:asciiTheme="majorBidi" w:hAnsiTheme="majorBidi" w:cstheme="majorBidi"/>
          <w:bCs/>
          <w:sz w:val="22"/>
          <w:szCs w:val="22"/>
        </w:rPr>
        <w:t>+ 5 H</w:t>
      </w:r>
      <w:r w:rsidR="00FA128B" w:rsidRPr="00A9221E">
        <w:rPr>
          <w:rFonts w:asciiTheme="majorBidi" w:hAnsiTheme="majorBidi" w:cstheme="majorBidi"/>
          <w:bCs/>
          <w:sz w:val="22"/>
          <w:szCs w:val="22"/>
          <w:vertAlign w:val="subscript"/>
        </w:rPr>
        <w:t>2</w:t>
      </w:r>
      <w:r w:rsidR="00FA128B">
        <w:rPr>
          <w:rFonts w:asciiTheme="majorBidi" w:hAnsiTheme="majorBidi" w:cstheme="majorBidi"/>
          <w:bCs/>
          <w:sz w:val="22"/>
          <w:szCs w:val="22"/>
        </w:rPr>
        <w:t>O]</w:t>
      </w:r>
      <w:r w:rsidR="00FA128B">
        <w:rPr>
          <w:rFonts w:asciiTheme="majorBidi" w:hAnsiTheme="majorBidi" w:cstheme="majorBidi"/>
          <w:bCs/>
          <w:sz w:val="22"/>
          <w:szCs w:val="22"/>
          <w:vertAlign w:val="superscript"/>
        </w:rPr>
        <w:t>6+</w:t>
      </w:r>
      <w:r w:rsidR="00FA128B">
        <w:rPr>
          <w:rFonts w:asciiTheme="majorBidi" w:hAnsiTheme="majorBidi" w:cstheme="majorBidi"/>
          <w:bCs/>
          <w:sz w:val="22"/>
          <w:szCs w:val="22"/>
        </w:rPr>
        <w:t xml:space="preserve"> and for [C</w:t>
      </w:r>
      <w:r w:rsidR="00FA128B">
        <w:rPr>
          <w:rFonts w:asciiTheme="majorBidi" w:hAnsiTheme="majorBidi" w:cstheme="majorBidi"/>
          <w:bCs/>
          <w:sz w:val="22"/>
          <w:szCs w:val="22"/>
          <w:vertAlign w:val="subscript"/>
        </w:rPr>
        <w:t>24</w:t>
      </w:r>
      <w:r w:rsidR="00FA128B">
        <w:rPr>
          <w:rFonts w:asciiTheme="majorBidi" w:hAnsiTheme="majorBidi" w:cstheme="majorBidi"/>
          <w:bCs/>
          <w:sz w:val="22"/>
          <w:szCs w:val="22"/>
        </w:rPr>
        <w:t>H</w:t>
      </w:r>
      <w:r w:rsidR="00FA128B">
        <w:rPr>
          <w:rFonts w:asciiTheme="majorBidi" w:hAnsiTheme="majorBidi" w:cstheme="majorBidi"/>
          <w:bCs/>
          <w:sz w:val="22"/>
          <w:szCs w:val="22"/>
          <w:vertAlign w:val="subscript"/>
        </w:rPr>
        <w:t>18</w:t>
      </w:r>
      <w:r w:rsidR="00FA128B">
        <w:rPr>
          <w:rFonts w:asciiTheme="majorBidi" w:hAnsiTheme="majorBidi" w:cstheme="majorBidi"/>
          <w:bCs/>
          <w:sz w:val="22"/>
          <w:szCs w:val="22"/>
        </w:rPr>
        <w:t>In</w:t>
      </w:r>
      <w:r w:rsidR="00FA128B">
        <w:rPr>
          <w:rFonts w:asciiTheme="majorBidi" w:hAnsiTheme="majorBidi" w:cstheme="majorBidi"/>
          <w:bCs/>
          <w:sz w:val="22"/>
          <w:szCs w:val="22"/>
          <w:vertAlign w:val="subscript"/>
        </w:rPr>
        <w:t>2</w:t>
      </w:r>
      <w:r w:rsidR="00FA128B">
        <w:rPr>
          <w:rFonts w:asciiTheme="majorBidi" w:hAnsiTheme="majorBidi" w:cstheme="majorBidi"/>
          <w:bCs/>
          <w:sz w:val="22"/>
          <w:szCs w:val="22"/>
        </w:rPr>
        <w:t>N</w:t>
      </w:r>
      <w:r w:rsidR="00FA128B">
        <w:rPr>
          <w:rFonts w:asciiTheme="majorBidi" w:hAnsiTheme="majorBidi" w:cstheme="majorBidi"/>
          <w:bCs/>
          <w:sz w:val="22"/>
          <w:szCs w:val="22"/>
          <w:vertAlign w:val="subscript"/>
        </w:rPr>
        <w:t>8</w:t>
      </w:r>
      <w:r w:rsidR="00FA128B">
        <w:rPr>
          <w:rFonts w:asciiTheme="majorBidi" w:hAnsiTheme="majorBidi" w:cstheme="majorBidi"/>
          <w:bCs/>
          <w:sz w:val="22"/>
          <w:szCs w:val="22"/>
        </w:rPr>
        <w:t>O</w:t>
      </w:r>
      <w:r w:rsidR="00FA128B">
        <w:rPr>
          <w:rFonts w:asciiTheme="majorBidi" w:hAnsiTheme="majorBidi" w:cstheme="majorBidi"/>
          <w:bCs/>
          <w:sz w:val="22"/>
          <w:szCs w:val="22"/>
          <w:vertAlign w:val="subscript"/>
        </w:rPr>
        <w:t>8</w:t>
      </w:r>
      <w:r w:rsidR="00FA128B">
        <w:rPr>
          <w:rFonts w:asciiTheme="majorBidi" w:hAnsiTheme="majorBidi" w:cstheme="majorBidi"/>
          <w:bCs/>
          <w:sz w:val="22"/>
          <w:szCs w:val="22"/>
        </w:rPr>
        <w:t>S</w:t>
      </w:r>
      <w:r w:rsidR="00FA128B">
        <w:rPr>
          <w:rFonts w:asciiTheme="majorBidi" w:hAnsiTheme="majorBidi" w:cstheme="majorBidi"/>
          <w:bCs/>
          <w:sz w:val="22"/>
          <w:szCs w:val="22"/>
          <w:vertAlign w:val="subscript"/>
        </w:rPr>
        <w:t xml:space="preserve">2 </w:t>
      </w:r>
      <w:r w:rsidR="00FA128B">
        <w:rPr>
          <w:rFonts w:asciiTheme="majorBidi" w:hAnsiTheme="majorBidi" w:cstheme="majorBidi"/>
          <w:bCs/>
          <w:sz w:val="22"/>
          <w:szCs w:val="22"/>
        </w:rPr>
        <w:t>+ 8 H</w:t>
      </w:r>
      <w:r w:rsidR="00FA128B" w:rsidRPr="00A9221E">
        <w:rPr>
          <w:rFonts w:asciiTheme="majorBidi" w:hAnsiTheme="majorBidi" w:cstheme="majorBidi"/>
          <w:bCs/>
          <w:sz w:val="22"/>
          <w:szCs w:val="22"/>
          <w:vertAlign w:val="subscript"/>
        </w:rPr>
        <w:t>2</w:t>
      </w:r>
      <w:r w:rsidR="00FA128B">
        <w:rPr>
          <w:rFonts w:asciiTheme="majorBidi" w:hAnsiTheme="majorBidi" w:cstheme="majorBidi"/>
          <w:bCs/>
          <w:sz w:val="22"/>
          <w:szCs w:val="22"/>
        </w:rPr>
        <w:t>O]</w:t>
      </w:r>
      <w:r w:rsidR="00FA128B">
        <w:rPr>
          <w:rFonts w:asciiTheme="majorBidi" w:hAnsiTheme="majorBidi" w:cstheme="majorBidi"/>
          <w:bCs/>
          <w:sz w:val="22"/>
          <w:szCs w:val="22"/>
          <w:vertAlign w:val="superscript"/>
        </w:rPr>
        <w:t>6+</w:t>
      </w:r>
      <w:r w:rsidR="00FA128B">
        <w:rPr>
          <w:rFonts w:asciiTheme="majorBidi" w:hAnsiTheme="majorBidi" w:cstheme="majorBidi"/>
          <w:bCs/>
          <w:sz w:val="22"/>
          <w:szCs w:val="22"/>
        </w:rPr>
        <w:t xml:space="preserve"> </w:t>
      </w:r>
      <w:r w:rsidR="00FA128B" w:rsidRPr="006141D4">
        <w:rPr>
          <w:rFonts w:asciiTheme="majorBidi" w:hAnsiTheme="majorBidi" w:cstheme="majorBidi"/>
          <w:sz w:val="22"/>
          <w:szCs w:val="22"/>
        </w:rPr>
        <w:t>are approximately 154.9877 and 163.9930, respectively.</w:t>
      </w:r>
      <w:r w:rsidR="00FA128B">
        <w:rPr>
          <w:rFonts w:asciiTheme="majorBidi" w:hAnsiTheme="majorBidi" w:cstheme="majorBidi"/>
          <w:bCs/>
          <w:sz w:val="22"/>
          <w:szCs w:val="22"/>
        </w:rPr>
        <w:t xml:space="preserve"> </w:t>
      </w:r>
    </w:p>
    <w:p w:rsidR="009605E7" w:rsidRPr="000673B3" w:rsidRDefault="009605E7" w:rsidP="00FA128B">
      <w:pPr>
        <w:spacing w:after="360" w:line="259" w:lineRule="auto"/>
        <w:jc w:val="both"/>
        <w:rPr>
          <w:rFonts w:asciiTheme="majorBidi" w:hAnsiTheme="majorBidi" w:cstheme="majorBidi"/>
          <w:sz w:val="22"/>
          <w:szCs w:val="22"/>
        </w:rPr>
      </w:pPr>
    </w:p>
    <w:p w:rsidR="00744056" w:rsidRDefault="00744056">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7334D7" w:rsidP="006D1E0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Limit of detection experiments </w:t>
      </w:r>
      <w:r>
        <w:rPr>
          <w:i/>
          <w:iCs/>
          <w:color w:val="00B0F0"/>
          <w:sz w:val="22"/>
          <w:szCs w:val="22"/>
        </w:rPr>
        <w:t>–</w:t>
      </w:r>
      <w:r>
        <w:rPr>
          <w:rFonts w:asciiTheme="majorBidi" w:hAnsiTheme="majorBidi" w:cstheme="majorBidi"/>
          <w:i/>
          <w:color w:val="00B0F0"/>
          <w:sz w:val="22"/>
          <w:szCs w:val="22"/>
        </w:rPr>
        <w:t xml:space="preserve"> in 100% aqueous solution: </w:t>
      </w:r>
    </w:p>
    <w:p w:rsidR="0065552B" w:rsidRPr="000673B3" w:rsidRDefault="00334905"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546DA643" wp14:editId="0D9029CA">
            <wp:extent cx="3005750" cy="2313320"/>
            <wp:effectExtent l="0" t="0" r="4445" b="0"/>
            <wp:docPr id="45" name="תמונה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S68 updated.tif"/>
                    <pic:cNvPicPr/>
                  </pic:nvPicPr>
                  <pic:blipFill rotWithShape="1">
                    <a:blip r:embed="rId75" cstate="print">
                      <a:extLst>
                        <a:ext uri="{28A0092B-C50C-407E-A947-70E740481C1C}">
                          <a14:useLocalDpi xmlns:a14="http://schemas.microsoft.com/office/drawing/2010/main" val="0"/>
                        </a:ext>
                      </a:extLst>
                    </a:blip>
                    <a:srcRect l="2687" t="10523" r="12332" b="4045"/>
                    <a:stretch/>
                  </pic:blipFill>
                  <pic:spPr bwMode="auto">
                    <a:xfrm>
                      <a:off x="0" y="0"/>
                      <a:ext cx="3011711" cy="2317907"/>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650BF1"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S59. </w:t>
      </w:r>
      <w:r>
        <w:rPr>
          <w:rFonts w:asciiTheme="majorBidi" w:hAnsiTheme="majorBidi" w:cstheme="majorBidi"/>
          <w:sz w:val="22"/>
          <w:szCs w:val="22"/>
        </w:rPr>
        <w:t xml:space="preserve">Fluorescence integration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as a function of increasing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Red line represents the best linear fit to the data ([</w:t>
      </w:r>
      <w:r>
        <w:rPr>
          <w:rFonts w:asciiTheme="majorBidi" w:hAnsiTheme="majorBidi" w:cstheme="majorBidi"/>
          <w:b/>
          <w:sz w:val="22"/>
          <w:szCs w:val="22"/>
        </w:rPr>
        <w:t>1</w:t>
      </w:r>
      <w:r>
        <w:rPr>
          <w:rFonts w:asciiTheme="majorBidi" w:hAnsiTheme="majorBidi" w:cstheme="majorBidi"/>
          <w:sz w:val="22"/>
          <w:szCs w:val="22"/>
        </w:rPr>
        <w:t>] = 10 µM;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0–1.2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 best-fit equation: y = 1E6 </w:t>
      </w:r>
      <w:r>
        <w:rPr>
          <w:sz w:val="22"/>
          <w:szCs w:val="22"/>
        </w:rPr>
        <w:t>–</w:t>
      </w:r>
      <w:r>
        <w:rPr>
          <w:rFonts w:asciiTheme="majorBidi" w:hAnsiTheme="majorBidi" w:cstheme="majorBidi"/>
          <w:sz w:val="22"/>
          <w:szCs w:val="22"/>
        </w:rPr>
        <w:t xml:space="preserve"> 1.65E4x; R</w:t>
      </w:r>
      <w:r>
        <w:rPr>
          <w:rFonts w:asciiTheme="majorBidi" w:hAnsiTheme="majorBidi" w:cstheme="majorBidi"/>
          <w:sz w:val="22"/>
          <w:szCs w:val="22"/>
          <w:vertAlign w:val="superscript"/>
        </w:rPr>
        <w:t>2</w:t>
      </w:r>
      <w:r>
        <w:rPr>
          <w:rFonts w:asciiTheme="majorBidi" w:hAnsiTheme="majorBidi" w:cstheme="majorBidi"/>
          <w:sz w:val="22"/>
          <w:szCs w:val="22"/>
        </w:rPr>
        <w:t xml:space="preserve"> = 0.99582).</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6E9FEEDD" wp14:editId="089B953E">
            <wp:extent cx="2330246" cy="1828800"/>
            <wp:effectExtent l="0" t="0" r="0" b="0"/>
            <wp:docPr id="52"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76"/>
                    <a:srcRect l="7308" t="9327" r="11960" b="3687"/>
                    <a:stretch>
                      <a:fillRect/>
                    </a:stretch>
                  </pic:blipFill>
                  <pic:spPr>
                    <a:xfrm>
                      <a:off x="0" y="0"/>
                      <a:ext cx="2088474" cy="1639055"/>
                    </a:xfrm>
                    <a:prstGeom prst="rect">
                      <a:avLst/>
                    </a:prstGeom>
                    <a:ln/>
                  </pic:spPr>
                </pic:pic>
              </a:graphicData>
            </a:graphic>
          </wp:inline>
        </w:drawing>
      </w:r>
    </w:p>
    <w:p w:rsidR="0065552B" w:rsidRPr="000673B3" w:rsidRDefault="00507777" w:rsidP="009166BF">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S60. </w:t>
      </w:r>
      <w:r>
        <w:rPr>
          <w:rFonts w:asciiTheme="majorBidi" w:hAnsiTheme="majorBidi" w:cstheme="majorBidi"/>
          <w:sz w:val="22"/>
          <w:szCs w:val="22"/>
        </w:rPr>
        <w:t xml:space="preserve">Fluorescence intensity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as a function of increasing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Red line represents the best linear fit to the data ([</w:t>
      </w:r>
      <w:r>
        <w:rPr>
          <w:rFonts w:asciiTheme="majorBidi" w:hAnsiTheme="majorBidi" w:cstheme="majorBidi"/>
          <w:b/>
          <w:sz w:val="22"/>
          <w:szCs w:val="22"/>
        </w:rPr>
        <w:t>1</w:t>
      </w:r>
      <w:r>
        <w:rPr>
          <w:rFonts w:asciiTheme="majorBidi" w:hAnsiTheme="majorBidi" w:cstheme="majorBidi"/>
          <w:sz w:val="22"/>
          <w:szCs w:val="22"/>
        </w:rPr>
        <w:t>] = 10 µM;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 0–1.2 µM; fluorescence intensity measured at 510 nm; best-fit equation: y = 321 </w:t>
      </w:r>
      <w:r>
        <w:rPr>
          <w:sz w:val="22"/>
          <w:szCs w:val="22"/>
        </w:rPr>
        <w:t>–</w:t>
      </w:r>
      <w:r>
        <w:rPr>
          <w:rFonts w:asciiTheme="majorBidi" w:hAnsiTheme="majorBidi" w:cstheme="majorBidi"/>
          <w:sz w:val="22"/>
          <w:szCs w:val="22"/>
        </w:rPr>
        <w:t xml:space="preserve"> 5.7x; R</w:t>
      </w:r>
      <w:r>
        <w:rPr>
          <w:rFonts w:asciiTheme="majorBidi" w:hAnsiTheme="majorBidi" w:cstheme="majorBidi"/>
          <w:sz w:val="22"/>
          <w:szCs w:val="22"/>
          <w:vertAlign w:val="superscript"/>
        </w:rPr>
        <w:t>2</w:t>
      </w:r>
      <w:r>
        <w:rPr>
          <w:rFonts w:asciiTheme="majorBidi" w:hAnsiTheme="majorBidi" w:cstheme="majorBidi"/>
          <w:sz w:val="22"/>
          <w:szCs w:val="22"/>
        </w:rPr>
        <w:t xml:space="preserve"> = 0.99532).</w:t>
      </w:r>
    </w:p>
    <w:p w:rsidR="00CA7C98" w:rsidRDefault="00CA7C98">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Binding mechanism experiments </w:t>
      </w:r>
      <w:r>
        <w:rPr>
          <w:i/>
          <w:iCs/>
          <w:color w:val="00B0F0"/>
          <w:sz w:val="22"/>
          <w:szCs w:val="22"/>
        </w:rPr>
        <w:t>−</w:t>
      </w:r>
      <w:r>
        <w:rPr>
          <w:rFonts w:asciiTheme="majorBidi" w:hAnsiTheme="majorBidi" w:cstheme="majorBidi"/>
          <w:i/>
          <w:color w:val="00B0F0"/>
          <w:sz w:val="22"/>
          <w:szCs w:val="22"/>
        </w:rPr>
        <w:t xml:space="preserve"> in 100% aqueous solution:</w:t>
      </w:r>
    </w:p>
    <w:p w:rsidR="00CA7C98" w:rsidRPr="000673B3" w:rsidRDefault="00CA7C98"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53B90FDD" wp14:editId="7DA26ECB">
            <wp:extent cx="3193662" cy="2632841"/>
            <wp:effectExtent l="0" t="0" r="6985"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S56 revised.tif"/>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204109" cy="2641453"/>
                    </a:xfrm>
                    <a:prstGeom prst="rect">
                      <a:avLst/>
                    </a:prstGeom>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S61.</w:t>
      </w:r>
      <w:r>
        <w:rPr>
          <w:rFonts w:asciiTheme="majorBidi" w:hAnsiTheme="majorBidi" w:cstheme="majorBidi"/>
          <w:sz w:val="22"/>
          <w:szCs w:val="22"/>
        </w:rPr>
        <w:t xml:space="preserve"> Job’s plot analysis of the absorbance intensity of compound </w:t>
      </w:r>
      <w:r>
        <w:rPr>
          <w:rFonts w:asciiTheme="majorBidi" w:hAnsiTheme="majorBidi" w:cstheme="majorBidi"/>
          <w:b/>
          <w:sz w:val="22"/>
          <w:szCs w:val="22"/>
        </w:rPr>
        <w:t>1</w:t>
      </w:r>
      <w:r>
        <w:rPr>
          <w:rFonts w:asciiTheme="majorBidi" w:hAnsiTheme="majorBidi" w:cstheme="majorBidi"/>
          <w:sz w:val="22"/>
          <w:szCs w:val="22"/>
        </w:rPr>
        <w:t>, plotted as the difference in the UV</w:t>
      </w:r>
      <w:r>
        <w:rPr>
          <w:sz w:val="22"/>
          <w:szCs w:val="22"/>
        </w:rPr>
        <w:t>–</w:t>
      </w:r>
      <w:r>
        <w:rPr>
          <w:rFonts w:asciiTheme="majorBidi" w:hAnsiTheme="majorBidi" w:cstheme="majorBidi"/>
          <w:sz w:val="22"/>
          <w:szCs w:val="22"/>
        </w:rPr>
        <w:t>visible absorbance intensity at 410 nm with and without added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on the Y-axis, and the mole fraction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on the X-axis. The best nonlinear fit to the data is shown in red, and the equation and R</w:t>
      </w:r>
      <w:r>
        <w:rPr>
          <w:rFonts w:asciiTheme="majorBidi" w:hAnsiTheme="majorBidi" w:cstheme="majorBidi"/>
          <w:sz w:val="22"/>
          <w:szCs w:val="22"/>
          <w:vertAlign w:val="superscript"/>
        </w:rPr>
        <w:t>2</w:t>
      </w:r>
      <w:r>
        <w:rPr>
          <w:rFonts w:asciiTheme="majorBidi" w:hAnsiTheme="majorBidi" w:cstheme="majorBidi"/>
          <w:sz w:val="22"/>
          <w:szCs w:val="22"/>
        </w:rPr>
        <w:t xml:space="preserve"> value of the best fit equation are shown on the graph.</w:t>
      </w:r>
    </w:p>
    <w:p w:rsidR="0065552B" w:rsidRPr="000673B3" w:rsidRDefault="00CA7C98"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5B8155F5" wp14:editId="0BCB8DB8">
            <wp:extent cx="3326524" cy="2609696"/>
            <wp:effectExtent l="0" t="0" r="7620" b="635"/>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S57 revised.tif"/>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330254" cy="2612623"/>
                    </a:xfrm>
                    <a:prstGeom prst="rect">
                      <a:avLst/>
                    </a:prstGeom>
                  </pic:spPr>
                </pic:pic>
              </a:graphicData>
            </a:graphic>
          </wp:inline>
        </w:drawing>
      </w:r>
    </w:p>
    <w:p w:rsidR="0065552B" w:rsidRPr="000673B3" w:rsidRDefault="00507777" w:rsidP="009166BF">
      <w:pPr>
        <w:spacing w:after="360" w:line="259" w:lineRule="auto"/>
        <w:jc w:val="both"/>
        <w:rPr>
          <w:rFonts w:asciiTheme="majorBidi" w:hAnsiTheme="majorBidi" w:cstheme="majorBidi"/>
          <w:i/>
          <w:color w:val="00B0F0"/>
          <w:sz w:val="22"/>
          <w:szCs w:val="22"/>
        </w:rPr>
      </w:pPr>
      <w:r>
        <w:rPr>
          <w:rFonts w:asciiTheme="majorBidi" w:hAnsiTheme="majorBidi" w:cstheme="majorBidi"/>
          <w:b/>
          <w:sz w:val="22"/>
          <w:szCs w:val="22"/>
        </w:rPr>
        <w:t>Figure S62.</w:t>
      </w:r>
      <w:r>
        <w:rPr>
          <w:rFonts w:asciiTheme="majorBidi" w:hAnsiTheme="majorBidi" w:cstheme="majorBidi"/>
          <w:sz w:val="22"/>
          <w:szCs w:val="22"/>
        </w:rPr>
        <w:t xml:space="preserve"> Job’s plot analysis of the integrated fluorescence emission of compound </w:t>
      </w:r>
      <w:r>
        <w:rPr>
          <w:rFonts w:asciiTheme="majorBidi" w:hAnsiTheme="majorBidi" w:cstheme="majorBidi"/>
          <w:b/>
          <w:sz w:val="22"/>
          <w:szCs w:val="22"/>
        </w:rPr>
        <w:t>1</w:t>
      </w:r>
      <w:r>
        <w:rPr>
          <w:rFonts w:asciiTheme="majorBidi" w:hAnsiTheme="majorBidi" w:cstheme="majorBidi"/>
          <w:sz w:val="22"/>
          <w:szCs w:val="22"/>
        </w:rPr>
        <w:t>, plotted as the difference in the integrated emission with and without added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on the Y-axis, and the mole fraction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on the X-axis. The best nonlinear fit to the data is shown in red, and the equation and R</w:t>
      </w:r>
      <w:r>
        <w:rPr>
          <w:rFonts w:asciiTheme="majorBidi" w:hAnsiTheme="majorBidi" w:cstheme="majorBidi"/>
          <w:sz w:val="22"/>
          <w:szCs w:val="22"/>
          <w:vertAlign w:val="superscript"/>
        </w:rPr>
        <w:t>2</w:t>
      </w:r>
      <w:r>
        <w:rPr>
          <w:rFonts w:asciiTheme="majorBidi" w:hAnsiTheme="majorBidi" w:cstheme="majorBidi"/>
          <w:sz w:val="22"/>
          <w:szCs w:val="22"/>
        </w:rPr>
        <w:t xml:space="preserve"> value of the best fit equation are shown on the graph.</w:t>
      </w:r>
    </w:p>
    <w:p w:rsidR="00CA7C98" w:rsidRDefault="00CA7C98">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EDTA experiments </w:t>
      </w:r>
      <w:r>
        <w:rPr>
          <w:i/>
          <w:iCs/>
          <w:color w:val="00B0F0"/>
          <w:sz w:val="22"/>
          <w:szCs w:val="22"/>
        </w:rPr>
        <w:t>−</w:t>
      </w:r>
      <w:r>
        <w:rPr>
          <w:rFonts w:asciiTheme="majorBidi" w:hAnsiTheme="majorBidi" w:cstheme="majorBidi"/>
          <w:i/>
          <w:color w:val="00B0F0"/>
          <w:sz w:val="22"/>
          <w:szCs w:val="22"/>
        </w:rPr>
        <w:t xml:space="preserve"> in 100% aqueous solution:</w:t>
      </w:r>
    </w:p>
    <w:p w:rsidR="00F85F00" w:rsidRPr="000673B3" w:rsidRDefault="00F85F00" w:rsidP="000673B3">
      <w:pPr>
        <w:spacing w:after="160" w:line="259" w:lineRule="auto"/>
        <w:jc w:val="both"/>
        <w:rPr>
          <w:rFonts w:asciiTheme="majorBidi" w:eastAsiaTheme="minorEastAsia" w:hAnsiTheme="majorBidi" w:cstheme="majorBidi"/>
          <w:sz w:val="22"/>
          <w:szCs w:val="22"/>
          <w:u w:val="single"/>
          <w:lang w:eastAsia="zh-CN"/>
        </w:rPr>
      </w:pPr>
      <w:r>
        <w:rPr>
          <w:rFonts w:asciiTheme="majorBidi" w:eastAsiaTheme="minorEastAsia" w:hAnsiTheme="majorBidi" w:cstheme="majorBidi"/>
          <w:sz w:val="22"/>
          <w:szCs w:val="22"/>
          <w:u w:val="single"/>
          <w:lang w:eastAsia="zh-CN"/>
        </w:rPr>
        <w:t>UV</w:t>
      </w:r>
      <w:r>
        <w:rPr>
          <w:sz w:val="22"/>
          <w:szCs w:val="22"/>
          <w:u w:val="single"/>
        </w:rPr>
        <w:t>–</w:t>
      </w:r>
      <w:r>
        <w:rPr>
          <w:rFonts w:asciiTheme="majorBidi" w:eastAsiaTheme="minorEastAsia" w:hAnsiTheme="majorBidi" w:cstheme="majorBidi"/>
          <w:sz w:val="22"/>
          <w:szCs w:val="22"/>
          <w:u w:val="single"/>
          <w:lang w:eastAsia="zh-CN"/>
        </w:rPr>
        <w:t>visible absorbance spectra:</w:t>
      </w:r>
    </w:p>
    <w:p w:rsidR="00775D69" w:rsidRPr="000673B3" w:rsidRDefault="00775D69" w:rsidP="006522F5">
      <w:pPr>
        <w:spacing w:after="160" w:line="259" w:lineRule="auto"/>
        <w:contextualSpacing/>
        <w:jc w:val="center"/>
        <w:rPr>
          <w:rFonts w:asciiTheme="majorBidi" w:eastAsiaTheme="minorEastAsia" w:hAnsiTheme="majorBidi" w:cstheme="majorBidi"/>
          <w:sz w:val="22"/>
          <w:szCs w:val="22"/>
          <w:lang w:eastAsia="zh-CN"/>
        </w:rPr>
      </w:pPr>
      <w:r>
        <w:rPr>
          <w:rFonts w:asciiTheme="majorBidi" w:eastAsiaTheme="minorEastAsia" w:hAnsiTheme="majorBidi" w:cstheme="majorBidi"/>
          <w:noProof/>
          <w:sz w:val="22"/>
          <w:szCs w:val="22"/>
        </w:rPr>
        <w:drawing>
          <wp:inline distT="0" distB="0" distL="0" distR="0" wp14:anchorId="1B088D09" wp14:editId="321746CC">
            <wp:extent cx="2266950" cy="2057400"/>
            <wp:effectExtent l="0" t="0" r="0" b="0"/>
            <wp:docPr id="1445448083" name="UVvis In1 EDTA1.jpg"/>
            <wp:cNvGraphicFramePr/>
            <a:graphic xmlns:a="http://schemas.openxmlformats.org/drawingml/2006/main">
              <a:graphicData uri="http://schemas.openxmlformats.org/drawingml/2006/picture">
                <pic:pic xmlns:pic="http://schemas.openxmlformats.org/drawingml/2006/picture">
                  <pic:nvPicPr>
                    <pic:cNvPr id="1445448083" name="UVvis In1 EDTA1.jpg"/>
                    <pic:cNvPicPr/>
                  </pic:nvPicPr>
                  <pic:blipFill rotWithShape="1">
                    <a:blip r:embed="rId79" cstate="print">
                      <a:extLst>
                        <a:ext uri="{28A0092B-C50C-407E-A947-70E740481C1C}">
                          <a14:useLocalDpi xmlns:a14="http://schemas.microsoft.com/office/drawing/2010/main" val="0"/>
                        </a:ext>
                      </a:extLst>
                    </a:blip>
                    <a:srcRect l="8491" t="9418" r="11785" b="4977"/>
                    <a:stretch/>
                  </pic:blipFill>
                  <pic:spPr bwMode="auto">
                    <a:xfrm>
                      <a:off x="0" y="0"/>
                      <a:ext cx="2301063" cy="2088360"/>
                    </a:xfrm>
                    <a:prstGeom prst="rect">
                      <a:avLst/>
                    </a:prstGeom>
                    <a:ln>
                      <a:noFill/>
                    </a:ln>
                    <a:extLst>
                      <a:ext uri="{53640926-AAD7-44D8-BBD7-CCE9431645EC}">
                        <a14:shadowObscured xmlns:a14="http://schemas.microsoft.com/office/drawing/2010/main"/>
                      </a:ext>
                    </a:extLst>
                  </pic:spPr>
                </pic:pic>
              </a:graphicData>
            </a:graphic>
          </wp:inline>
        </w:drawing>
      </w:r>
    </w:p>
    <w:p w:rsidR="00F85F00" w:rsidRPr="000673B3" w:rsidRDefault="00F85F00"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w:t>
      </w:r>
      <w:r>
        <w:rPr>
          <w:rFonts w:asciiTheme="majorBidi" w:eastAsiaTheme="minorEastAsia" w:hAnsiTheme="majorBidi" w:cstheme="majorBidi"/>
          <w:b/>
          <w:sz w:val="22"/>
          <w:szCs w:val="22"/>
          <w:lang w:eastAsia="zh-CN"/>
        </w:rPr>
        <w:t>63</w:t>
      </w:r>
      <w:r>
        <w:rPr>
          <w:rFonts w:asciiTheme="majorBidi" w:hAnsiTheme="majorBidi" w:cstheme="majorBidi"/>
          <w:b/>
          <w:sz w:val="22"/>
          <w:szCs w:val="22"/>
        </w:rPr>
        <w:t>.</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equiv.), and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equiv.) followed by EDTA.</w:t>
      </w:r>
    </w:p>
    <w:p w:rsidR="00775D69" w:rsidRPr="000673B3" w:rsidRDefault="00775D69"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4203C040" wp14:editId="24F31D4F">
            <wp:extent cx="2571750" cy="2228850"/>
            <wp:effectExtent l="0" t="0" r="0" b="0"/>
            <wp:docPr id="1445448084" name="UVvis In2 EDTA2.jpg"/>
            <wp:cNvGraphicFramePr/>
            <a:graphic xmlns:a="http://schemas.openxmlformats.org/drawingml/2006/main">
              <a:graphicData uri="http://schemas.openxmlformats.org/drawingml/2006/picture">
                <pic:pic xmlns:pic="http://schemas.openxmlformats.org/drawingml/2006/picture">
                  <pic:nvPicPr>
                    <pic:cNvPr id="1445448084" name="UVvis In2 EDTA2.jpg"/>
                    <pic:cNvPicPr/>
                  </pic:nvPicPr>
                  <pic:blipFill rotWithShape="1">
                    <a:blip r:embed="rId80" cstate="print">
                      <a:extLst>
                        <a:ext uri="{28A0092B-C50C-407E-A947-70E740481C1C}">
                          <a14:useLocalDpi xmlns:a14="http://schemas.microsoft.com/office/drawing/2010/main" val="0"/>
                        </a:ext>
                      </a:extLst>
                    </a:blip>
                    <a:srcRect l="9144" t="9418" r="11305" b="5830"/>
                    <a:stretch/>
                  </pic:blipFill>
                  <pic:spPr bwMode="auto">
                    <a:xfrm>
                      <a:off x="0" y="0"/>
                      <a:ext cx="2294045" cy="1988172"/>
                    </a:xfrm>
                    <a:prstGeom prst="rect">
                      <a:avLst/>
                    </a:prstGeom>
                    <a:ln>
                      <a:noFill/>
                    </a:ln>
                    <a:extLst>
                      <a:ext uri="{53640926-AAD7-44D8-BBD7-CCE9431645EC}">
                        <a14:shadowObscured xmlns:a14="http://schemas.microsoft.com/office/drawing/2010/main"/>
                      </a:ext>
                    </a:extLst>
                  </pic:spPr>
                </pic:pic>
              </a:graphicData>
            </a:graphic>
          </wp:inline>
        </w:drawing>
      </w:r>
    </w:p>
    <w:p w:rsidR="00F85F00" w:rsidRPr="000673B3" w:rsidRDefault="00F85F00"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w:t>
      </w:r>
      <w:r>
        <w:rPr>
          <w:rFonts w:asciiTheme="majorBidi" w:eastAsiaTheme="minorEastAsia" w:hAnsiTheme="majorBidi" w:cstheme="majorBidi"/>
          <w:b/>
          <w:sz w:val="22"/>
          <w:szCs w:val="22"/>
          <w:lang w:eastAsia="zh-CN"/>
        </w:rPr>
        <w:t>64</w:t>
      </w:r>
      <w:r>
        <w:rPr>
          <w:rFonts w:asciiTheme="majorBidi" w:hAnsiTheme="majorBidi" w:cstheme="majorBidi"/>
          <w:b/>
          <w:sz w:val="22"/>
          <w:szCs w:val="22"/>
        </w:rPr>
        <w:t>.</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equiv.), and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equiv.) followed by EDTA.</w:t>
      </w:r>
    </w:p>
    <w:p w:rsidR="00775D69" w:rsidRPr="000673B3" w:rsidRDefault="00775D69"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1DB8332C" wp14:editId="3E8FDFCC">
            <wp:extent cx="2381250" cy="1805940"/>
            <wp:effectExtent l="0" t="0" r="0" b="3810"/>
            <wp:docPr id="1445448085" name="UVvis In4 EDTA4.jpg"/>
            <wp:cNvGraphicFramePr/>
            <a:graphic xmlns:a="http://schemas.openxmlformats.org/drawingml/2006/main">
              <a:graphicData uri="http://schemas.openxmlformats.org/drawingml/2006/picture">
                <pic:pic xmlns:pic="http://schemas.openxmlformats.org/drawingml/2006/picture">
                  <pic:nvPicPr>
                    <pic:cNvPr id="1445448085" name="UVvis In4 EDTA4.jpg"/>
                    <pic:cNvPicPr/>
                  </pic:nvPicPr>
                  <pic:blipFill rotWithShape="1">
                    <a:blip r:embed="rId81" cstate="print">
                      <a:extLst>
                        <a:ext uri="{28A0092B-C50C-407E-A947-70E740481C1C}">
                          <a14:useLocalDpi xmlns:a14="http://schemas.microsoft.com/office/drawing/2010/main" val="0"/>
                        </a:ext>
                      </a:extLst>
                    </a:blip>
                    <a:srcRect l="9374" t="10361" r="10905" b="5489"/>
                    <a:stretch/>
                  </pic:blipFill>
                  <pic:spPr bwMode="auto">
                    <a:xfrm>
                      <a:off x="0" y="0"/>
                      <a:ext cx="2240460" cy="1699165"/>
                    </a:xfrm>
                    <a:prstGeom prst="rect">
                      <a:avLst/>
                    </a:prstGeom>
                    <a:ln>
                      <a:noFill/>
                    </a:ln>
                    <a:extLst>
                      <a:ext uri="{53640926-AAD7-44D8-BBD7-CCE9431645EC}">
                        <a14:shadowObscured xmlns:a14="http://schemas.microsoft.com/office/drawing/2010/main"/>
                      </a:ext>
                    </a:extLst>
                  </pic:spPr>
                </pic:pic>
              </a:graphicData>
            </a:graphic>
          </wp:inline>
        </w:drawing>
      </w:r>
    </w:p>
    <w:p w:rsidR="00F85F00" w:rsidRPr="000673B3" w:rsidRDefault="00F85F00"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w:t>
      </w:r>
      <w:r>
        <w:rPr>
          <w:rFonts w:asciiTheme="majorBidi" w:eastAsiaTheme="minorEastAsia" w:hAnsiTheme="majorBidi" w:cstheme="majorBidi"/>
          <w:b/>
          <w:sz w:val="22"/>
          <w:szCs w:val="22"/>
          <w:lang w:eastAsia="zh-CN"/>
        </w:rPr>
        <w:t>65</w:t>
      </w:r>
      <w:r>
        <w:rPr>
          <w:rFonts w:asciiTheme="majorBidi" w:hAnsiTheme="majorBidi" w:cstheme="majorBidi"/>
          <w:b/>
          <w:sz w:val="22"/>
          <w:szCs w:val="22"/>
        </w:rPr>
        <w:t>.</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equiv.), and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equiv.) followed by EDTA.</w:t>
      </w:r>
    </w:p>
    <w:p w:rsidR="00C27792" w:rsidRPr="000673B3" w:rsidRDefault="00C27792"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0" distB="0" distL="0" distR="0" wp14:anchorId="30897385" wp14:editId="24218A10">
            <wp:extent cx="2495550" cy="1981200"/>
            <wp:effectExtent l="0" t="0" r="0" b="0"/>
            <wp:docPr id="1445448086" name="UVvis Ga1 EDTA1.jpg"/>
            <wp:cNvGraphicFramePr/>
            <a:graphic xmlns:a="http://schemas.openxmlformats.org/drawingml/2006/main">
              <a:graphicData uri="http://schemas.openxmlformats.org/drawingml/2006/picture">
                <pic:pic xmlns:pic="http://schemas.openxmlformats.org/drawingml/2006/picture">
                  <pic:nvPicPr>
                    <pic:cNvPr id="1445448086" name="UVvis Ga1 EDTA1.jpg"/>
                    <pic:cNvPicPr/>
                  </pic:nvPicPr>
                  <pic:blipFill rotWithShape="1">
                    <a:blip r:embed="rId82" cstate="print">
                      <a:extLst>
                        <a:ext uri="{28A0092B-C50C-407E-A947-70E740481C1C}">
                          <a14:useLocalDpi xmlns:a14="http://schemas.microsoft.com/office/drawing/2010/main" val="0"/>
                        </a:ext>
                      </a:extLst>
                    </a:blip>
                    <a:srcRect l="9173" t="9216" r="10757" b="5439"/>
                    <a:stretch/>
                  </pic:blipFill>
                  <pic:spPr bwMode="auto">
                    <a:xfrm>
                      <a:off x="0" y="0"/>
                      <a:ext cx="2338434" cy="1856467"/>
                    </a:xfrm>
                    <a:prstGeom prst="rect">
                      <a:avLst/>
                    </a:prstGeom>
                    <a:ln>
                      <a:noFill/>
                    </a:ln>
                    <a:extLst>
                      <a:ext uri="{53640926-AAD7-44D8-BBD7-CCE9431645EC}">
                        <a14:shadowObscured xmlns:a14="http://schemas.microsoft.com/office/drawing/2010/main"/>
                      </a:ext>
                    </a:extLst>
                  </pic:spPr>
                </pic:pic>
              </a:graphicData>
            </a:graphic>
          </wp:inline>
        </w:drawing>
      </w:r>
    </w:p>
    <w:p w:rsidR="00F85F00" w:rsidRPr="000673B3" w:rsidRDefault="00F85F00"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w:t>
      </w:r>
      <w:r>
        <w:rPr>
          <w:rFonts w:asciiTheme="majorBidi" w:eastAsiaTheme="minorEastAsia" w:hAnsiTheme="majorBidi" w:cstheme="majorBidi"/>
          <w:b/>
          <w:sz w:val="22"/>
          <w:szCs w:val="22"/>
          <w:lang w:eastAsia="zh-CN"/>
        </w:rPr>
        <w:t>6</w:t>
      </w:r>
      <w:r>
        <w:rPr>
          <w:rFonts w:asciiTheme="majorBidi" w:hAnsiTheme="majorBidi" w:cstheme="majorBidi"/>
          <w:b/>
          <w:sz w:val="22"/>
          <w:szCs w:val="22"/>
        </w:rPr>
        <w:t>6.</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equiv.), and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equiv.) followed by EDTA.</w:t>
      </w:r>
    </w:p>
    <w:p w:rsidR="00C27792" w:rsidRPr="000673B3" w:rsidRDefault="00C27792"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35BA4C00" wp14:editId="47025AB7">
            <wp:extent cx="2861187" cy="2389239"/>
            <wp:effectExtent l="0" t="0" r="0" b="0"/>
            <wp:docPr id="1445448087" name="UVvis Ga2 EDTA2.jpg"/>
            <wp:cNvGraphicFramePr/>
            <a:graphic xmlns:a="http://schemas.openxmlformats.org/drawingml/2006/main">
              <a:graphicData uri="http://schemas.openxmlformats.org/drawingml/2006/picture">
                <pic:pic xmlns:pic="http://schemas.openxmlformats.org/drawingml/2006/picture">
                  <pic:nvPicPr>
                    <pic:cNvPr id="1445448087" name="UVvis Ga2 EDTA2.jpg"/>
                    <pic:cNvPicPr/>
                  </pic:nvPicPr>
                  <pic:blipFill rotWithShape="1">
                    <a:blip r:embed="rId83" cstate="print">
                      <a:extLst>
                        <a:ext uri="{28A0092B-C50C-407E-A947-70E740481C1C}">
                          <a14:useLocalDpi xmlns:a14="http://schemas.microsoft.com/office/drawing/2010/main" val="0"/>
                        </a:ext>
                      </a:extLst>
                    </a:blip>
                    <a:srcRect l="8820" t="9677" r="10879" b="5411"/>
                    <a:stretch/>
                  </pic:blipFill>
                  <pic:spPr bwMode="auto">
                    <a:xfrm>
                      <a:off x="0" y="0"/>
                      <a:ext cx="2437044" cy="2035058"/>
                    </a:xfrm>
                    <a:prstGeom prst="rect">
                      <a:avLst/>
                    </a:prstGeom>
                    <a:ln>
                      <a:noFill/>
                    </a:ln>
                    <a:extLst>
                      <a:ext uri="{53640926-AAD7-44D8-BBD7-CCE9431645EC}">
                        <a14:shadowObscured xmlns:a14="http://schemas.microsoft.com/office/drawing/2010/main"/>
                      </a:ext>
                    </a:extLst>
                  </pic:spPr>
                </pic:pic>
              </a:graphicData>
            </a:graphic>
          </wp:inline>
        </w:drawing>
      </w:r>
    </w:p>
    <w:p w:rsidR="00F85F00" w:rsidRPr="000673B3" w:rsidRDefault="00F85F00"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w:t>
      </w:r>
      <w:r>
        <w:rPr>
          <w:rFonts w:asciiTheme="majorBidi" w:eastAsiaTheme="minorEastAsia" w:hAnsiTheme="majorBidi" w:cstheme="majorBidi"/>
          <w:b/>
          <w:sz w:val="22"/>
          <w:szCs w:val="22"/>
          <w:lang w:eastAsia="zh-CN"/>
        </w:rPr>
        <w:t>6</w:t>
      </w:r>
      <w:r>
        <w:rPr>
          <w:rFonts w:asciiTheme="majorBidi" w:hAnsiTheme="majorBidi" w:cstheme="majorBidi"/>
          <w:b/>
          <w:sz w:val="22"/>
          <w:szCs w:val="22"/>
        </w:rPr>
        <w:t>7.</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equiv.), and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equiv.) followed by EDTA.</w:t>
      </w:r>
    </w:p>
    <w:p w:rsidR="00C27792" w:rsidRPr="000673B3" w:rsidRDefault="00C27792" w:rsidP="00A17704">
      <w:pPr>
        <w:spacing w:after="160" w:line="259" w:lineRule="auto"/>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405EF998" wp14:editId="169A1144">
            <wp:extent cx="2757948" cy="2271252"/>
            <wp:effectExtent l="0" t="0" r="0" b="0"/>
            <wp:docPr id="1445448088" name="UVvis Ga4 EDTA4.jpg"/>
            <wp:cNvGraphicFramePr/>
            <a:graphic xmlns:a="http://schemas.openxmlformats.org/drawingml/2006/main">
              <a:graphicData uri="http://schemas.openxmlformats.org/drawingml/2006/picture">
                <pic:pic xmlns:pic="http://schemas.openxmlformats.org/drawingml/2006/picture">
                  <pic:nvPicPr>
                    <pic:cNvPr id="1445448088" name="UVvis Ga4 EDTA4.jpg"/>
                    <pic:cNvPicPr/>
                  </pic:nvPicPr>
                  <pic:blipFill rotWithShape="1">
                    <a:blip r:embed="rId84" cstate="print">
                      <a:extLst>
                        <a:ext uri="{28A0092B-C50C-407E-A947-70E740481C1C}">
                          <a14:useLocalDpi xmlns:a14="http://schemas.microsoft.com/office/drawing/2010/main" val="0"/>
                        </a:ext>
                      </a:extLst>
                    </a:blip>
                    <a:srcRect l="8114" t="10138" r="11361" b="6211"/>
                    <a:stretch/>
                  </pic:blipFill>
                  <pic:spPr bwMode="auto">
                    <a:xfrm>
                      <a:off x="0" y="0"/>
                      <a:ext cx="2622333" cy="2159569"/>
                    </a:xfrm>
                    <a:prstGeom prst="rect">
                      <a:avLst/>
                    </a:prstGeom>
                    <a:ln>
                      <a:noFill/>
                    </a:ln>
                    <a:extLst>
                      <a:ext uri="{53640926-AAD7-44D8-BBD7-CCE9431645EC}">
                        <a14:shadowObscured xmlns:a14="http://schemas.microsoft.com/office/drawing/2010/main"/>
                      </a:ext>
                    </a:extLst>
                  </pic:spPr>
                </pic:pic>
              </a:graphicData>
            </a:graphic>
          </wp:inline>
        </w:drawing>
      </w:r>
    </w:p>
    <w:p w:rsidR="00F85F00" w:rsidRPr="000673B3" w:rsidRDefault="00F85F00"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w:t>
      </w:r>
      <w:r>
        <w:rPr>
          <w:rFonts w:asciiTheme="majorBidi" w:eastAsiaTheme="minorEastAsia" w:hAnsiTheme="majorBidi" w:cstheme="majorBidi"/>
          <w:b/>
          <w:sz w:val="22"/>
          <w:szCs w:val="22"/>
          <w:lang w:eastAsia="zh-CN"/>
        </w:rPr>
        <w:t>68</w:t>
      </w:r>
      <w:r>
        <w:rPr>
          <w:rFonts w:asciiTheme="majorBidi" w:hAnsiTheme="majorBidi" w:cstheme="majorBidi"/>
          <w:b/>
          <w:sz w:val="22"/>
          <w:szCs w:val="22"/>
        </w:rPr>
        <w:t>.</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equiv.), and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equiv.) followed by EDTA.</w:t>
      </w:r>
    </w:p>
    <w:p w:rsidR="00F85F00" w:rsidRPr="000673B3" w:rsidRDefault="00F85F00" w:rsidP="000659AB">
      <w:pPr>
        <w:spacing w:after="160" w:line="259" w:lineRule="auto"/>
        <w:jc w:val="both"/>
        <w:rPr>
          <w:rFonts w:asciiTheme="majorBidi" w:hAnsiTheme="majorBidi" w:cstheme="majorBidi"/>
          <w:sz w:val="22"/>
          <w:szCs w:val="22"/>
        </w:rPr>
      </w:pPr>
      <w:r>
        <w:rPr>
          <w:rFonts w:asciiTheme="majorBidi" w:hAnsiTheme="majorBidi" w:cstheme="majorBidi"/>
          <w:sz w:val="22"/>
          <w:szCs w:val="22"/>
          <w:u w:val="single"/>
        </w:rPr>
        <w:lastRenderedPageBreak/>
        <w:t>Fluorescence emission spectra:</w:t>
      </w:r>
    </w:p>
    <w:p w:rsidR="0065552B" w:rsidRPr="000673B3" w:rsidRDefault="00134D1C" w:rsidP="00A17704">
      <w:pPr>
        <w:spacing w:after="160" w:line="259" w:lineRule="auto"/>
        <w:contextualSpacing/>
        <w:jc w:val="center"/>
        <w:rPr>
          <w:rFonts w:asciiTheme="majorBidi" w:hAnsiTheme="majorBidi" w:cstheme="majorBidi"/>
          <w:iCs/>
          <w:color w:val="00B0F0"/>
          <w:sz w:val="22"/>
          <w:szCs w:val="22"/>
        </w:rPr>
      </w:pPr>
      <w:r>
        <w:rPr>
          <w:rFonts w:asciiTheme="majorBidi" w:hAnsiTheme="majorBidi" w:cstheme="majorBidi"/>
          <w:iCs/>
          <w:noProof/>
          <w:color w:val="00B0F0"/>
          <w:sz w:val="22"/>
          <w:szCs w:val="22"/>
        </w:rPr>
        <w:drawing>
          <wp:inline distT="0" distB="0" distL="0" distR="0" wp14:anchorId="2F951766" wp14:editId="05AF78A7">
            <wp:extent cx="2698955" cy="2123768"/>
            <wp:effectExtent l="0" t="0" r="0" b="0"/>
            <wp:docPr id="63" name="cmpd1 fluorescence In1 EDTA1.jpg"/>
            <wp:cNvGraphicFramePr/>
            <a:graphic xmlns:a="http://schemas.openxmlformats.org/drawingml/2006/main">
              <a:graphicData uri="http://schemas.openxmlformats.org/drawingml/2006/picture">
                <pic:pic xmlns:pic="http://schemas.openxmlformats.org/drawingml/2006/picture">
                  <pic:nvPicPr>
                    <pic:cNvPr id="63" name="cmpd1 fluorescence In1 EDTA1.jpg"/>
                    <pic:cNvPicPr/>
                  </pic:nvPicPr>
                  <pic:blipFill rotWithShape="1">
                    <a:blip r:embed="rId85" cstate="print">
                      <a:extLst>
                        <a:ext uri="{28A0092B-C50C-407E-A947-70E740481C1C}">
                          <a14:useLocalDpi xmlns:a14="http://schemas.microsoft.com/office/drawing/2010/main" val="0"/>
                        </a:ext>
                      </a:extLst>
                    </a:blip>
                    <a:srcRect l="9497" t="9776" r="11561" b="5766"/>
                    <a:stretch/>
                  </pic:blipFill>
                  <pic:spPr bwMode="auto">
                    <a:xfrm>
                      <a:off x="0" y="0"/>
                      <a:ext cx="2755273" cy="2168084"/>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S69.</w:t>
      </w:r>
      <w:r>
        <w:rPr>
          <w:rFonts w:asciiTheme="majorBidi" w:hAnsiTheme="majorBidi" w:cstheme="majorBidi"/>
          <w:sz w:val="22"/>
          <w:szCs w:val="22"/>
        </w:rPr>
        <w:t xml:space="preserve"> 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equiv.), and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equiv.) followed by EDTA (1 equiv.).</w:t>
      </w:r>
    </w:p>
    <w:p w:rsidR="0065552B" w:rsidRPr="000673B3" w:rsidRDefault="00134D1C"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37B454EB" wp14:editId="1C2A8255">
            <wp:extent cx="2533650" cy="2057400"/>
            <wp:effectExtent l="0" t="0" r="0" b="0"/>
            <wp:docPr id="1445448064" name="cmpd1 fluorescence In2 EDTA2.jpg"/>
            <wp:cNvGraphicFramePr/>
            <a:graphic xmlns:a="http://schemas.openxmlformats.org/drawingml/2006/main">
              <a:graphicData uri="http://schemas.openxmlformats.org/drawingml/2006/picture">
                <pic:pic xmlns:pic="http://schemas.openxmlformats.org/drawingml/2006/picture">
                  <pic:nvPicPr>
                    <pic:cNvPr id="1445448064" name="cmpd1 fluorescence In2 EDTA2.jpg"/>
                    <pic:cNvPicPr/>
                  </pic:nvPicPr>
                  <pic:blipFill rotWithShape="1">
                    <a:blip r:embed="rId86" cstate="print">
                      <a:extLst>
                        <a:ext uri="{28A0092B-C50C-407E-A947-70E740481C1C}">
                          <a14:useLocalDpi xmlns:a14="http://schemas.microsoft.com/office/drawing/2010/main" val="0"/>
                        </a:ext>
                      </a:extLst>
                    </a:blip>
                    <a:srcRect l="8866" t="9400" r="11355" b="5790"/>
                    <a:stretch/>
                  </pic:blipFill>
                  <pic:spPr bwMode="auto">
                    <a:xfrm>
                      <a:off x="0" y="0"/>
                      <a:ext cx="2577922" cy="2093350"/>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S70.</w:t>
      </w:r>
      <w:r>
        <w:rPr>
          <w:rFonts w:asciiTheme="majorBidi" w:hAnsiTheme="majorBidi" w:cstheme="majorBidi"/>
          <w:sz w:val="22"/>
          <w:szCs w:val="22"/>
        </w:rPr>
        <w:t xml:space="preserve"> 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equiv.), and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equiv.) followed by EDTA (2 equiv.).</w:t>
      </w:r>
    </w:p>
    <w:p w:rsidR="0065552B" w:rsidRPr="000673B3" w:rsidRDefault="00094F84"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25D6AAE2" wp14:editId="376655D3">
            <wp:extent cx="2755232" cy="2189747"/>
            <wp:effectExtent l="0" t="0" r="0" b="0"/>
            <wp:docPr id="59" name="cmpd1 fluorescence In4 EDTA4.jpg"/>
            <wp:cNvGraphicFramePr/>
            <a:graphic xmlns:a="http://schemas.openxmlformats.org/drawingml/2006/main">
              <a:graphicData uri="http://schemas.openxmlformats.org/drawingml/2006/picture">
                <pic:pic xmlns:pic="http://schemas.openxmlformats.org/drawingml/2006/picture">
                  <pic:nvPicPr>
                    <pic:cNvPr id="59" name="cmpd1 fluorescence In4 EDTA4.jpg"/>
                    <pic:cNvPicPr/>
                  </pic:nvPicPr>
                  <pic:blipFill rotWithShape="1">
                    <a:blip r:embed="rId87" cstate="print">
                      <a:extLst>
                        <a:ext uri="{28A0092B-C50C-407E-A947-70E740481C1C}">
                          <a14:useLocalDpi xmlns:a14="http://schemas.microsoft.com/office/drawing/2010/main" val="0"/>
                        </a:ext>
                      </a:extLst>
                    </a:blip>
                    <a:srcRect l="7888" t="8647" r="11644" b="5494"/>
                    <a:stretch/>
                  </pic:blipFill>
                  <pic:spPr bwMode="auto">
                    <a:xfrm>
                      <a:off x="0" y="0"/>
                      <a:ext cx="2478576" cy="1969872"/>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S71.</w:t>
      </w:r>
      <w:r>
        <w:rPr>
          <w:rFonts w:asciiTheme="majorBidi" w:hAnsiTheme="majorBidi" w:cstheme="majorBidi"/>
          <w:sz w:val="22"/>
          <w:szCs w:val="22"/>
        </w:rPr>
        <w:t xml:space="preserve"> 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equiv.), and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equiv.) followed by EDTA (4 equiv.).</w:t>
      </w:r>
    </w:p>
    <w:p w:rsidR="0065552B" w:rsidRPr="000673B3" w:rsidRDefault="00F5635B"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0" distB="0" distL="0" distR="0" wp14:anchorId="6BF7628E" wp14:editId="0C8CD8CD">
            <wp:extent cx="2762250" cy="2495550"/>
            <wp:effectExtent l="0" t="0" r="0" b="0"/>
            <wp:docPr id="1445448070" name="cmpd1 fluorescence Ga1 EDTA1.jpg"/>
            <wp:cNvGraphicFramePr/>
            <a:graphic xmlns:a="http://schemas.openxmlformats.org/drawingml/2006/main">
              <a:graphicData uri="http://schemas.openxmlformats.org/drawingml/2006/picture">
                <pic:pic xmlns:pic="http://schemas.openxmlformats.org/drawingml/2006/picture">
                  <pic:nvPicPr>
                    <pic:cNvPr id="1445448070" name="cmpd1 fluorescence Ga1 EDTA1.jpg"/>
                    <pic:cNvPicPr/>
                  </pic:nvPicPr>
                  <pic:blipFill rotWithShape="1">
                    <a:blip r:embed="rId88" cstate="print">
                      <a:extLst>
                        <a:ext uri="{28A0092B-C50C-407E-A947-70E740481C1C}">
                          <a14:useLocalDpi xmlns:a14="http://schemas.microsoft.com/office/drawing/2010/main" val="0"/>
                        </a:ext>
                      </a:extLst>
                    </a:blip>
                    <a:srcRect l="8346" t="9399" r="11079" b="4428"/>
                    <a:stretch/>
                  </pic:blipFill>
                  <pic:spPr bwMode="auto">
                    <a:xfrm>
                      <a:off x="0" y="0"/>
                      <a:ext cx="2877035" cy="2599252"/>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S72.</w:t>
      </w:r>
      <w:r>
        <w:rPr>
          <w:rFonts w:asciiTheme="majorBidi" w:hAnsiTheme="majorBidi" w:cstheme="majorBidi"/>
          <w:sz w:val="22"/>
          <w:szCs w:val="22"/>
        </w:rPr>
        <w:t xml:space="preserve"> 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equiv.), and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(1 equiv.) followed by EDTA (1 equiv.).</w:t>
      </w:r>
    </w:p>
    <w:p w:rsidR="0065552B" w:rsidRPr="000673B3" w:rsidRDefault="00F5635B"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1265E3A7" wp14:editId="69DB3377">
            <wp:extent cx="2814955" cy="2247900"/>
            <wp:effectExtent l="0" t="0" r="4445" b="0"/>
            <wp:docPr id="1445448080" name="cmpd1 fluorescence Ga2 EDTA2.jpg"/>
            <wp:cNvGraphicFramePr/>
            <a:graphic xmlns:a="http://schemas.openxmlformats.org/drawingml/2006/main">
              <a:graphicData uri="http://schemas.openxmlformats.org/drawingml/2006/picture">
                <pic:pic xmlns:pic="http://schemas.openxmlformats.org/drawingml/2006/picture">
                  <pic:nvPicPr>
                    <pic:cNvPr id="1445448080" name="cmpd1 fluorescence Ga2 EDTA2.jpg"/>
                    <pic:cNvPicPr/>
                  </pic:nvPicPr>
                  <pic:blipFill rotWithShape="1">
                    <a:blip r:embed="rId89" cstate="print">
                      <a:extLst>
                        <a:ext uri="{28A0092B-C50C-407E-A947-70E740481C1C}">
                          <a14:useLocalDpi xmlns:a14="http://schemas.microsoft.com/office/drawing/2010/main" val="0"/>
                        </a:ext>
                      </a:extLst>
                    </a:blip>
                    <a:srcRect l="9209" t="10151" r="10627" b="5404"/>
                    <a:stretch/>
                  </pic:blipFill>
                  <pic:spPr bwMode="auto">
                    <a:xfrm>
                      <a:off x="0" y="0"/>
                      <a:ext cx="2817329" cy="2249796"/>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S73.</w:t>
      </w:r>
      <w:r>
        <w:rPr>
          <w:rFonts w:asciiTheme="majorBidi" w:hAnsiTheme="majorBidi" w:cstheme="majorBidi"/>
          <w:sz w:val="22"/>
          <w:szCs w:val="22"/>
        </w:rPr>
        <w:t xml:space="preserve"> 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equiv.), and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(2 equiv.) followed by EDTA (2 equiv.).</w:t>
      </w:r>
    </w:p>
    <w:p w:rsidR="0065552B" w:rsidRPr="000673B3" w:rsidRDefault="00F5635B"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1952461B" wp14:editId="0458468A">
            <wp:extent cx="2495550" cy="1981200"/>
            <wp:effectExtent l="0" t="0" r="0" b="0"/>
            <wp:docPr id="1445448081" name="cmpd1 fluorescence Ga4 EDTA4.jpg"/>
            <wp:cNvGraphicFramePr/>
            <a:graphic xmlns:a="http://schemas.openxmlformats.org/drawingml/2006/main">
              <a:graphicData uri="http://schemas.openxmlformats.org/drawingml/2006/picture">
                <pic:pic xmlns:pic="http://schemas.openxmlformats.org/drawingml/2006/picture">
                  <pic:nvPicPr>
                    <pic:cNvPr id="1445448081" name="cmpd1 fluorescence Ga4 EDTA4.jpg"/>
                    <pic:cNvPicPr/>
                  </pic:nvPicPr>
                  <pic:blipFill rotWithShape="1">
                    <a:blip r:embed="rId90" cstate="print">
                      <a:extLst>
                        <a:ext uri="{28A0092B-C50C-407E-A947-70E740481C1C}">
                          <a14:useLocalDpi xmlns:a14="http://schemas.microsoft.com/office/drawing/2010/main" val="0"/>
                        </a:ext>
                      </a:extLst>
                    </a:blip>
                    <a:srcRect l="9465" t="8647" r="11068" b="5494"/>
                    <a:stretch/>
                  </pic:blipFill>
                  <pic:spPr bwMode="auto">
                    <a:xfrm>
                      <a:off x="0" y="0"/>
                      <a:ext cx="2694408" cy="2139072"/>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S74.</w:t>
      </w:r>
      <w:r>
        <w:rPr>
          <w:rFonts w:asciiTheme="majorBidi" w:hAnsiTheme="majorBidi" w:cstheme="majorBidi"/>
          <w:sz w:val="22"/>
          <w:szCs w:val="22"/>
        </w:rPr>
        <w:t xml:space="preserve"> Fluorescence emission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absence of analyte,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equiv.), and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(4 equiv.) followed by EDTA (4 equiv.).</w:t>
      </w:r>
    </w:p>
    <w:p w:rsidR="0065552B" w:rsidRPr="000673B3" w:rsidRDefault="007B3A8F"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lastRenderedPageBreak/>
        <w:drawing>
          <wp:inline distT="0" distB="0" distL="0" distR="0" wp14:anchorId="4996CF9C" wp14:editId="39A76558">
            <wp:extent cx="2620674" cy="2057400"/>
            <wp:effectExtent l="0" t="0" r="8255" b="0"/>
            <wp:docPr id="1445448082" name="תמונה 144544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48082" name="fluorescence percent change figure with correct axes.tif"/>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645765" cy="2077098"/>
                    </a:xfrm>
                    <a:prstGeom prst="rect">
                      <a:avLst/>
                    </a:prstGeom>
                  </pic:spPr>
                </pic:pic>
              </a:graphicData>
            </a:graphic>
          </wp:inline>
        </w:drawing>
      </w:r>
    </w:p>
    <w:p w:rsidR="0065552B" w:rsidRPr="000673B3" w:rsidRDefault="00507777"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S75. </w:t>
      </w:r>
      <w:r>
        <w:rPr>
          <w:rFonts w:asciiTheme="majorBidi" w:hAnsiTheme="majorBidi" w:cstheme="majorBidi"/>
          <w:sz w:val="22"/>
          <w:szCs w:val="22"/>
        </w:rPr>
        <w:t xml:space="preserve">Summary of the photophysical changes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after the addition of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or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followed by EDTA.</w:t>
      </w:r>
    </w:p>
    <w:p w:rsidR="00C5120E" w:rsidRPr="000673B3" w:rsidRDefault="00C5120E" w:rsidP="009166BF">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Solution-state colorimetric data:</w:t>
      </w:r>
    </w:p>
    <w:p w:rsidR="0065552B" w:rsidRPr="000673B3" w:rsidRDefault="000538A1"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65E7BA5B" wp14:editId="05E529A7">
            <wp:extent cx="2024619" cy="2095500"/>
            <wp:effectExtent l="0" t="0" r="0" b="0"/>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new FigS85.tif"/>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034574" cy="2105804"/>
                    </a:xfrm>
                    <a:prstGeom prst="rect">
                      <a:avLst/>
                    </a:prstGeom>
                  </pic:spPr>
                </pic:pic>
              </a:graphicData>
            </a:graphic>
          </wp:inline>
        </w:drawing>
      </w:r>
    </w:p>
    <w:p w:rsidR="0065552B" w:rsidRPr="000673B3" w:rsidRDefault="00507777" w:rsidP="006522F5">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S76. </w:t>
      </w:r>
      <w:r>
        <w:rPr>
          <w:rFonts w:asciiTheme="majorBidi" w:hAnsiTheme="majorBidi" w:cstheme="majorBidi"/>
          <w:sz w:val="22"/>
          <w:szCs w:val="22"/>
        </w:rPr>
        <w:t xml:space="preserve">Photographs of an aqueous solution of compound </w:t>
      </w:r>
      <w:r>
        <w:rPr>
          <w:rFonts w:asciiTheme="majorBidi" w:hAnsiTheme="majorBidi" w:cstheme="majorBidi"/>
          <w:b/>
          <w:sz w:val="22"/>
          <w:szCs w:val="22"/>
        </w:rPr>
        <w:t>1</w:t>
      </w:r>
      <w:r>
        <w:rPr>
          <w:rFonts w:asciiTheme="majorBidi" w:hAnsiTheme="majorBidi" w:cstheme="majorBidi"/>
          <w:sz w:val="22"/>
          <w:szCs w:val="22"/>
        </w:rPr>
        <w:t xml:space="preserve"> before the addition of analyte (left-most figure); after the addition of (A)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or (B)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(middle figure); and after the addition of (A)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or (B)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followed by EDTA (right-most figure), visualized under 365 nm excitation ([</w:t>
      </w:r>
      <w:r>
        <w:rPr>
          <w:rFonts w:asciiTheme="majorBidi" w:hAnsiTheme="majorBidi" w:cstheme="majorBidi"/>
          <w:b/>
          <w:bCs/>
          <w:sz w:val="22"/>
          <w:szCs w:val="22"/>
        </w:rPr>
        <w:t>1</w:t>
      </w:r>
      <w:r>
        <w:rPr>
          <w:rFonts w:asciiTheme="majorBidi" w:hAnsiTheme="majorBidi" w:cstheme="majorBidi"/>
          <w:sz w:val="22"/>
          <w:szCs w:val="22"/>
        </w:rPr>
        <w:t>] = 10 μM;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[EDTA-2Na] = 80 μM).</w:t>
      </w:r>
    </w:p>
    <w:p w:rsidR="0065552B" w:rsidRPr="000673B3" w:rsidRDefault="004D7B74"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437B910F" wp14:editId="7678B86C">
            <wp:extent cx="2781300" cy="2305050"/>
            <wp:effectExtent l="0" t="0" r="0" b="0"/>
            <wp:docPr id="35" name="FigS86 fixed.jpg"/>
            <wp:cNvGraphicFramePr/>
            <a:graphic xmlns:a="http://schemas.openxmlformats.org/drawingml/2006/main">
              <a:graphicData uri="http://schemas.openxmlformats.org/drawingml/2006/picture">
                <pic:pic xmlns:pic="http://schemas.openxmlformats.org/drawingml/2006/picture">
                  <pic:nvPicPr>
                    <pic:cNvPr id="35" name="FigS86 fixed.jpg"/>
                    <pic:cNvPicPr/>
                  </pic:nvPicPr>
                  <pic:blipFill rotWithShape="1">
                    <a:blip r:embed="rId93" cstate="print">
                      <a:extLst>
                        <a:ext uri="{28A0092B-C50C-407E-A947-70E740481C1C}">
                          <a14:useLocalDpi xmlns:a14="http://schemas.microsoft.com/office/drawing/2010/main" val="0"/>
                        </a:ext>
                      </a:extLst>
                    </a:blip>
                    <a:srcRect l="8448" t="8270" r="12219" b="10690"/>
                    <a:stretch/>
                  </pic:blipFill>
                  <pic:spPr bwMode="auto">
                    <a:xfrm>
                      <a:off x="0" y="0"/>
                      <a:ext cx="3054139" cy="2531170"/>
                    </a:xfrm>
                    <a:prstGeom prst="rect">
                      <a:avLst/>
                    </a:prstGeom>
                    <a:ln>
                      <a:noFill/>
                    </a:ln>
                    <a:extLst>
                      <a:ext uri="{53640926-AAD7-44D8-BBD7-CCE9431645EC}">
                        <a14:shadowObscured xmlns:a14="http://schemas.microsoft.com/office/drawing/2010/main"/>
                      </a:ext>
                    </a:extLst>
                  </pic:spPr>
                </pic:pic>
              </a:graphicData>
            </a:graphic>
          </wp:inline>
        </w:drawing>
      </w:r>
    </w:p>
    <w:p w:rsidR="00212B60" w:rsidRPr="00422AFB" w:rsidRDefault="00507777" w:rsidP="00422AFB">
      <w:pPr>
        <w:spacing w:after="1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S77. </w:t>
      </w:r>
      <w:r>
        <w:rPr>
          <w:rFonts w:asciiTheme="majorBidi" w:hAnsiTheme="majorBidi" w:cstheme="majorBidi"/>
          <w:sz w:val="22"/>
          <w:szCs w:val="22"/>
        </w:rPr>
        <w:t xml:space="preserve">Quantitative colorimetric values of an aqueous solution of compound </w:t>
      </w:r>
      <w:r>
        <w:rPr>
          <w:rFonts w:asciiTheme="majorBidi" w:hAnsiTheme="majorBidi" w:cstheme="majorBidi"/>
          <w:b/>
          <w:sz w:val="22"/>
          <w:szCs w:val="22"/>
        </w:rPr>
        <w:t>1</w:t>
      </w:r>
      <w:r>
        <w:rPr>
          <w:rFonts w:asciiTheme="majorBidi" w:hAnsiTheme="majorBidi" w:cstheme="majorBidi"/>
          <w:sz w:val="22"/>
          <w:szCs w:val="22"/>
        </w:rPr>
        <w:t xml:space="preserve"> before the addition of analyte,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or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and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or Ga(NO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followed by EDTA, visualized under 365 nm excitation.</w:t>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Time-dependent experiments </w:t>
      </w:r>
      <w:r>
        <w:rPr>
          <w:i/>
          <w:iCs/>
          <w:color w:val="00B0F0"/>
          <w:sz w:val="22"/>
          <w:szCs w:val="22"/>
        </w:rPr>
        <w:t>−</w:t>
      </w:r>
      <w:r>
        <w:rPr>
          <w:rFonts w:asciiTheme="majorBidi" w:hAnsiTheme="majorBidi" w:cstheme="majorBidi"/>
          <w:i/>
          <w:color w:val="00B0F0"/>
          <w:sz w:val="22"/>
          <w:szCs w:val="22"/>
        </w:rPr>
        <w:t xml:space="preserve"> in 100% aqueous solution:</w:t>
      </w:r>
    </w:p>
    <w:p w:rsidR="00FD2542" w:rsidRPr="00E01829" w:rsidRDefault="00FD2542" w:rsidP="00E01829">
      <w:pPr>
        <w:spacing w:after="160" w:line="259" w:lineRule="auto"/>
        <w:contextualSpacing/>
        <w:rPr>
          <w:rFonts w:asciiTheme="majorBidi" w:hAnsiTheme="majorBidi" w:cstheme="majorBidi"/>
          <w:sz w:val="22"/>
          <w:szCs w:val="22"/>
          <w:u w:val="single"/>
        </w:rPr>
      </w:pPr>
      <w:r>
        <w:rPr>
          <w:rFonts w:asciiTheme="majorBidi" w:hAnsiTheme="majorBidi" w:cstheme="majorBidi"/>
          <w:sz w:val="22"/>
          <w:szCs w:val="22"/>
          <w:u w:val="single"/>
        </w:rPr>
        <w:t>Complexation kinetics:</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10480E7C" wp14:editId="37605947">
            <wp:extent cx="2705100" cy="2190750"/>
            <wp:effectExtent l="0" t="0" r="0" b="0"/>
            <wp:docPr id="100" name="image91.jpg"/>
            <wp:cNvGraphicFramePr/>
            <a:graphic xmlns:a="http://schemas.openxmlformats.org/drawingml/2006/main">
              <a:graphicData uri="http://schemas.openxmlformats.org/drawingml/2006/picture">
                <pic:pic xmlns:pic="http://schemas.openxmlformats.org/drawingml/2006/picture">
                  <pic:nvPicPr>
                    <pic:cNvPr id="0" name="image91.jpg"/>
                    <pic:cNvPicPr preferRelativeResize="0"/>
                  </pic:nvPicPr>
                  <pic:blipFill>
                    <a:blip r:embed="rId94"/>
                    <a:srcRect l="7479" t="8827" r="10576" b="3033"/>
                    <a:stretch>
                      <a:fillRect/>
                    </a:stretch>
                  </pic:blipFill>
                  <pic:spPr>
                    <a:xfrm>
                      <a:off x="0" y="0"/>
                      <a:ext cx="2963173" cy="2399753"/>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S78.</w:t>
      </w:r>
      <w:r>
        <w:rPr>
          <w:rFonts w:asciiTheme="majorBidi" w:hAnsiTheme="majorBidi" w:cstheme="majorBidi"/>
          <w:sz w:val="22"/>
          <w:szCs w:val="22"/>
        </w:rPr>
        <w:t xml:space="preserve"> Fluorescence emission spectra of an aqueous solution of compound </w:t>
      </w:r>
      <w:r>
        <w:rPr>
          <w:rFonts w:asciiTheme="majorBidi" w:hAnsiTheme="majorBidi" w:cstheme="majorBidi"/>
          <w:b/>
          <w:sz w:val="22"/>
          <w:szCs w:val="22"/>
        </w:rPr>
        <w:t>1</w:t>
      </w:r>
      <w:r>
        <w:rPr>
          <w:rFonts w:asciiTheme="majorBidi" w:hAnsiTheme="majorBidi" w:cstheme="majorBidi"/>
          <w:sz w:val="22"/>
          <w:szCs w:val="22"/>
        </w:rPr>
        <w:t xml:space="preserve"> as a function of time following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w:t>
      </w:r>
      <w:r>
        <w:rPr>
          <w:rFonts w:asciiTheme="majorBidi" w:hAnsiTheme="majorBidi" w:cstheme="majorBidi"/>
          <w:b/>
          <w:sz w:val="22"/>
          <w:szCs w:val="22"/>
        </w:rPr>
        <w:t>1</w:t>
      </w:r>
      <w:r>
        <w:rPr>
          <w:rFonts w:asciiTheme="majorBidi" w:hAnsiTheme="majorBidi" w:cstheme="majorBidi"/>
          <w:sz w:val="22"/>
          <w:szCs w:val="22"/>
        </w:rPr>
        <w:t>] = 10 µM;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064DD568" wp14:editId="7300BDBC">
            <wp:extent cx="2596515" cy="2197100"/>
            <wp:effectExtent l="0" t="0" r="0" b="0"/>
            <wp:docPr id="51"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95"/>
                    <a:srcRect l="8637" t="8615" r="11794" b="3365"/>
                    <a:stretch>
                      <a:fillRect/>
                    </a:stretch>
                  </pic:blipFill>
                  <pic:spPr>
                    <a:xfrm>
                      <a:off x="0" y="0"/>
                      <a:ext cx="2596990" cy="2197502"/>
                    </a:xfrm>
                    <a:prstGeom prst="rect">
                      <a:avLst/>
                    </a:prstGeom>
                    <a:ln/>
                  </pic:spPr>
                </pic:pic>
              </a:graphicData>
            </a:graphic>
          </wp:inline>
        </w:drawing>
      </w:r>
    </w:p>
    <w:p w:rsidR="0065552B" w:rsidRPr="000673B3" w:rsidRDefault="00507777" w:rsidP="00A17704">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S79. </w:t>
      </w:r>
      <w:r>
        <w:rPr>
          <w:rFonts w:asciiTheme="majorBidi" w:hAnsiTheme="majorBidi" w:cstheme="majorBidi"/>
          <w:sz w:val="22"/>
          <w:szCs w:val="22"/>
        </w:rPr>
        <w:t xml:space="preserve">Fluorescence integration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as a function of time since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addition, with the red line representing the best-fit nonlinear equation to the data (Integration calculated between 415 and 800 nm; R</w:t>
      </w:r>
      <w:r>
        <w:rPr>
          <w:rFonts w:asciiTheme="majorBidi" w:hAnsiTheme="majorBidi" w:cstheme="majorBidi"/>
          <w:sz w:val="22"/>
          <w:szCs w:val="22"/>
          <w:vertAlign w:val="superscript"/>
        </w:rPr>
        <w:t>2</w:t>
      </w:r>
      <w:r>
        <w:rPr>
          <w:rFonts w:asciiTheme="majorBidi" w:hAnsiTheme="majorBidi" w:cstheme="majorBidi"/>
          <w:sz w:val="22"/>
          <w:szCs w:val="22"/>
        </w:rPr>
        <w:t xml:space="preserve"> = 0.99921).</w:t>
      </w:r>
    </w:p>
    <w:p w:rsidR="0065552B" w:rsidRPr="000673B3" w:rsidRDefault="00507777"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7E7BD605" wp14:editId="6FCE806A">
            <wp:extent cx="2560320" cy="1950720"/>
            <wp:effectExtent l="0" t="0" r="0" b="0"/>
            <wp:docPr id="89"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96"/>
                    <a:srcRect l="8266" t="8375" r="11196" b="4035"/>
                    <a:stretch>
                      <a:fillRect/>
                    </a:stretch>
                  </pic:blipFill>
                  <pic:spPr>
                    <a:xfrm>
                      <a:off x="0" y="0"/>
                      <a:ext cx="2560908" cy="1951168"/>
                    </a:xfrm>
                    <a:prstGeom prst="rect">
                      <a:avLst/>
                    </a:prstGeom>
                    <a:ln/>
                  </pic:spPr>
                </pic:pic>
              </a:graphicData>
            </a:graphic>
          </wp:inline>
        </w:drawing>
      </w:r>
    </w:p>
    <w:p w:rsidR="0065552B" w:rsidRDefault="00650BF1" w:rsidP="00A17704">
      <w:pPr>
        <w:spacing w:after="360" w:line="259" w:lineRule="auto"/>
        <w:jc w:val="both"/>
        <w:rPr>
          <w:rFonts w:asciiTheme="majorBidi" w:hAnsiTheme="majorBidi" w:cstheme="majorBidi"/>
          <w:i/>
          <w:color w:val="00B0F0"/>
          <w:sz w:val="22"/>
          <w:szCs w:val="22"/>
        </w:rPr>
      </w:pPr>
      <w:r>
        <w:rPr>
          <w:rFonts w:asciiTheme="majorBidi" w:hAnsiTheme="majorBidi" w:cstheme="majorBidi"/>
          <w:b/>
          <w:sz w:val="22"/>
          <w:szCs w:val="22"/>
        </w:rPr>
        <w:t xml:space="preserve">Figure S80. </w:t>
      </w:r>
      <w:r>
        <w:rPr>
          <w:rFonts w:asciiTheme="majorBidi" w:hAnsiTheme="majorBidi" w:cstheme="majorBidi"/>
          <w:sz w:val="22"/>
          <w:szCs w:val="22"/>
        </w:rPr>
        <w:t xml:space="preserve">Fluorescence intensity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as a function of time since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addition, with the red line representing the best-fit nonlinear equation to the data (Intensity measured at 510 nm; R</w:t>
      </w:r>
      <w:r>
        <w:rPr>
          <w:rFonts w:asciiTheme="majorBidi" w:hAnsiTheme="majorBidi" w:cstheme="majorBidi"/>
          <w:sz w:val="22"/>
          <w:szCs w:val="22"/>
          <w:vertAlign w:val="superscript"/>
        </w:rPr>
        <w:t>2</w:t>
      </w:r>
      <w:r>
        <w:rPr>
          <w:rFonts w:asciiTheme="majorBidi" w:hAnsiTheme="majorBidi" w:cstheme="majorBidi"/>
          <w:sz w:val="22"/>
          <w:szCs w:val="22"/>
        </w:rPr>
        <w:t xml:space="preserve"> = 0.99955).</w:t>
      </w:r>
    </w:p>
    <w:p w:rsidR="00FD2542" w:rsidRPr="00E01829" w:rsidRDefault="00AC3549" w:rsidP="00A17704">
      <w:pPr>
        <w:spacing w:after="360" w:line="259" w:lineRule="auto"/>
        <w:jc w:val="both"/>
        <w:rPr>
          <w:rFonts w:asciiTheme="majorBidi" w:hAnsiTheme="majorBidi" w:cstheme="majorBidi"/>
          <w:iCs/>
          <w:color w:val="00B0F0"/>
          <w:sz w:val="22"/>
          <w:szCs w:val="22"/>
          <w:u w:val="single"/>
        </w:rPr>
      </w:pPr>
      <w:r>
        <w:rPr>
          <w:rFonts w:asciiTheme="majorBidi" w:hAnsiTheme="majorBidi" w:cstheme="majorBidi"/>
          <w:iCs/>
          <w:sz w:val="22"/>
          <w:szCs w:val="22"/>
          <w:u w:val="single"/>
        </w:rPr>
        <w:lastRenderedPageBreak/>
        <w:t>Extended continuous-excitation measurements:</w:t>
      </w:r>
      <w:r>
        <w:rPr>
          <w:rFonts w:asciiTheme="majorBidi" w:hAnsiTheme="majorBidi" w:cstheme="majorBidi"/>
          <w:iCs/>
          <w:color w:val="00B0F0"/>
          <w:sz w:val="22"/>
          <w:szCs w:val="22"/>
          <w:u w:val="single"/>
        </w:rPr>
        <w:t xml:space="preserve"> </w:t>
      </w:r>
    </w:p>
    <w:p w:rsidR="00F94A4C" w:rsidRDefault="0028615B" w:rsidP="00E01829">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6021536C" wp14:editId="798A4C3E">
            <wp:extent cx="4972050" cy="2153306"/>
            <wp:effectExtent l="0" t="0" r="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S81 revised.tif"/>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986558" cy="2159589"/>
                    </a:xfrm>
                    <a:prstGeom prst="rect">
                      <a:avLst/>
                    </a:prstGeom>
                  </pic:spPr>
                </pic:pic>
              </a:graphicData>
            </a:graphic>
          </wp:inline>
        </w:drawing>
      </w:r>
    </w:p>
    <w:p w:rsidR="00F94A4C" w:rsidRDefault="006B1643" w:rsidP="00546F91">
      <w:pPr>
        <w:spacing w:after="360" w:line="259" w:lineRule="auto"/>
        <w:jc w:val="both"/>
        <w:rPr>
          <w:rFonts w:asciiTheme="majorBidi" w:hAnsiTheme="majorBidi" w:cstheme="majorBidi"/>
          <w:sz w:val="22"/>
          <w:szCs w:val="22"/>
        </w:rPr>
      </w:pPr>
      <w:r>
        <w:rPr>
          <w:rFonts w:asciiTheme="majorBidi" w:hAnsiTheme="majorBidi" w:cstheme="majorBidi"/>
          <w:b/>
          <w:bCs/>
          <w:sz w:val="22"/>
          <w:szCs w:val="22"/>
        </w:rPr>
        <w:t>Figure S81.</w:t>
      </w:r>
      <w:r>
        <w:rPr>
          <w:rFonts w:asciiTheme="majorBidi" w:hAnsiTheme="majorBidi" w:cstheme="majorBidi"/>
          <w:sz w:val="22"/>
          <w:szCs w:val="22"/>
        </w:rPr>
        <w:t xml:space="preserve"> Normalized fluorescence intensity of aqueous solutions of compound </w:t>
      </w:r>
      <w:r>
        <w:rPr>
          <w:rFonts w:asciiTheme="majorBidi" w:hAnsiTheme="majorBidi" w:cstheme="majorBidi"/>
          <w:b/>
          <w:bCs/>
          <w:sz w:val="22"/>
          <w:szCs w:val="22"/>
        </w:rPr>
        <w:t xml:space="preserve">1 </w:t>
      </w:r>
      <w:r>
        <w:rPr>
          <w:rFonts w:asciiTheme="majorBidi" w:hAnsiTheme="majorBidi" w:cstheme="majorBidi"/>
          <w:sz w:val="22"/>
          <w:szCs w:val="22"/>
        </w:rPr>
        <w:t>under continuous excitation at 410 nm over 60 min ([</w:t>
      </w:r>
      <w:r>
        <w:rPr>
          <w:rFonts w:asciiTheme="majorBidi" w:hAnsiTheme="majorBidi" w:cstheme="majorBidi"/>
          <w:b/>
          <w:bCs/>
          <w:sz w:val="22"/>
          <w:szCs w:val="22"/>
        </w:rPr>
        <w:t>1</w:t>
      </w:r>
      <w:r>
        <w:rPr>
          <w:rFonts w:asciiTheme="majorBidi" w:hAnsiTheme="majorBidi" w:cstheme="majorBidi"/>
          <w:sz w:val="22"/>
          <w:szCs w:val="22"/>
        </w:rPr>
        <w:t xml:space="preserve">] = 10 μM): (A) photostability of free compound </w:t>
      </w:r>
      <w:r>
        <w:rPr>
          <w:rFonts w:asciiTheme="majorBidi" w:hAnsiTheme="majorBidi" w:cstheme="majorBidi"/>
          <w:b/>
          <w:bCs/>
          <w:sz w:val="22"/>
          <w:szCs w:val="22"/>
        </w:rPr>
        <w:t>1</w:t>
      </w:r>
      <w:r>
        <w:rPr>
          <w:rFonts w:asciiTheme="majorBidi" w:hAnsiTheme="majorBidi" w:cstheme="majorBidi"/>
          <w:sz w:val="22"/>
          <w:szCs w:val="22"/>
        </w:rPr>
        <w:t xml:space="preserve"> and (B) the time-dependent response of the compound </w:t>
      </w:r>
      <w:r>
        <w:rPr>
          <w:rFonts w:asciiTheme="majorBidi" w:hAnsiTheme="majorBidi" w:cstheme="majorBidi"/>
          <w:b/>
          <w:bCs/>
          <w:sz w:val="22"/>
          <w:szCs w:val="22"/>
        </w:rPr>
        <w:t>1</w:t>
      </w:r>
      <w:r>
        <w:rPr>
          <w:rFonts w:asciiTheme="majorBidi" w:hAnsiTheme="majorBidi" w:cstheme="majorBidi"/>
          <w:sz w:val="22"/>
          <w:szCs w:val="22"/>
        </w:rPr>
        <w:t>–In(III) system following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507777" w:rsidP="00695BDA">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t xml:space="preserve">pH-dependent experiments </w:t>
      </w:r>
      <w:r>
        <w:rPr>
          <w:i/>
          <w:iCs/>
          <w:color w:val="00B0F0"/>
          <w:sz w:val="22"/>
          <w:szCs w:val="22"/>
        </w:rPr>
        <w:t>−</w:t>
      </w:r>
      <w:r>
        <w:rPr>
          <w:rFonts w:asciiTheme="majorBidi" w:hAnsiTheme="majorBidi" w:cstheme="majorBidi"/>
          <w:i/>
          <w:color w:val="00B0F0"/>
          <w:sz w:val="22"/>
          <w:szCs w:val="22"/>
        </w:rPr>
        <w:t xml:space="preserve"> in 100% aqueous solution:</w:t>
      </w:r>
    </w:p>
    <w:p w:rsidR="0065552B" w:rsidRPr="000673B3" w:rsidRDefault="00507777" w:rsidP="000659AB">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UV</w:t>
      </w:r>
      <w:r>
        <w:rPr>
          <w:sz w:val="22"/>
          <w:szCs w:val="22"/>
          <w:u w:val="single"/>
        </w:rPr>
        <w:t>–</w:t>
      </w:r>
      <w:r>
        <w:rPr>
          <w:rFonts w:asciiTheme="majorBidi" w:hAnsiTheme="majorBidi" w:cstheme="majorBidi"/>
          <w:sz w:val="22"/>
          <w:szCs w:val="22"/>
          <w:u w:val="single"/>
        </w:rPr>
        <w:t>visible absorbance data</w:t>
      </w:r>
    </w:p>
    <w:p w:rsidR="0065552B" w:rsidRPr="000673B3" w:rsidRDefault="005F0B76"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499BE9F3" wp14:editId="7D6AD9D4">
            <wp:extent cx="2521598" cy="2057400"/>
            <wp:effectExtent l="0" t="0" r="0" b="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S90 updated.tif"/>
                    <pic:cNvPicPr/>
                  </pic:nvPicPr>
                  <pic:blipFill rotWithShape="1">
                    <a:blip r:embed="rId98" cstate="print">
                      <a:extLst>
                        <a:ext uri="{28A0092B-C50C-407E-A947-70E740481C1C}">
                          <a14:useLocalDpi xmlns:a14="http://schemas.microsoft.com/office/drawing/2010/main" val="0"/>
                        </a:ext>
                      </a:extLst>
                    </a:blip>
                    <a:srcRect l="8817" t="9597" r="11413" b="5389"/>
                    <a:stretch/>
                  </pic:blipFill>
                  <pic:spPr bwMode="auto">
                    <a:xfrm>
                      <a:off x="0" y="0"/>
                      <a:ext cx="2534036" cy="2067548"/>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C47F9F">
      <w:pPr>
        <w:spacing w:after="360" w:line="259" w:lineRule="auto"/>
        <w:jc w:val="both"/>
        <w:rPr>
          <w:rFonts w:asciiTheme="majorBidi" w:hAnsiTheme="majorBidi" w:cstheme="majorBidi"/>
          <w:sz w:val="22"/>
          <w:szCs w:val="22"/>
          <w:vertAlign w:val="subscript"/>
        </w:rPr>
      </w:pPr>
      <w:r>
        <w:rPr>
          <w:rFonts w:asciiTheme="majorBidi" w:hAnsiTheme="majorBidi" w:cstheme="majorBidi"/>
          <w:b/>
          <w:sz w:val="22"/>
          <w:szCs w:val="22"/>
        </w:rPr>
        <w:t>Figure S82.</w:t>
      </w:r>
      <w:r>
        <w:rPr>
          <w:rFonts w:asciiTheme="majorBidi" w:hAnsiTheme="majorBidi" w:cstheme="majorBidi"/>
          <w:sz w:val="22"/>
          <w:szCs w:val="22"/>
        </w:rPr>
        <w:t xml:space="preserve"> Integrated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pH values, with (red circles) and without (black squares)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A54F1B" w:rsidP="00A17704">
      <w:pPr>
        <w:spacing w:after="160" w:line="259" w:lineRule="auto"/>
        <w:contextualSpacing/>
        <w:jc w:val="center"/>
        <w:rPr>
          <w:rFonts w:asciiTheme="majorBidi" w:hAnsiTheme="majorBidi" w:cstheme="majorBidi"/>
          <w:i/>
          <w:color w:val="00B0F0"/>
          <w:sz w:val="22"/>
          <w:szCs w:val="22"/>
        </w:rPr>
      </w:pPr>
      <w:r>
        <w:rPr>
          <w:rFonts w:asciiTheme="majorBidi" w:hAnsiTheme="majorBidi" w:cstheme="majorBidi"/>
          <w:i/>
          <w:noProof/>
          <w:color w:val="00B0F0"/>
          <w:sz w:val="22"/>
          <w:szCs w:val="22"/>
        </w:rPr>
        <w:drawing>
          <wp:inline distT="0" distB="0" distL="0" distR="0" wp14:anchorId="07338FF5" wp14:editId="602659E2">
            <wp:extent cx="2476500" cy="1943100"/>
            <wp:effectExtent l="0" t="0" r="0" b="0"/>
            <wp:docPr id="1445448074" name="FigS85 fixed.jpg"/>
            <wp:cNvGraphicFramePr/>
            <a:graphic xmlns:a="http://schemas.openxmlformats.org/drawingml/2006/main">
              <a:graphicData uri="http://schemas.openxmlformats.org/drawingml/2006/picture">
                <pic:pic xmlns:pic="http://schemas.openxmlformats.org/drawingml/2006/picture">
                  <pic:nvPicPr>
                    <pic:cNvPr id="1445448074" name="FigS85 fixed.jpg"/>
                    <pic:cNvPicPr/>
                  </pic:nvPicPr>
                  <pic:blipFill rotWithShape="1">
                    <a:blip r:embed="rId99" cstate="print">
                      <a:extLst>
                        <a:ext uri="{28A0092B-C50C-407E-A947-70E740481C1C}">
                          <a14:useLocalDpi xmlns:a14="http://schemas.microsoft.com/office/drawing/2010/main" val="0"/>
                        </a:ext>
                      </a:extLst>
                    </a:blip>
                    <a:srcRect l="9271" t="10526" r="10492" b="5718"/>
                    <a:stretch/>
                  </pic:blipFill>
                  <pic:spPr bwMode="auto">
                    <a:xfrm>
                      <a:off x="0" y="0"/>
                      <a:ext cx="2318964" cy="1819495"/>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C47F9F">
      <w:pPr>
        <w:spacing w:after="360" w:line="259" w:lineRule="auto"/>
        <w:jc w:val="both"/>
        <w:rPr>
          <w:rFonts w:asciiTheme="majorBidi" w:hAnsiTheme="majorBidi" w:cstheme="majorBidi"/>
          <w:sz w:val="22"/>
          <w:szCs w:val="22"/>
          <w:vertAlign w:val="subscript"/>
        </w:rPr>
      </w:pPr>
      <w:r>
        <w:rPr>
          <w:rFonts w:asciiTheme="majorBidi" w:hAnsiTheme="majorBidi" w:cstheme="majorBidi"/>
          <w:b/>
          <w:sz w:val="22"/>
          <w:szCs w:val="22"/>
        </w:rPr>
        <w:t xml:space="preserve">Figure S83. </w:t>
      </w:r>
      <w:r>
        <w:rPr>
          <w:rFonts w:asciiTheme="majorBidi" w:hAnsiTheme="majorBidi" w:cstheme="majorBidi"/>
          <w:sz w:val="22"/>
          <w:szCs w:val="22"/>
        </w:rPr>
        <w:t>UV</w:t>
      </w:r>
      <w:r>
        <w:rPr>
          <w:sz w:val="22"/>
          <w:szCs w:val="22"/>
        </w:rPr>
        <w:t>–</w:t>
      </w:r>
      <w:r>
        <w:rPr>
          <w:rFonts w:asciiTheme="majorBidi" w:hAnsiTheme="majorBidi" w:cstheme="majorBidi"/>
          <w:sz w:val="22"/>
          <w:szCs w:val="22"/>
        </w:rPr>
        <w:t xml:space="preserve">visible absorbance spectra of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solution pH values, before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A54F1B" w:rsidP="006522F5">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noProof/>
          <w:sz w:val="22"/>
          <w:szCs w:val="22"/>
          <w:vertAlign w:val="subscript"/>
        </w:rPr>
        <w:lastRenderedPageBreak/>
        <w:drawing>
          <wp:inline distT="0" distB="0" distL="0" distR="0" wp14:anchorId="3A530F90" wp14:editId="1F88E6B3">
            <wp:extent cx="2667000" cy="2076450"/>
            <wp:effectExtent l="0" t="0" r="0" b="0"/>
            <wp:docPr id="1445448075" name="FigS86 fixed.jpg"/>
            <wp:cNvGraphicFramePr/>
            <a:graphic xmlns:a="http://schemas.openxmlformats.org/drawingml/2006/main">
              <a:graphicData uri="http://schemas.openxmlformats.org/drawingml/2006/picture">
                <pic:pic xmlns:pic="http://schemas.openxmlformats.org/drawingml/2006/picture">
                  <pic:nvPicPr>
                    <pic:cNvPr id="1445448075" name="FigS86 fixed.jpg"/>
                    <pic:cNvPicPr/>
                  </pic:nvPicPr>
                  <pic:blipFill rotWithShape="1">
                    <a:blip r:embed="rId100" cstate="print">
                      <a:extLst>
                        <a:ext uri="{28A0092B-C50C-407E-A947-70E740481C1C}">
                          <a14:useLocalDpi xmlns:a14="http://schemas.microsoft.com/office/drawing/2010/main" val="0"/>
                        </a:ext>
                      </a:extLst>
                    </a:blip>
                    <a:srcRect l="8682" t="8588" r="12022" b="5155"/>
                    <a:stretch/>
                  </pic:blipFill>
                  <pic:spPr bwMode="auto">
                    <a:xfrm>
                      <a:off x="0" y="0"/>
                      <a:ext cx="2325292" cy="1810406"/>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C47F9F">
      <w:pPr>
        <w:spacing w:after="360" w:line="259" w:lineRule="auto"/>
        <w:jc w:val="both"/>
        <w:rPr>
          <w:rFonts w:asciiTheme="majorBidi" w:hAnsiTheme="majorBidi" w:cstheme="majorBidi"/>
          <w:i/>
          <w:color w:val="00B0F0"/>
          <w:sz w:val="22"/>
          <w:szCs w:val="22"/>
        </w:rPr>
      </w:pPr>
      <w:r>
        <w:rPr>
          <w:rFonts w:asciiTheme="majorBidi" w:hAnsiTheme="majorBidi" w:cstheme="majorBidi"/>
          <w:b/>
          <w:sz w:val="22"/>
          <w:szCs w:val="22"/>
        </w:rPr>
        <w:t xml:space="preserve">Figure S84. </w:t>
      </w:r>
      <w:r>
        <w:rPr>
          <w:rFonts w:asciiTheme="majorBidi" w:hAnsiTheme="majorBidi" w:cstheme="majorBidi"/>
          <w:sz w:val="22"/>
          <w:szCs w:val="22"/>
        </w:rPr>
        <w:t>UV</w:t>
      </w:r>
      <w:r>
        <w:rPr>
          <w:sz w:val="22"/>
          <w:szCs w:val="22"/>
        </w:rPr>
        <w:t>–</w:t>
      </w:r>
      <w:r>
        <w:rPr>
          <w:rFonts w:asciiTheme="majorBidi" w:hAnsiTheme="majorBidi" w:cstheme="majorBidi"/>
          <w:sz w:val="22"/>
          <w:szCs w:val="22"/>
        </w:rPr>
        <w:t xml:space="preserve">visible absorbance spectra of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solution pH values,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65552B" w:rsidRPr="000673B3" w:rsidRDefault="00507777" w:rsidP="000659AB">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Fluorescence emission data</w:t>
      </w:r>
    </w:p>
    <w:p w:rsidR="0065552B" w:rsidRPr="000673B3" w:rsidRDefault="00334905" w:rsidP="006522F5">
      <w:pPr>
        <w:spacing w:after="160" w:line="259" w:lineRule="auto"/>
        <w:contextualSpacing/>
        <w:jc w:val="center"/>
        <w:rPr>
          <w:rFonts w:asciiTheme="majorBidi" w:hAnsiTheme="majorBidi" w:cstheme="majorBidi"/>
          <w:i/>
          <w:color w:val="00B0F0"/>
          <w:sz w:val="22"/>
          <w:szCs w:val="22"/>
        </w:rPr>
      </w:pPr>
      <w:r>
        <w:rPr>
          <w:rFonts w:asciiTheme="majorBidi" w:hAnsiTheme="majorBidi" w:cstheme="majorBidi"/>
          <w:i/>
          <w:noProof/>
          <w:color w:val="00B0F0"/>
          <w:sz w:val="22"/>
          <w:szCs w:val="22"/>
        </w:rPr>
        <w:drawing>
          <wp:inline distT="0" distB="0" distL="0" distR="0" wp14:anchorId="62071D45" wp14:editId="45FABB67">
            <wp:extent cx="2824681" cy="2351434"/>
            <wp:effectExtent l="0" t="0" r="0" b="0"/>
            <wp:docPr id="47"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S93 updated.tif"/>
                    <pic:cNvPicPr/>
                  </pic:nvPicPr>
                  <pic:blipFill rotWithShape="1">
                    <a:blip r:embed="rId101" cstate="print">
                      <a:extLst>
                        <a:ext uri="{28A0092B-C50C-407E-A947-70E740481C1C}">
                          <a14:useLocalDpi xmlns:a14="http://schemas.microsoft.com/office/drawing/2010/main" val="0"/>
                        </a:ext>
                      </a:extLst>
                    </a:blip>
                    <a:srcRect l="9162" t="9079" r="12639" b="5891"/>
                    <a:stretch/>
                  </pic:blipFill>
                  <pic:spPr bwMode="auto">
                    <a:xfrm>
                      <a:off x="0" y="0"/>
                      <a:ext cx="2824681" cy="2351434"/>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C47F9F">
      <w:pPr>
        <w:spacing w:after="360" w:line="259" w:lineRule="auto"/>
        <w:jc w:val="both"/>
        <w:rPr>
          <w:rFonts w:asciiTheme="majorBidi" w:hAnsiTheme="majorBidi" w:cstheme="majorBidi"/>
          <w:sz w:val="22"/>
          <w:szCs w:val="22"/>
          <w:vertAlign w:val="subscript"/>
        </w:rPr>
      </w:pPr>
      <w:bookmarkStart w:id="1" w:name="_GoBack"/>
      <w:r>
        <w:rPr>
          <w:rFonts w:asciiTheme="majorBidi" w:hAnsiTheme="majorBidi" w:cstheme="majorBidi"/>
          <w:b/>
          <w:sz w:val="22"/>
          <w:szCs w:val="22"/>
        </w:rPr>
        <w:t>Figure S85.</w:t>
      </w:r>
      <w:r>
        <w:rPr>
          <w:rFonts w:asciiTheme="majorBidi" w:hAnsiTheme="majorBidi" w:cstheme="majorBidi"/>
          <w:sz w:val="22"/>
          <w:szCs w:val="22"/>
        </w:rPr>
        <w:t xml:space="preserve"> Integrated fluorescence emission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pH values, with (red circles) and without (black squares)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 xml:space="preserve">3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65552B" w:rsidRPr="000673B3" w:rsidRDefault="00A54F1B" w:rsidP="006522F5">
      <w:pPr>
        <w:spacing w:after="160" w:line="259" w:lineRule="auto"/>
        <w:contextualSpacing/>
        <w:jc w:val="center"/>
        <w:rPr>
          <w:rFonts w:asciiTheme="majorBidi" w:hAnsiTheme="majorBidi" w:cstheme="majorBidi"/>
          <w:sz w:val="22"/>
          <w:szCs w:val="22"/>
          <w:vertAlign w:val="subscript"/>
        </w:rPr>
      </w:pPr>
      <w:r>
        <w:rPr>
          <w:rFonts w:asciiTheme="majorBidi" w:hAnsiTheme="majorBidi" w:cstheme="majorBidi"/>
          <w:noProof/>
          <w:sz w:val="22"/>
          <w:szCs w:val="22"/>
          <w:vertAlign w:val="subscript"/>
        </w:rPr>
        <w:drawing>
          <wp:inline distT="0" distB="0" distL="0" distR="0" wp14:anchorId="3EF4485E" wp14:editId="3C8911D8">
            <wp:extent cx="2767263" cy="2105526"/>
            <wp:effectExtent l="0" t="0" r="0" b="0"/>
            <wp:docPr id="1445448077" name="FigS88 fixed.jpg"/>
            <wp:cNvGraphicFramePr/>
            <a:graphic xmlns:a="http://schemas.openxmlformats.org/drawingml/2006/main">
              <a:graphicData uri="http://schemas.openxmlformats.org/drawingml/2006/picture">
                <pic:pic xmlns:pic="http://schemas.openxmlformats.org/drawingml/2006/picture">
                  <pic:nvPicPr>
                    <pic:cNvPr id="1445448077" name="FigS88 fixed.jpg"/>
                    <pic:cNvPicPr/>
                  </pic:nvPicPr>
                  <pic:blipFill rotWithShape="1">
                    <a:blip r:embed="rId102" cstate="print">
                      <a:extLst>
                        <a:ext uri="{28A0092B-C50C-407E-A947-70E740481C1C}">
                          <a14:useLocalDpi xmlns:a14="http://schemas.microsoft.com/office/drawing/2010/main" val="0"/>
                        </a:ext>
                      </a:extLst>
                    </a:blip>
                    <a:srcRect l="9057" t="10250" r="11125" b="5736"/>
                    <a:stretch/>
                  </pic:blipFill>
                  <pic:spPr bwMode="auto">
                    <a:xfrm>
                      <a:off x="0" y="0"/>
                      <a:ext cx="2346037" cy="1785028"/>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pPr>
        <w:spacing w:after="360" w:line="259" w:lineRule="auto"/>
        <w:jc w:val="both"/>
        <w:rPr>
          <w:rFonts w:asciiTheme="majorBidi" w:hAnsiTheme="majorBidi" w:cstheme="majorBidi"/>
          <w:sz w:val="22"/>
          <w:szCs w:val="22"/>
          <w:vertAlign w:val="subscript"/>
        </w:rPr>
      </w:pPr>
      <w:r>
        <w:rPr>
          <w:rFonts w:asciiTheme="majorBidi" w:hAnsiTheme="majorBidi" w:cstheme="majorBidi"/>
          <w:b/>
          <w:sz w:val="22"/>
          <w:szCs w:val="22"/>
        </w:rPr>
        <w:t xml:space="preserve">Figure S86. </w:t>
      </w:r>
      <w:r>
        <w:rPr>
          <w:rFonts w:asciiTheme="majorBidi" w:hAnsiTheme="majorBidi" w:cstheme="majorBidi"/>
          <w:sz w:val="22"/>
          <w:szCs w:val="22"/>
        </w:rPr>
        <w:t xml:space="preserve">Fluorescence emission spectra of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solution pH values, before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 xml:space="preserve">3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bookmarkEnd w:id="1"/>
    <w:p w:rsidR="0065552B" w:rsidRPr="000673B3" w:rsidRDefault="00A54F1B" w:rsidP="006522F5">
      <w:pPr>
        <w:spacing w:after="160" w:line="259" w:lineRule="auto"/>
        <w:contextualSpacing/>
        <w:jc w:val="center"/>
        <w:rPr>
          <w:rFonts w:asciiTheme="majorBidi" w:hAnsiTheme="majorBidi" w:cstheme="majorBidi"/>
          <w:b/>
          <w:sz w:val="22"/>
          <w:szCs w:val="22"/>
        </w:rPr>
      </w:pPr>
      <w:r>
        <w:rPr>
          <w:rFonts w:asciiTheme="majorBidi" w:hAnsiTheme="majorBidi" w:cstheme="majorBidi"/>
          <w:b/>
          <w:noProof/>
          <w:sz w:val="22"/>
          <w:szCs w:val="22"/>
        </w:rPr>
        <w:lastRenderedPageBreak/>
        <w:drawing>
          <wp:inline distT="0" distB="0" distL="0" distR="0" wp14:anchorId="717E612F" wp14:editId="1863407D">
            <wp:extent cx="2947737" cy="2370221"/>
            <wp:effectExtent l="0" t="0" r="0" b="0"/>
            <wp:docPr id="1445448078" name="FigS89 fixed.jpg"/>
            <wp:cNvGraphicFramePr/>
            <a:graphic xmlns:a="http://schemas.openxmlformats.org/drawingml/2006/main">
              <a:graphicData uri="http://schemas.openxmlformats.org/drawingml/2006/picture">
                <pic:pic xmlns:pic="http://schemas.openxmlformats.org/drawingml/2006/picture">
                  <pic:nvPicPr>
                    <pic:cNvPr id="1445448078" name="FigS89 fixed.jpg"/>
                    <pic:cNvPicPr/>
                  </pic:nvPicPr>
                  <pic:blipFill rotWithShape="1">
                    <a:blip r:embed="rId103" cstate="print">
                      <a:extLst>
                        <a:ext uri="{28A0092B-C50C-407E-A947-70E740481C1C}">
                          <a14:useLocalDpi xmlns:a14="http://schemas.microsoft.com/office/drawing/2010/main" val="0"/>
                        </a:ext>
                      </a:extLst>
                    </a:blip>
                    <a:srcRect l="9498" t="10525" r="11704" b="5382"/>
                    <a:stretch/>
                  </pic:blipFill>
                  <pic:spPr bwMode="auto">
                    <a:xfrm>
                      <a:off x="0" y="0"/>
                      <a:ext cx="2734026" cy="2198380"/>
                    </a:xfrm>
                    <a:prstGeom prst="rect">
                      <a:avLst/>
                    </a:prstGeom>
                    <a:ln>
                      <a:noFill/>
                    </a:ln>
                    <a:extLst>
                      <a:ext uri="{53640926-AAD7-44D8-BBD7-CCE9431645EC}">
                        <a14:shadowObscured xmlns:a14="http://schemas.microsoft.com/office/drawing/2010/main"/>
                      </a:ext>
                    </a:extLst>
                  </pic:spPr>
                </pic:pic>
              </a:graphicData>
            </a:graphic>
          </wp:inline>
        </w:drawing>
      </w:r>
    </w:p>
    <w:p w:rsidR="00212B60" w:rsidRDefault="00507777" w:rsidP="00C47F9F">
      <w:pPr>
        <w:spacing w:after="360" w:line="259" w:lineRule="auto"/>
        <w:jc w:val="both"/>
        <w:rPr>
          <w:rFonts w:asciiTheme="majorBidi" w:hAnsiTheme="majorBidi" w:cstheme="majorBidi"/>
          <w:sz w:val="22"/>
          <w:szCs w:val="22"/>
        </w:rPr>
      </w:pPr>
      <w:r>
        <w:rPr>
          <w:rFonts w:asciiTheme="majorBidi" w:hAnsiTheme="majorBidi" w:cstheme="majorBidi"/>
          <w:b/>
          <w:sz w:val="22"/>
          <w:szCs w:val="22"/>
        </w:rPr>
        <w:t xml:space="preserve">Figure S87. </w:t>
      </w:r>
      <w:r>
        <w:rPr>
          <w:rFonts w:asciiTheme="majorBidi" w:hAnsiTheme="majorBidi" w:cstheme="majorBidi"/>
          <w:sz w:val="22"/>
          <w:szCs w:val="22"/>
        </w:rPr>
        <w:t xml:space="preserve">Fluorescence emission spectra of solutions of compound </w:t>
      </w:r>
      <w:r>
        <w:rPr>
          <w:rFonts w:asciiTheme="majorBidi" w:hAnsiTheme="majorBidi" w:cstheme="majorBidi"/>
          <w:b/>
          <w:sz w:val="22"/>
          <w:szCs w:val="22"/>
        </w:rPr>
        <w:t>1</w:t>
      </w:r>
      <w:r>
        <w:rPr>
          <w:rFonts w:asciiTheme="majorBidi" w:hAnsiTheme="majorBidi" w:cstheme="majorBidi"/>
          <w:sz w:val="22"/>
          <w:szCs w:val="22"/>
        </w:rPr>
        <w:t xml:space="preserve"> at varying solution pH values, after the addition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 xml:space="preserve">3 </w:t>
      </w:r>
      <w:r>
        <w:rPr>
          <w:rFonts w:asciiTheme="majorBidi" w:hAnsiTheme="majorBidi" w:cstheme="majorBidi"/>
          <w:sz w:val="22"/>
          <w:szCs w:val="22"/>
        </w:rPr>
        <w:t>([</w:t>
      </w:r>
      <w:r>
        <w:rPr>
          <w:rFonts w:asciiTheme="majorBidi" w:hAnsiTheme="majorBidi" w:cstheme="majorBidi"/>
          <w:b/>
          <w:sz w:val="22"/>
          <w:szCs w:val="22"/>
        </w:rPr>
        <w:t>1</w:t>
      </w:r>
      <w:r>
        <w:rPr>
          <w:rFonts w:asciiTheme="majorBidi" w:hAnsiTheme="majorBidi" w:cstheme="majorBidi"/>
          <w:sz w:val="22"/>
          <w:szCs w:val="22"/>
        </w:rPr>
        <w:t>] = 10 µM;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 40 µM; λ</w:t>
      </w:r>
      <w:r>
        <w:rPr>
          <w:rFonts w:asciiTheme="majorBidi" w:hAnsiTheme="majorBidi" w:cstheme="majorBidi"/>
          <w:sz w:val="22"/>
          <w:szCs w:val="22"/>
          <w:vertAlign w:val="subscript"/>
        </w:rPr>
        <w:t>ex</w:t>
      </w:r>
      <w:r>
        <w:rPr>
          <w:rFonts w:asciiTheme="majorBidi" w:hAnsiTheme="majorBidi" w:cstheme="majorBidi"/>
          <w:sz w:val="22"/>
          <w:szCs w:val="22"/>
        </w:rPr>
        <w:t xml:space="preserve"> = 410 nm).</w:t>
      </w:r>
    </w:p>
    <w:p w:rsidR="00087CCB" w:rsidRDefault="00087CCB">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212B60" w:rsidRPr="000673B3" w:rsidRDefault="00212B60" w:rsidP="00422AFB">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 xml:space="preserve">Real-world water sample experiments </w:t>
      </w:r>
      <w:r>
        <w:rPr>
          <w:i/>
          <w:iCs/>
          <w:color w:val="00B0F0"/>
          <w:sz w:val="22"/>
          <w:szCs w:val="22"/>
        </w:rPr>
        <w:t>−</w:t>
      </w:r>
      <w:r>
        <w:rPr>
          <w:rFonts w:asciiTheme="majorBidi" w:hAnsiTheme="majorBidi" w:cstheme="majorBidi"/>
          <w:i/>
          <w:color w:val="00B0F0"/>
          <w:sz w:val="22"/>
          <w:szCs w:val="22"/>
        </w:rPr>
        <w:t xml:space="preserve"> in 100% aqueous solution:</w:t>
      </w:r>
    </w:p>
    <w:p w:rsidR="00212B60" w:rsidRPr="000673B3" w:rsidRDefault="00212B60" w:rsidP="00212B60">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UV</w:t>
      </w:r>
      <w:r>
        <w:rPr>
          <w:sz w:val="22"/>
          <w:szCs w:val="22"/>
          <w:u w:val="single"/>
        </w:rPr>
        <w:t>–</w:t>
      </w:r>
      <w:r>
        <w:rPr>
          <w:rFonts w:asciiTheme="majorBidi" w:hAnsiTheme="majorBidi" w:cstheme="majorBidi"/>
          <w:sz w:val="22"/>
          <w:szCs w:val="22"/>
          <w:u w:val="single"/>
        </w:rPr>
        <w:t>visible absorbance data:</w:t>
      </w:r>
    </w:p>
    <w:p w:rsidR="00212B60" w:rsidRPr="000673B3" w:rsidRDefault="00212B60"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32ADAAFE" wp14:editId="4B8592DC">
            <wp:extent cx="2266122" cy="1912668"/>
            <wp:effectExtent l="0" t="0" r="127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S97 updated.tif"/>
                    <pic:cNvPicPr/>
                  </pic:nvPicPr>
                  <pic:blipFill rotWithShape="1">
                    <a:blip r:embed="rId104" cstate="print">
                      <a:extLst>
                        <a:ext uri="{28A0092B-C50C-407E-A947-70E740481C1C}">
                          <a14:useLocalDpi xmlns:a14="http://schemas.microsoft.com/office/drawing/2010/main" val="0"/>
                        </a:ext>
                      </a:extLst>
                    </a:blip>
                    <a:srcRect l="8607" t="9049" r="12043" b="3470"/>
                    <a:stretch/>
                  </pic:blipFill>
                  <pic:spPr bwMode="auto">
                    <a:xfrm>
                      <a:off x="0" y="0"/>
                      <a:ext cx="2213203" cy="1868003"/>
                    </a:xfrm>
                    <a:prstGeom prst="rect">
                      <a:avLst/>
                    </a:prstGeom>
                    <a:ln>
                      <a:noFill/>
                    </a:ln>
                    <a:extLst>
                      <a:ext uri="{53640926-AAD7-44D8-BBD7-CCE9431645EC}">
                        <a14:shadowObscured xmlns:a14="http://schemas.microsoft.com/office/drawing/2010/main"/>
                      </a:ext>
                    </a:extLst>
                  </pic:spPr>
                </pic:pic>
              </a:graphicData>
            </a:graphic>
          </wp:inline>
        </w:drawing>
      </w:r>
    </w:p>
    <w:p w:rsidR="00212B60" w:rsidRPr="000673B3" w:rsidRDefault="00212B60">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S88.</w:t>
      </w:r>
      <w:r>
        <w:rPr>
          <w:rFonts w:asciiTheme="majorBidi" w:hAnsiTheme="majorBidi" w:cstheme="majorBidi"/>
          <w:sz w:val="22"/>
          <w:szCs w:val="22"/>
        </w:rPr>
        <w:t xml:space="preserve"> Integrated UV</w:t>
      </w:r>
      <w:r>
        <w:rPr>
          <w:sz w:val="22"/>
          <w:szCs w:val="22"/>
        </w:rPr>
        <w:t>–</w:t>
      </w:r>
      <w:r>
        <w:rPr>
          <w:rFonts w:asciiTheme="majorBidi" w:hAnsiTheme="majorBidi" w:cstheme="majorBidi"/>
          <w:sz w:val="22"/>
          <w:szCs w:val="22"/>
        </w:rPr>
        <w:t xml:space="preserve">visible absorbance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(integrated between 330 and 550 nm) in the presence of increasing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with lines representing the best linear fit to the data (Milli-Q water: y = 2.99x + 591; R</w:t>
      </w:r>
      <w:r>
        <w:rPr>
          <w:rFonts w:asciiTheme="majorBidi" w:hAnsiTheme="majorBidi" w:cstheme="majorBidi"/>
          <w:sz w:val="22"/>
          <w:szCs w:val="22"/>
          <w:vertAlign w:val="superscript"/>
        </w:rPr>
        <w:t>2</w:t>
      </w:r>
      <w:r>
        <w:rPr>
          <w:rFonts w:asciiTheme="majorBidi" w:hAnsiTheme="majorBidi" w:cstheme="majorBidi"/>
          <w:sz w:val="22"/>
          <w:szCs w:val="22"/>
        </w:rPr>
        <w:t xml:space="preserve"> = 0.98722; Mineral water: y = 4.56x + 590; R</w:t>
      </w:r>
      <w:r>
        <w:rPr>
          <w:rFonts w:asciiTheme="majorBidi" w:hAnsiTheme="majorBidi" w:cstheme="majorBidi"/>
          <w:sz w:val="22"/>
          <w:szCs w:val="22"/>
          <w:vertAlign w:val="superscript"/>
        </w:rPr>
        <w:t>2</w:t>
      </w:r>
      <w:r>
        <w:rPr>
          <w:rFonts w:asciiTheme="majorBidi" w:hAnsiTheme="majorBidi" w:cstheme="majorBidi"/>
          <w:sz w:val="22"/>
          <w:szCs w:val="22"/>
        </w:rPr>
        <w:t xml:space="preserve"> = 0.99293).</w:t>
      </w:r>
    </w:p>
    <w:p w:rsidR="00212B60" w:rsidRPr="000673B3" w:rsidRDefault="00212B60" w:rsidP="006522F5">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114300" distB="114300" distL="114300" distR="114300" wp14:anchorId="5E5FF1CA" wp14:editId="21CBB37E">
            <wp:extent cx="2427890" cy="1844566"/>
            <wp:effectExtent l="0" t="0" r="0" b="3810"/>
            <wp:docPr id="5" name="image80.jpg"/>
            <wp:cNvGraphicFramePr/>
            <a:graphic xmlns:a="http://schemas.openxmlformats.org/drawingml/2006/main">
              <a:graphicData uri="http://schemas.openxmlformats.org/drawingml/2006/picture">
                <pic:pic xmlns:pic="http://schemas.openxmlformats.org/drawingml/2006/picture">
                  <pic:nvPicPr>
                    <pic:cNvPr id="0" name="image80.jpg"/>
                    <pic:cNvPicPr preferRelativeResize="0"/>
                  </pic:nvPicPr>
                  <pic:blipFill>
                    <a:blip r:embed="rId105"/>
                    <a:srcRect l="8667" t="10086" r="10664" b="4961"/>
                    <a:stretch>
                      <a:fillRect/>
                    </a:stretch>
                  </pic:blipFill>
                  <pic:spPr>
                    <a:xfrm>
                      <a:off x="0" y="0"/>
                      <a:ext cx="2433422" cy="1848769"/>
                    </a:xfrm>
                    <a:prstGeom prst="rect">
                      <a:avLst/>
                    </a:prstGeom>
                    <a:ln/>
                  </pic:spPr>
                </pic:pic>
              </a:graphicData>
            </a:graphic>
          </wp:inline>
        </w:drawing>
      </w:r>
    </w:p>
    <w:p w:rsidR="00212B60" w:rsidRPr="000673B3" w:rsidRDefault="00212B60" w:rsidP="00C47F9F">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S89.</w:t>
      </w:r>
      <w:r>
        <w:rPr>
          <w:rFonts w:asciiTheme="majorBidi" w:hAnsiTheme="majorBidi" w:cstheme="majorBidi"/>
          <w:sz w:val="22"/>
          <w:szCs w:val="22"/>
        </w:rPr>
        <w:t xml:space="preserve"> UV</w:t>
      </w:r>
      <w:r>
        <w:rPr>
          <w:sz w:val="22"/>
          <w:szCs w:val="22"/>
        </w:rPr>
        <w:t>–</w:t>
      </w:r>
      <w:r>
        <w:rPr>
          <w:rFonts w:asciiTheme="majorBidi" w:hAnsiTheme="majorBidi" w:cstheme="majorBidi"/>
          <w:sz w:val="22"/>
          <w:szCs w:val="22"/>
        </w:rPr>
        <w:t xml:space="preserve">visible absorbance spectra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Milli-Q water, in the absence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xml:space="preserve"> and in the presence of 20 µM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w:t>
      </w:r>
    </w:p>
    <w:p w:rsidR="00212B60" w:rsidRPr="000673B3" w:rsidRDefault="00212B60" w:rsidP="00212B60">
      <w:pPr>
        <w:spacing w:after="160" w:line="259" w:lineRule="auto"/>
        <w:jc w:val="both"/>
        <w:rPr>
          <w:rFonts w:asciiTheme="majorBidi" w:hAnsiTheme="majorBidi" w:cstheme="majorBidi"/>
          <w:sz w:val="22"/>
          <w:szCs w:val="22"/>
          <w:u w:val="single"/>
        </w:rPr>
      </w:pPr>
      <w:r>
        <w:rPr>
          <w:rFonts w:asciiTheme="majorBidi" w:hAnsiTheme="majorBidi" w:cstheme="majorBidi"/>
          <w:sz w:val="22"/>
          <w:szCs w:val="22"/>
          <w:u w:val="single"/>
        </w:rPr>
        <w:t>Fluorescence emission data:</w:t>
      </w:r>
    </w:p>
    <w:p w:rsidR="00212B60" w:rsidRPr="000673B3" w:rsidRDefault="00212B60" w:rsidP="006522F5">
      <w:pPr>
        <w:spacing w:after="160" w:line="259" w:lineRule="auto"/>
        <w:contextualSpacing/>
        <w:jc w:val="center"/>
        <w:rPr>
          <w:rFonts w:asciiTheme="majorBidi" w:hAnsiTheme="majorBidi" w:cstheme="majorBidi"/>
          <w:color w:val="00B0F0"/>
          <w:sz w:val="22"/>
          <w:szCs w:val="22"/>
        </w:rPr>
      </w:pPr>
      <w:r>
        <w:rPr>
          <w:rFonts w:asciiTheme="majorBidi" w:hAnsiTheme="majorBidi" w:cstheme="majorBidi"/>
          <w:noProof/>
          <w:color w:val="00B0F0"/>
          <w:sz w:val="22"/>
          <w:szCs w:val="22"/>
        </w:rPr>
        <w:drawing>
          <wp:inline distT="0" distB="0" distL="0" distR="0" wp14:anchorId="1EB1ABD6" wp14:editId="2119FA06">
            <wp:extent cx="2725093" cy="2142562"/>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S99 updated.tif"/>
                    <pic:cNvPicPr/>
                  </pic:nvPicPr>
                  <pic:blipFill rotWithShape="1">
                    <a:blip r:embed="rId106" cstate="print">
                      <a:extLst>
                        <a:ext uri="{28A0092B-C50C-407E-A947-70E740481C1C}">
                          <a14:useLocalDpi xmlns:a14="http://schemas.microsoft.com/office/drawing/2010/main" val="0"/>
                        </a:ext>
                      </a:extLst>
                    </a:blip>
                    <a:srcRect l="3476" t="9697" r="12333" b="3838"/>
                    <a:stretch/>
                  </pic:blipFill>
                  <pic:spPr bwMode="auto">
                    <a:xfrm>
                      <a:off x="0" y="0"/>
                      <a:ext cx="2741016" cy="2155081"/>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212B60" w:rsidP="00D678CF">
      <w:pPr>
        <w:spacing w:after="160" w:line="259" w:lineRule="auto"/>
        <w:jc w:val="both"/>
        <w:rPr>
          <w:rFonts w:asciiTheme="majorBidi" w:hAnsiTheme="majorBidi" w:cstheme="majorBidi"/>
          <w:sz w:val="22"/>
          <w:szCs w:val="22"/>
        </w:rPr>
      </w:pPr>
      <w:r>
        <w:rPr>
          <w:rFonts w:asciiTheme="majorBidi" w:hAnsiTheme="majorBidi" w:cstheme="majorBidi"/>
          <w:b/>
          <w:sz w:val="22"/>
          <w:szCs w:val="22"/>
        </w:rPr>
        <w:t>Figure S90.</w:t>
      </w:r>
      <w:r>
        <w:rPr>
          <w:rFonts w:asciiTheme="majorBidi" w:hAnsiTheme="majorBidi" w:cstheme="majorBidi"/>
          <w:sz w:val="22"/>
          <w:szCs w:val="22"/>
        </w:rPr>
        <w:t xml:space="preserve"> Integrated fluorescence emission of aqueous solutions of compound </w:t>
      </w:r>
      <w:r>
        <w:rPr>
          <w:rFonts w:asciiTheme="majorBidi" w:hAnsiTheme="majorBidi" w:cstheme="majorBidi"/>
          <w:b/>
          <w:sz w:val="22"/>
          <w:szCs w:val="22"/>
        </w:rPr>
        <w:t>1</w:t>
      </w:r>
      <w:r>
        <w:rPr>
          <w:rFonts w:asciiTheme="majorBidi" w:hAnsiTheme="majorBidi" w:cstheme="majorBidi"/>
          <w:sz w:val="22"/>
          <w:szCs w:val="22"/>
        </w:rPr>
        <w:t xml:space="preserve"> in the presence of increasing concentrations of In(NO</w:t>
      </w:r>
      <w:r>
        <w:rPr>
          <w:rFonts w:asciiTheme="majorBidi" w:hAnsiTheme="majorBidi" w:cstheme="majorBidi"/>
          <w:sz w:val="22"/>
          <w:szCs w:val="22"/>
          <w:vertAlign w:val="subscript"/>
        </w:rPr>
        <w:t>3</w:t>
      </w:r>
      <w:r>
        <w:rPr>
          <w:rFonts w:asciiTheme="majorBidi" w:hAnsiTheme="majorBidi" w:cstheme="majorBidi"/>
          <w:sz w:val="22"/>
          <w:szCs w:val="22"/>
        </w:rPr>
        <w:t>)</w:t>
      </w:r>
      <w:r>
        <w:rPr>
          <w:rFonts w:asciiTheme="majorBidi" w:hAnsiTheme="majorBidi" w:cstheme="majorBidi"/>
          <w:sz w:val="22"/>
          <w:szCs w:val="22"/>
          <w:vertAlign w:val="subscript"/>
        </w:rPr>
        <w:t>3</w:t>
      </w:r>
      <w:r>
        <w:rPr>
          <w:rFonts w:asciiTheme="majorBidi" w:hAnsiTheme="majorBidi" w:cstheme="majorBidi"/>
          <w:sz w:val="22"/>
          <w:szCs w:val="22"/>
        </w:rPr>
        <w:t>, with lines representing the best linear fit to the data (Milli-Q water: y = –1.89E4x + 9.58E5; R</w:t>
      </w:r>
      <w:r>
        <w:rPr>
          <w:rFonts w:asciiTheme="majorBidi" w:hAnsiTheme="majorBidi" w:cstheme="majorBidi"/>
          <w:sz w:val="22"/>
          <w:szCs w:val="22"/>
          <w:vertAlign w:val="superscript"/>
        </w:rPr>
        <w:t>2</w:t>
      </w:r>
      <w:r>
        <w:rPr>
          <w:rFonts w:asciiTheme="majorBidi" w:hAnsiTheme="majorBidi" w:cstheme="majorBidi"/>
          <w:sz w:val="22"/>
          <w:szCs w:val="22"/>
        </w:rPr>
        <w:t xml:space="preserve"> = 0.98706; Mineral water: y = –1.71E4x + 9.58E5; R</w:t>
      </w:r>
      <w:r>
        <w:rPr>
          <w:rFonts w:asciiTheme="majorBidi" w:hAnsiTheme="majorBidi" w:cstheme="majorBidi"/>
          <w:sz w:val="22"/>
          <w:szCs w:val="22"/>
          <w:vertAlign w:val="superscript"/>
        </w:rPr>
        <w:t>2</w:t>
      </w:r>
      <w:r>
        <w:rPr>
          <w:rFonts w:asciiTheme="majorBidi" w:hAnsiTheme="majorBidi" w:cstheme="majorBidi"/>
          <w:sz w:val="22"/>
          <w:szCs w:val="22"/>
        </w:rPr>
        <w:t xml:space="preserve"> = 0.97317).</w:t>
      </w:r>
      <w:r w:rsidR="00507777">
        <w:rPr>
          <w:rFonts w:asciiTheme="majorBidi" w:hAnsiTheme="majorBidi" w:cstheme="majorBidi"/>
          <w:sz w:val="22"/>
          <w:szCs w:val="22"/>
        </w:rPr>
        <w:br w:type="page"/>
      </w:r>
    </w:p>
    <w:p w:rsidR="0065552B" w:rsidRPr="000673B3" w:rsidRDefault="00507777" w:rsidP="00422AFB">
      <w:pPr>
        <w:numPr>
          <w:ilvl w:val="0"/>
          <w:numId w:val="4"/>
        </w:numPr>
        <w:spacing w:after="160" w:line="259" w:lineRule="auto"/>
        <w:jc w:val="both"/>
        <w:rPr>
          <w:rFonts w:asciiTheme="majorBidi" w:hAnsiTheme="majorBidi" w:cstheme="majorBidi"/>
          <w:sz w:val="22"/>
          <w:szCs w:val="22"/>
        </w:rPr>
      </w:pPr>
      <w:r>
        <w:rPr>
          <w:rFonts w:asciiTheme="majorBidi" w:hAnsiTheme="majorBidi" w:cstheme="majorBidi"/>
          <w:i/>
          <w:color w:val="00B0F0"/>
          <w:sz w:val="22"/>
          <w:szCs w:val="22"/>
        </w:rPr>
        <w:lastRenderedPageBreak/>
        <w:t>Computational investigations:</w:t>
      </w:r>
    </w:p>
    <w:p w:rsidR="0065552B" w:rsidRPr="000673B3" w:rsidRDefault="003C7CAE" w:rsidP="00A17704">
      <w:pPr>
        <w:spacing w:after="160" w:line="259" w:lineRule="auto"/>
        <w:contextualSpacing/>
        <w:jc w:val="center"/>
        <w:rPr>
          <w:rFonts w:asciiTheme="majorBidi" w:hAnsiTheme="majorBidi" w:cstheme="majorBidi"/>
          <w:sz w:val="22"/>
          <w:szCs w:val="22"/>
        </w:rPr>
      </w:pPr>
      <w:r>
        <w:rPr>
          <w:rFonts w:asciiTheme="majorBidi" w:hAnsiTheme="majorBidi" w:cstheme="majorBidi"/>
          <w:noProof/>
          <w:sz w:val="22"/>
          <w:szCs w:val="22"/>
        </w:rPr>
        <w:drawing>
          <wp:inline distT="0" distB="0" distL="0" distR="0" wp14:anchorId="2FE19BB3" wp14:editId="7D1EF8CA">
            <wp:extent cx="4692003" cy="984619"/>
            <wp:effectExtent l="0" t="0" r="0" b="635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S86 take2.jpg"/>
                    <pic:cNvPicPr/>
                  </pic:nvPicPr>
                  <pic:blipFill rotWithShape="1">
                    <a:blip r:embed="rId107" cstate="print">
                      <a:extLst>
                        <a:ext uri="{28A0092B-C50C-407E-A947-70E740481C1C}">
                          <a14:useLocalDpi xmlns:a14="http://schemas.microsoft.com/office/drawing/2010/main" val="0"/>
                        </a:ext>
                      </a:extLst>
                    </a:blip>
                    <a:srcRect l="9294" t="3874" r="8819" b="53956"/>
                    <a:stretch/>
                  </pic:blipFill>
                  <pic:spPr bwMode="auto">
                    <a:xfrm>
                      <a:off x="0" y="0"/>
                      <a:ext cx="4693339" cy="984899"/>
                    </a:xfrm>
                    <a:prstGeom prst="rect">
                      <a:avLst/>
                    </a:prstGeom>
                    <a:ln>
                      <a:noFill/>
                    </a:ln>
                    <a:extLst>
                      <a:ext uri="{53640926-AAD7-44D8-BBD7-CCE9431645EC}">
                        <a14:shadowObscured xmlns:a14="http://schemas.microsoft.com/office/drawing/2010/main"/>
                      </a:ext>
                    </a:extLst>
                  </pic:spPr>
                </pic:pic>
              </a:graphicData>
            </a:graphic>
          </wp:inline>
        </w:drawing>
      </w:r>
    </w:p>
    <w:p w:rsidR="0065552B" w:rsidRPr="000673B3" w:rsidRDefault="00507777" w:rsidP="00744056">
      <w:pPr>
        <w:spacing w:after="360" w:line="259" w:lineRule="auto"/>
        <w:jc w:val="both"/>
        <w:rPr>
          <w:rFonts w:asciiTheme="majorBidi" w:hAnsiTheme="majorBidi" w:cstheme="majorBidi"/>
          <w:sz w:val="22"/>
          <w:szCs w:val="22"/>
        </w:rPr>
      </w:pPr>
      <w:r>
        <w:rPr>
          <w:rFonts w:asciiTheme="majorBidi" w:hAnsiTheme="majorBidi" w:cstheme="majorBidi"/>
          <w:b/>
          <w:sz w:val="22"/>
          <w:szCs w:val="22"/>
        </w:rPr>
        <w:t>Figure S91.</w:t>
      </w:r>
      <w:r>
        <w:rPr>
          <w:rFonts w:asciiTheme="majorBidi" w:hAnsiTheme="majorBidi" w:cstheme="majorBidi"/>
          <w:sz w:val="22"/>
          <w:szCs w:val="22"/>
        </w:rPr>
        <w:t xml:space="preserve"> Energy-minimized structures of compound </w:t>
      </w:r>
      <w:r>
        <w:rPr>
          <w:rFonts w:asciiTheme="majorBidi" w:hAnsiTheme="majorBidi" w:cstheme="majorBidi"/>
          <w:b/>
          <w:sz w:val="22"/>
          <w:szCs w:val="22"/>
        </w:rPr>
        <w:t>1</w:t>
      </w:r>
      <w:r>
        <w:rPr>
          <w:rFonts w:asciiTheme="majorBidi" w:hAnsiTheme="majorBidi" w:cstheme="majorBidi"/>
          <w:sz w:val="22"/>
          <w:szCs w:val="22"/>
        </w:rPr>
        <w:t xml:space="preserve"> with: (A) triazole H atoms </w:t>
      </w:r>
      <w:r>
        <w:rPr>
          <w:rFonts w:asciiTheme="majorBidi" w:hAnsiTheme="majorBidi" w:cstheme="majorBidi"/>
          <w:i/>
          <w:sz w:val="22"/>
          <w:szCs w:val="22"/>
        </w:rPr>
        <w:t>syn</w:t>
      </w:r>
      <w:r>
        <w:rPr>
          <w:rFonts w:asciiTheme="majorBidi" w:hAnsiTheme="majorBidi" w:cstheme="majorBidi"/>
          <w:sz w:val="22"/>
          <w:szCs w:val="22"/>
        </w:rPr>
        <w:t xml:space="preserve"> to the bimane carbonyls, and (B) triazole H atoms </w:t>
      </w:r>
      <w:r>
        <w:rPr>
          <w:rFonts w:asciiTheme="majorBidi" w:hAnsiTheme="majorBidi" w:cstheme="majorBidi"/>
          <w:i/>
          <w:sz w:val="22"/>
          <w:szCs w:val="22"/>
        </w:rPr>
        <w:t>anti</w:t>
      </w:r>
      <w:r>
        <w:rPr>
          <w:rFonts w:asciiTheme="majorBidi" w:hAnsiTheme="majorBidi" w:cstheme="majorBidi"/>
          <w:sz w:val="22"/>
          <w:szCs w:val="22"/>
        </w:rPr>
        <w:t xml:space="preserve"> to the bimane carbonyls, showing the interplanar bimane angle</w:t>
      </w:r>
      <w:r w:rsidR="00744056">
        <w:rPr>
          <w:rFonts w:asciiTheme="majorBidi" w:hAnsiTheme="majorBidi" w:cstheme="majorBidi"/>
          <w:sz w:val="22"/>
          <w:szCs w:val="22"/>
        </w:rPr>
        <w:t xml:space="preserve">. </w:t>
      </w:r>
      <w:r>
        <w:rPr>
          <w:rFonts w:asciiTheme="majorBidi" w:hAnsiTheme="majorBidi" w:cstheme="majorBidi"/>
          <w:sz w:val="22"/>
          <w:szCs w:val="22"/>
        </w:rPr>
        <w:t>The average dihedral angles between the bimane core and the triazole units are: 21⁰ in A</w:t>
      </w:r>
      <w:r w:rsidR="00744056">
        <w:rPr>
          <w:rFonts w:asciiTheme="majorBidi" w:hAnsiTheme="majorBidi" w:cstheme="majorBidi"/>
          <w:sz w:val="22"/>
          <w:szCs w:val="22"/>
        </w:rPr>
        <w:t xml:space="preserve"> and </w:t>
      </w:r>
      <w:r>
        <w:rPr>
          <w:rFonts w:asciiTheme="majorBidi" w:hAnsiTheme="majorBidi" w:cstheme="majorBidi"/>
          <w:sz w:val="22"/>
          <w:szCs w:val="22"/>
        </w:rPr>
        <w:t>34.8⁰ in B.</w:t>
      </w:r>
    </w:p>
    <w:p w:rsidR="00744056" w:rsidRDefault="00744056">
      <w:pPr>
        <w:bidi/>
        <w:spacing w:after="160" w:line="259" w:lineRule="auto"/>
        <w:rPr>
          <w:rFonts w:asciiTheme="majorBidi" w:hAnsiTheme="majorBidi" w:cstheme="majorBidi"/>
          <w:i/>
          <w:color w:val="00B0F0"/>
          <w:sz w:val="22"/>
          <w:szCs w:val="22"/>
        </w:rPr>
      </w:pPr>
      <w:r>
        <w:rPr>
          <w:rFonts w:asciiTheme="majorBidi" w:hAnsiTheme="majorBidi" w:cstheme="majorBidi"/>
          <w:i/>
          <w:color w:val="00B0F0"/>
          <w:sz w:val="22"/>
          <w:szCs w:val="22"/>
        </w:rPr>
        <w:br w:type="page"/>
      </w:r>
    </w:p>
    <w:p w:rsidR="0065552B" w:rsidRPr="000673B3" w:rsidRDefault="00507777" w:rsidP="00744056">
      <w:pPr>
        <w:spacing w:after="160" w:line="259" w:lineRule="auto"/>
        <w:jc w:val="both"/>
        <w:rPr>
          <w:rFonts w:asciiTheme="majorBidi" w:hAnsiTheme="majorBidi" w:cstheme="majorBidi"/>
          <w:b/>
          <w:sz w:val="22"/>
          <w:szCs w:val="22"/>
        </w:rPr>
      </w:pPr>
      <w:r>
        <w:rPr>
          <w:rFonts w:asciiTheme="majorBidi" w:hAnsiTheme="majorBidi" w:cstheme="majorBidi"/>
          <w:b/>
          <w:sz w:val="22"/>
          <w:szCs w:val="22"/>
        </w:rPr>
        <w:lastRenderedPageBreak/>
        <w:t>V. REFERENCES</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Steflova J, Storch G, Wiesner S, Stockinger S, Berg R, Trapp O (2018) Investigation of strain-promoted azide-alkyne cycloadditions in aqueous solutions by capillary electrophoresis. J Org Chem 83:604-613. https://doi.org/10.1021/acs.joc.7b02092.</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Szumski O, Karmakar J, Grynszpan F (2021) Re-enter the syn-(Me,I)bimane: a gateway to bimane derivatives with extended π-systems. Synlett 32:1141-1145. https://doi.org/10.1055/s-0040-1706045.</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Kosower EM, Ben-Shoshan M (1996) Bimane acetylenes and diacetylenes. Bimanes. 33. J Org Chem 61:5871-5884. https://doi.org/10.1021/jo951830b.</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Lakowicz JR (2006) Principles of fluorescence spectroscopy, 3rd edn. Springer, New York.</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Brouwer AM (2011) Standards for photoluminescence quantum yield measurements in solution (IUPAC technical report). Pure Appl Chem 83:2213-2228. https://doi.org/10.1351/PAC-REP-10-09-31.</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Neese F (2022) Software update: the ORCA program system-version 5.0. WIREs Comput Mol Sci 12:e1606. https://doi.org/10.1002/wcms.1606.</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Neese F (2023) The SHARK integral generation and digestion system. J Comput Chem 44:381-396. https://doi.org/10.1002/jcc.26942.</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Hanwell MD, Curtis DE, Lonie DC, Vandermeersch T, Zurek E, Hutchison GR (2012) Avogadro: an advanced semantic chemical editor, visualization, and analysis platform. J Cheminform 4:17. https://doi.org/10.1186/1758-2946-4-17.</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Rappe AK, Casewit CJ, Colwell KS, Goddard WA III, Skiff WM (1992) UFF, a full periodic table force field for molecular mechanics and molecular dynamics simulations. J Am Chem Soc 114:10024-10035. https://doi.org/10.1021/ja00051a040.</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Casewit CJ, Colwell KS, Rappe AK (1992) Application of a universal force field to organic molecules. J Am Chem Soc 114:10035-10046. https://doi.org/10.1021/ja00051a041.</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Hujo W, Grimme S (2011) Performance of the van der Waals density functional VV10 and (hybrid)GGA variants for thermochemistry and noncovalent interactions. J Chem Theory Comput 7:3866-3871. https://doi.org/10.1021/ct200644w.</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Vydrov OA, Van Voorhis T (2010) Nonlocal van der Waals density functional: the simpler the better. J Chem Phys 133:244103. https://doi.org/10.1063/1.3521275.</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Kromann JC, Steinmann C, Jensen JH (2018) Improving solvation energy predictions using the SMD solvation method and semiempirical electronic structure methods. J Chem Phys 149:104102. https://doi.org/10.1063/1.5047273.</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Marenich AV, Cramer CJ, Truhlar DG (2009) Universal solvation model based on solute electron density and on a continuum model of the solvent defined by the bulk dielectric constant and atomic surface tensions. J Phys Chem B 113:6378-6396. https://doi.org/10.1021/jp810292n.</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Wu YC, Li HJ, Yang HZ (2010) A sensitive and highly selective fluorescent sensor for In</w:t>
      </w:r>
      <w:r>
        <w:rPr>
          <w:rFonts w:asciiTheme="majorBidi" w:hAnsiTheme="majorBidi" w:cstheme="majorBidi"/>
          <w:sz w:val="22"/>
          <w:szCs w:val="22"/>
          <w:vertAlign w:val="superscript"/>
        </w:rPr>
        <w:t>3+</w:t>
      </w:r>
      <w:r>
        <w:rPr>
          <w:rFonts w:asciiTheme="majorBidi" w:hAnsiTheme="majorBidi" w:cstheme="majorBidi"/>
          <w:sz w:val="22"/>
          <w:szCs w:val="22"/>
        </w:rPr>
        <w:t>. Org Biomol Chem 8:3394-3397. https://doi.org/10.1039/C0OB00002G.</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lastRenderedPageBreak/>
        <w:t>Kim A, Kim C (2019) A hydrazono-quinoline-based chemosensor sensing In</w:t>
      </w:r>
      <w:r>
        <w:rPr>
          <w:rFonts w:asciiTheme="majorBidi" w:hAnsiTheme="majorBidi" w:cstheme="majorBidi"/>
          <w:sz w:val="22"/>
          <w:szCs w:val="22"/>
          <w:vertAlign w:val="superscript"/>
        </w:rPr>
        <w:t>3+</w:t>
      </w:r>
      <w:r>
        <w:rPr>
          <w:rFonts w:asciiTheme="majorBidi" w:hAnsiTheme="majorBidi" w:cstheme="majorBidi"/>
          <w:sz w:val="22"/>
          <w:szCs w:val="22"/>
        </w:rPr>
        <w:t xml:space="preserve"> and Zn</w:t>
      </w:r>
      <w:r>
        <w:rPr>
          <w:rFonts w:asciiTheme="majorBidi" w:hAnsiTheme="majorBidi" w:cstheme="majorBidi"/>
          <w:sz w:val="22"/>
          <w:szCs w:val="22"/>
          <w:vertAlign w:val="superscript"/>
        </w:rPr>
        <w:t>2+</w:t>
      </w:r>
      <w:r>
        <w:rPr>
          <w:rFonts w:asciiTheme="majorBidi" w:hAnsiTheme="majorBidi" w:cstheme="majorBidi"/>
          <w:sz w:val="22"/>
          <w:szCs w:val="22"/>
        </w:rPr>
        <w:t xml:space="preserve"> via fluorescence turn-on and ClO</w:t>
      </w:r>
      <w:r>
        <w:rPr>
          <w:rFonts w:asciiTheme="majorBidi" w:hAnsiTheme="majorBidi" w:cstheme="majorBidi"/>
          <w:sz w:val="22"/>
          <w:szCs w:val="22"/>
          <w:vertAlign w:val="superscript"/>
        </w:rPr>
        <w:t>−</w:t>
      </w:r>
      <w:r>
        <w:rPr>
          <w:rFonts w:asciiTheme="majorBidi" w:hAnsiTheme="majorBidi" w:cstheme="majorBidi"/>
          <w:sz w:val="22"/>
          <w:szCs w:val="22"/>
        </w:rPr>
        <w:t xml:space="preserve"> via color change in aqueous solution. New J Chem 43:7320-7328. https://doi.org/10.1039/C9NJ00899C.</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Li B, Shang X, Li L, Xu Y, Wang H, Yang X, et al (2020) A fluorescence probe based on 6-phenylimidazo[2,1-</w:t>
      </w:r>
      <w:r>
        <w:rPr>
          <w:rFonts w:asciiTheme="majorBidi" w:hAnsiTheme="majorBidi" w:cstheme="majorBidi"/>
          <w:i/>
          <w:sz w:val="22"/>
          <w:szCs w:val="22"/>
        </w:rPr>
        <w:t>b</w:t>
      </w:r>
      <w:r>
        <w:rPr>
          <w:rFonts w:asciiTheme="majorBidi" w:hAnsiTheme="majorBidi" w:cstheme="majorBidi"/>
          <w:sz w:val="22"/>
          <w:szCs w:val="22"/>
        </w:rPr>
        <w:t>]thiazole and salicylaldehyde for the relay discerning of In</w:t>
      </w:r>
      <w:r>
        <w:rPr>
          <w:rFonts w:asciiTheme="majorBidi" w:hAnsiTheme="majorBidi" w:cstheme="majorBidi"/>
          <w:sz w:val="22"/>
          <w:szCs w:val="22"/>
          <w:vertAlign w:val="superscript"/>
        </w:rPr>
        <w:t>3+</w:t>
      </w:r>
      <w:r>
        <w:rPr>
          <w:rFonts w:asciiTheme="majorBidi" w:hAnsiTheme="majorBidi" w:cstheme="majorBidi"/>
          <w:sz w:val="22"/>
          <w:szCs w:val="22"/>
        </w:rPr>
        <w:t xml:space="preserve"> and Cr</w:t>
      </w:r>
      <w:r>
        <w:rPr>
          <w:rFonts w:asciiTheme="majorBidi" w:hAnsiTheme="majorBidi" w:cstheme="majorBidi"/>
          <w:sz w:val="22"/>
          <w:szCs w:val="22"/>
          <w:vertAlign w:val="superscript"/>
        </w:rPr>
        <w:t>3+</w:t>
      </w:r>
      <w:r>
        <w:rPr>
          <w:rFonts w:asciiTheme="majorBidi" w:hAnsiTheme="majorBidi" w:cstheme="majorBidi"/>
          <w:sz w:val="22"/>
          <w:szCs w:val="22"/>
        </w:rPr>
        <w:t>. New J Chem 44:951-957. https://doi.org/10.1039/C9NJ05722F.</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Xu Y, Zhao S, Zhang Y, Wang H, Yang X, Pei M, et al (2020) A selective "turn-on" sensor for recognizing In</w:t>
      </w:r>
      <w:r>
        <w:rPr>
          <w:rFonts w:asciiTheme="majorBidi" w:hAnsiTheme="majorBidi" w:cstheme="majorBidi"/>
          <w:sz w:val="22"/>
          <w:szCs w:val="22"/>
          <w:vertAlign w:val="superscript"/>
        </w:rPr>
        <w:t>3+</w:t>
      </w:r>
      <w:r>
        <w:rPr>
          <w:rFonts w:asciiTheme="majorBidi" w:hAnsiTheme="majorBidi" w:cstheme="majorBidi"/>
          <w:sz w:val="22"/>
          <w:szCs w:val="22"/>
        </w:rPr>
        <w:t xml:space="preserve"> and Zn</w:t>
      </w:r>
      <w:r>
        <w:rPr>
          <w:rFonts w:asciiTheme="majorBidi" w:hAnsiTheme="majorBidi" w:cstheme="majorBidi"/>
          <w:sz w:val="22"/>
          <w:szCs w:val="22"/>
          <w:vertAlign w:val="superscript"/>
        </w:rPr>
        <w:t>2+</w:t>
      </w:r>
      <w:r>
        <w:rPr>
          <w:rFonts w:asciiTheme="majorBidi" w:hAnsiTheme="majorBidi" w:cstheme="majorBidi"/>
          <w:sz w:val="22"/>
          <w:szCs w:val="22"/>
        </w:rPr>
        <w:t xml:space="preserve"> in respective systems based on imidazo[2,1-</w:t>
      </w:r>
      <w:r>
        <w:rPr>
          <w:rFonts w:asciiTheme="majorBidi" w:hAnsiTheme="majorBidi" w:cstheme="majorBidi"/>
          <w:i/>
          <w:sz w:val="22"/>
          <w:szCs w:val="22"/>
        </w:rPr>
        <w:t>b</w:t>
      </w:r>
      <w:r>
        <w:rPr>
          <w:rFonts w:asciiTheme="majorBidi" w:hAnsiTheme="majorBidi" w:cstheme="majorBidi"/>
          <w:sz w:val="22"/>
          <w:szCs w:val="22"/>
        </w:rPr>
        <w:t>]thiazole. Photochem Photobiol Sci 19:289-298. https://doi.org/10.1039/C9PP00408D.</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Li L, Shang X, Li B, Xing Y, Liu Y, Yang X, et al (2021) A new sensor based on thieno[2,3-</w:t>
      </w:r>
      <w:r>
        <w:rPr>
          <w:rFonts w:asciiTheme="majorBidi" w:hAnsiTheme="majorBidi" w:cstheme="majorBidi"/>
          <w:i/>
          <w:sz w:val="22"/>
          <w:szCs w:val="22"/>
        </w:rPr>
        <w:t>b</w:t>
      </w:r>
      <w:r>
        <w:rPr>
          <w:rFonts w:asciiTheme="majorBidi" w:hAnsiTheme="majorBidi" w:cstheme="majorBidi"/>
          <w:sz w:val="22"/>
          <w:szCs w:val="22"/>
        </w:rPr>
        <w:t>]quinoline for the detection of In</w:t>
      </w:r>
      <w:r>
        <w:rPr>
          <w:rFonts w:asciiTheme="majorBidi" w:hAnsiTheme="majorBidi" w:cstheme="majorBidi"/>
          <w:sz w:val="22"/>
          <w:szCs w:val="22"/>
          <w:vertAlign w:val="superscript"/>
        </w:rPr>
        <w:t>3+</w:t>
      </w:r>
      <w:r>
        <w:rPr>
          <w:rFonts w:asciiTheme="majorBidi" w:hAnsiTheme="majorBidi" w:cstheme="majorBidi"/>
          <w:sz w:val="22"/>
          <w:szCs w:val="22"/>
        </w:rPr>
        <w:t>, Fe</w:t>
      </w:r>
      <w:r>
        <w:rPr>
          <w:rFonts w:asciiTheme="majorBidi" w:hAnsiTheme="majorBidi" w:cstheme="majorBidi"/>
          <w:sz w:val="22"/>
          <w:szCs w:val="22"/>
          <w:vertAlign w:val="superscript"/>
        </w:rPr>
        <w:t>3+</w:t>
      </w:r>
      <w:r>
        <w:rPr>
          <w:rFonts w:asciiTheme="majorBidi" w:hAnsiTheme="majorBidi" w:cstheme="majorBidi"/>
          <w:sz w:val="22"/>
          <w:szCs w:val="22"/>
        </w:rPr>
        <w:t xml:space="preserve"> and F</w:t>
      </w:r>
      <w:r>
        <w:rPr>
          <w:rFonts w:asciiTheme="majorBidi" w:hAnsiTheme="majorBidi" w:cstheme="majorBidi"/>
          <w:sz w:val="22"/>
          <w:szCs w:val="22"/>
          <w:vertAlign w:val="superscript"/>
        </w:rPr>
        <w:t>−</w:t>
      </w:r>
      <w:r>
        <w:rPr>
          <w:rFonts w:asciiTheme="majorBidi" w:hAnsiTheme="majorBidi" w:cstheme="majorBidi"/>
          <w:sz w:val="22"/>
          <w:szCs w:val="22"/>
        </w:rPr>
        <w:t xml:space="preserve"> by different fluorescence behaviour. Luminescence 36:1891-1900. https://doi.org/10.1002/bio.4119.</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Li B, Liu Z, Li L, Xing Y, Liu Y, Yang X, et al (2021) A Schiff base sensor for relay monitoring of In</w:t>
      </w:r>
      <w:r>
        <w:rPr>
          <w:rFonts w:asciiTheme="majorBidi" w:hAnsiTheme="majorBidi" w:cstheme="majorBidi"/>
          <w:sz w:val="22"/>
          <w:szCs w:val="22"/>
          <w:vertAlign w:val="superscript"/>
        </w:rPr>
        <w:t>3+</w:t>
      </w:r>
      <w:r>
        <w:rPr>
          <w:rFonts w:asciiTheme="majorBidi" w:hAnsiTheme="majorBidi" w:cstheme="majorBidi"/>
          <w:sz w:val="22"/>
          <w:szCs w:val="22"/>
        </w:rPr>
        <w:t xml:space="preserve"> and Fe</w:t>
      </w:r>
      <w:r>
        <w:rPr>
          <w:rFonts w:asciiTheme="majorBidi" w:hAnsiTheme="majorBidi" w:cstheme="majorBidi"/>
          <w:sz w:val="22"/>
          <w:szCs w:val="22"/>
          <w:vertAlign w:val="superscript"/>
        </w:rPr>
        <w:t>3+</w:t>
      </w:r>
      <w:r>
        <w:rPr>
          <w:rFonts w:asciiTheme="majorBidi" w:hAnsiTheme="majorBidi" w:cstheme="majorBidi"/>
          <w:sz w:val="22"/>
          <w:szCs w:val="22"/>
        </w:rPr>
        <w:t xml:space="preserve"> through "off-on-off" fluorescent signals. New J Chem 45:6753-6759. https://doi.org/10.1039/D1NJ00929J.</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Zhang Y, Li B (2022) A multifunctional selective fluorescent chemosensor for detection of Ga</w:t>
      </w:r>
      <w:r>
        <w:rPr>
          <w:rFonts w:asciiTheme="majorBidi" w:hAnsiTheme="majorBidi" w:cstheme="majorBidi"/>
          <w:sz w:val="22"/>
          <w:szCs w:val="22"/>
          <w:vertAlign w:val="superscript"/>
        </w:rPr>
        <w:t>3+</w:t>
      </w:r>
      <w:r>
        <w:rPr>
          <w:rFonts w:asciiTheme="majorBidi" w:hAnsiTheme="majorBidi" w:cstheme="majorBidi"/>
          <w:sz w:val="22"/>
          <w:szCs w:val="22"/>
        </w:rPr>
        <w:t>, In</w:t>
      </w:r>
      <w:r>
        <w:rPr>
          <w:rFonts w:asciiTheme="majorBidi" w:hAnsiTheme="majorBidi" w:cstheme="majorBidi"/>
          <w:sz w:val="22"/>
          <w:szCs w:val="22"/>
          <w:vertAlign w:val="superscript"/>
        </w:rPr>
        <w:t>3+</w:t>
      </w:r>
      <w:r>
        <w:rPr>
          <w:rFonts w:asciiTheme="majorBidi" w:hAnsiTheme="majorBidi" w:cstheme="majorBidi"/>
          <w:sz w:val="22"/>
          <w:szCs w:val="22"/>
        </w:rPr>
        <w:t xml:space="preserve"> and Fe</w:t>
      </w:r>
      <w:r>
        <w:rPr>
          <w:rFonts w:asciiTheme="majorBidi" w:hAnsiTheme="majorBidi" w:cstheme="majorBidi"/>
          <w:sz w:val="22"/>
          <w:szCs w:val="22"/>
          <w:vertAlign w:val="superscript"/>
        </w:rPr>
        <w:t>3+</w:t>
      </w:r>
      <w:r>
        <w:rPr>
          <w:rFonts w:asciiTheme="majorBidi" w:hAnsiTheme="majorBidi" w:cstheme="majorBidi"/>
          <w:sz w:val="22"/>
          <w:szCs w:val="22"/>
        </w:rPr>
        <w:t xml:space="preserve"> in different solvents. J Mol Struct 1250:131461. https://doi.org/10.1016/j.molstruc.2021.131461.</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Liu Y, Yang F, Wei K, Kang M, Liu P, Yang X, et al (2023) 5-(Thiophene-2-yl)oxazole derived "off-on-off" fluorescence chemosensor for sequential recognition of In</w:t>
      </w:r>
      <w:r>
        <w:rPr>
          <w:rFonts w:asciiTheme="majorBidi" w:hAnsiTheme="majorBidi" w:cstheme="majorBidi"/>
          <w:sz w:val="22"/>
          <w:szCs w:val="22"/>
          <w:vertAlign w:val="superscript"/>
        </w:rPr>
        <w:t>3+</w:t>
      </w:r>
      <w:r>
        <w:rPr>
          <w:rFonts w:asciiTheme="majorBidi" w:hAnsiTheme="majorBidi" w:cstheme="majorBidi"/>
          <w:sz w:val="22"/>
          <w:szCs w:val="22"/>
        </w:rPr>
        <w:t xml:space="preserve"> and Cr</w:t>
      </w:r>
      <w:r>
        <w:rPr>
          <w:rFonts w:asciiTheme="majorBidi" w:hAnsiTheme="majorBidi" w:cstheme="majorBidi"/>
          <w:sz w:val="22"/>
          <w:szCs w:val="22"/>
          <w:vertAlign w:val="superscript"/>
        </w:rPr>
        <w:t>3+</w:t>
      </w:r>
      <w:r>
        <w:rPr>
          <w:rFonts w:asciiTheme="majorBidi" w:hAnsiTheme="majorBidi" w:cstheme="majorBidi"/>
          <w:sz w:val="22"/>
          <w:szCs w:val="22"/>
        </w:rPr>
        <w:t xml:space="preserve"> ions. J Photochem Photobiol A Chem 437:114464. https://doi.org/10.1016/j.jphotochem.2022.114464.</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Mujthaba Aatif A, Selva Kumar R, Joseph S, Vetriarasu V, Abdul Majeed S, Ashok Kumar SK (2023) Pyridinecarbohydrazide-based fluorescent chemosensor for In</w:t>
      </w:r>
      <w:r>
        <w:rPr>
          <w:rFonts w:asciiTheme="majorBidi" w:hAnsiTheme="majorBidi" w:cstheme="majorBidi"/>
          <w:sz w:val="22"/>
          <w:szCs w:val="22"/>
          <w:vertAlign w:val="superscript"/>
        </w:rPr>
        <w:t>3+</w:t>
      </w:r>
      <w:r>
        <w:rPr>
          <w:rFonts w:asciiTheme="majorBidi" w:hAnsiTheme="majorBidi" w:cstheme="majorBidi"/>
          <w:sz w:val="22"/>
          <w:szCs w:val="22"/>
        </w:rPr>
        <w:t xml:space="preserve"> ions and its applications in water samples, live cells, and zebrafish imaging. J Photochem Photobiol A Chem 434:114257. https://doi.org/10.1016/j.jphotochem.2022.114257.</w:t>
      </w:r>
    </w:p>
    <w:p w:rsidR="0065552B" w:rsidRPr="000673B3" w:rsidRDefault="00507777" w:rsidP="00744056">
      <w:pPr>
        <w:numPr>
          <w:ilvl w:val="0"/>
          <w:numId w:val="16"/>
        </w:numPr>
        <w:spacing w:after="160" w:line="259" w:lineRule="auto"/>
        <w:jc w:val="both"/>
        <w:rPr>
          <w:rFonts w:asciiTheme="majorBidi" w:hAnsiTheme="majorBidi" w:cstheme="majorBidi"/>
          <w:sz w:val="22"/>
          <w:szCs w:val="22"/>
        </w:rPr>
      </w:pPr>
      <w:r>
        <w:rPr>
          <w:rFonts w:asciiTheme="majorBidi" w:hAnsiTheme="majorBidi" w:cstheme="majorBidi"/>
          <w:sz w:val="22"/>
          <w:szCs w:val="22"/>
        </w:rPr>
        <w:t>Jayapriya S, Ebenazer AF, Sampathkumar N, Rajesh J, Rajagopal G (2025) Chromene carbohydrazide-Schiff base as a highly selective turn-off fluorescence chemosensor for In</w:t>
      </w:r>
      <w:r>
        <w:rPr>
          <w:rFonts w:asciiTheme="majorBidi" w:hAnsiTheme="majorBidi" w:cstheme="majorBidi"/>
          <w:sz w:val="22"/>
          <w:szCs w:val="22"/>
          <w:vertAlign w:val="superscript"/>
        </w:rPr>
        <w:t>3+</w:t>
      </w:r>
      <w:r>
        <w:rPr>
          <w:rFonts w:asciiTheme="majorBidi" w:hAnsiTheme="majorBidi" w:cstheme="majorBidi"/>
          <w:sz w:val="22"/>
          <w:szCs w:val="22"/>
        </w:rPr>
        <w:t xml:space="preserve"> ion and its application. J Fluoresc 35:1937-1948. https://doi.org/10.1007/s10895-024-03655-3.</w:t>
      </w:r>
    </w:p>
    <w:sectPr w:rsidR="0065552B" w:rsidRPr="000673B3">
      <w:footerReference w:type="default" r:id="rId108"/>
      <w:pgSz w:w="11906" w:h="16838"/>
      <w:pgMar w:top="1440" w:right="1440" w:bottom="1440" w:left="1440"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000000" w16cex:dateUtc="2026-08-20T14:05:00Z"/>
  <w16cex:commentExtensible w16cex:durableId="30000001" w16cex:dateUtc="2026-08-20T14:05:00Z"/>
  <w16cex:commentExtensible w16cex:durableId="30000002" w16cex:dateUtc="2026-08-20T14:05:00Z"/>
  <w16cex:commentExtensible w16cex:durableId="30000003" w16cex:dateUtc="2026-08-20T14: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id:commentId w16cid:paraId="50000001" w16cid:durableId="30000000"/>
  <w16cid:commentId w16cid:paraId="50000002" w16cid:durableId="30000001"/>
  <w16cid:commentId w16cid:paraId="50000003" w16cid:durableId="30000002"/>
  <w16cid:commentId w16cid:paraId="50000004" w16cid:durableId="3000000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5DE" w:rsidRDefault="00CE55DE">
      <w:r>
        <w:separator/>
      </w:r>
    </w:p>
  </w:endnote>
  <w:endnote w:type="continuationSeparator" w:id="0">
    <w:p w:rsidR="00CE55DE" w:rsidRDefault="00CE5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rPr>
      <w:id w:val="1376738936"/>
      <w:docPartObj>
        <w:docPartGallery w:val="Page Numbers (Bottom of Page)"/>
        <w:docPartUnique/>
      </w:docPartObj>
    </w:sdtPr>
    <w:sdtEndPr>
      <w:rPr>
        <w:cs/>
      </w:rPr>
    </w:sdtEndPr>
    <w:sdtContent>
      <w:p w:rsidR="00CB0729" w:rsidRPr="00507777" w:rsidRDefault="00CB0729" w:rsidP="004C0DA4">
        <w:pPr>
          <w:pStyle w:val="a9"/>
          <w:jc w:val="center"/>
          <w:rPr>
            <w:rFonts w:asciiTheme="majorBidi" w:hAnsiTheme="majorBidi" w:cstheme="majorBidi"/>
            <w:rtl/>
            <w:cs/>
          </w:rPr>
        </w:pPr>
        <w:r>
          <w:rPr>
            <w:rFonts w:asciiTheme="majorBidi" w:hAnsiTheme="majorBidi" w:cstheme="majorBidi"/>
          </w:rPr>
          <w:t>S</w:t>
        </w:r>
        <w:r w:rsidRPr="00507777">
          <w:rPr>
            <w:rFonts w:asciiTheme="majorBidi" w:hAnsiTheme="majorBidi" w:cstheme="majorBidi"/>
          </w:rPr>
          <w:fldChar w:fldCharType="begin"/>
        </w:r>
        <w:r w:rsidRPr="00507777">
          <w:rPr>
            <w:rFonts w:asciiTheme="majorBidi" w:hAnsiTheme="majorBidi" w:cstheme="majorBidi"/>
            <w:rtl/>
            <w:cs/>
          </w:rPr>
          <w:instrText>PAGE   \* MERGEFORMAT</w:instrText>
        </w:r>
        <w:r w:rsidRPr="00507777">
          <w:rPr>
            <w:rFonts w:asciiTheme="majorBidi" w:hAnsiTheme="majorBidi" w:cstheme="majorBidi"/>
          </w:rPr>
          <w:fldChar w:fldCharType="separate"/>
        </w:r>
        <w:r w:rsidR="008B4112" w:rsidRPr="008B4112">
          <w:rPr>
            <w:rFonts w:asciiTheme="majorBidi" w:hAnsiTheme="majorBidi"/>
            <w:noProof/>
            <w:lang w:val="he-IL"/>
          </w:rPr>
          <w:t>60</w:t>
        </w:r>
        <w:r w:rsidRPr="00507777">
          <w:rPr>
            <w:rFonts w:asciiTheme="majorBidi" w:hAnsiTheme="majorBidi" w:cstheme="majorBidi"/>
          </w:rPr>
          <w:fldChar w:fldCharType="end"/>
        </w:r>
      </w:p>
    </w:sdtContent>
  </w:sdt>
  <w:p w:rsidR="00CB0729" w:rsidRDefault="00CB07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5DE" w:rsidRDefault="00CE55DE">
      <w:r>
        <w:separator/>
      </w:r>
    </w:p>
  </w:footnote>
  <w:footnote w:type="continuationSeparator" w:id="0">
    <w:p w:rsidR="00CE55DE" w:rsidRDefault="00CE55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A1F45"/>
    <w:multiLevelType w:val="multilevel"/>
    <w:tmpl w:val="C20A8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2946F0"/>
    <w:multiLevelType w:val="multilevel"/>
    <w:tmpl w:val="3710E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B6694F"/>
    <w:multiLevelType w:val="multilevel"/>
    <w:tmpl w:val="8258129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7A70A22"/>
    <w:multiLevelType w:val="hybridMultilevel"/>
    <w:tmpl w:val="FCB2D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31718"/>
    <w:multiLevelType w:val="multilevel"/>
    <w:tmpl w:val="49021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1A5298"/>
    <w:multiLevelType w:val="hybridMultilevel"/>
    <w:tmpl w:val="C3308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51E3B"/>
    <w:multiLevelType w:val="hybridMultilevel"/>
    <w:tmpl w:val="DA4C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51BDB"/>
    <w:multiLevelType w:val="multilevel"/>
    <w:tmpl w:val="A81E1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CEC0CAC"/>
    <w:multiLevelType w:val="multilevel"/>
    <w:tmpl w:val="76784C2E"/>
    <w:lvl w:ilvl="0">
      <w:start w:val="1"/>
      <w:numFmt w:val="lowerLetter"/>
      <w:lvlText w:val="%1."/>
      <w:lvlJc w:val="left"/>
      <w:pPr>
        <w:ind w:left="720" w:hanging="360"/>
      </w:pPr>
      <w:rPr>
        <w:i/>
        <w:color w:val="00B0F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7C674B5"/>
    <w:multiLevelType w:val="multilevel"/>
    <w:tmpl w:val="48843FFA"/>
    <w:lvl w:ilvl="0">
      <w:start w:val="1"/>
      <w:numFmt w:val="lowerLetter"/>
      <w:lvlText w:val="%1."/>
      <w:lvlJc w:val="left"/>
      <w:pPr>
        <w:ind w:left="720" w:hanging="360"/>
      </w:pPr>
      <w:rPr>
        <w:i/>
        <w:color w:val="00B0F0"/>
        <w:u w:val="none"/>
        <w:shd w:val="clear" w:color="auto" w:fill="auto"/>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8F305E0"/>
    <w:multiLevelType w:val="hybridMultilevel"/>
    <w:tmpl w:val="1F4C0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951484"/>
    <w:multiLevelType w:val="multilevel"/>
    <w:tmpl w:val="76784C2E"/>
    <w:lvl w:ilvl="0">
      <w:start w:val="1"/>
      <w:numFmt w:val="lowerLetter"/>
      <w:lvlText w:val="%1."/>
      <w:lvlJc w:val="left"/>
      <w:pPr>
        <w:ind w:left="720" w:hanging="360"/>
      </w:pPr>
      <w:rPr>
        <w:i/>
        <w:color w:val="00B0F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58160BF1"/>
    <w:multiLevelType w:val="multilevel"/>
    <w:tmpl w:val="B56C8B72"/>
    <w:lvl w:ilvl="0">
      <w:start w:val="4"/>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B4F2883"/>
    <w:multiLevelType w:val="hybridMultilevel"/>
    <w:tmpl w:val="DC6A5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55246F"/>
    <w:multiLevelType w:val="multilevel"/>
    <w:tmpl w:val="EDF21BF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6" w15:restartNumberingAfterBreak="0">
    <w:nsid w:val="67C65952"/>
    <w:multiLevelType w:val="multilevel"/>
    <w:tmpl w:val="C76C2B7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7" w15:restartNumberingAfterBreak="0">
    <w:nsid w:val="690B1726"/>
    <w:multiLevelType w:val="multilevel"/>
    <w:tmpl w:val="65EC7C9C"/>
    <w:lvl w:ilvl="0">
      <w:start w:val="1"/>
      <w:numFmt w:val="lowerLetter"/>
      <w:lvlText w:val="%1."/>
      <w:lvlJc w:val="left"/>
      <w:pPr>
        <w:ind w:left="720" w:hanging="360"/>
      </w:pPr>
      <w:rPr>
        <w:i/>
        <w:color w:val="00B0F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6B1E2CBF"/>
    <w:multiLevelType w:val="hybridMultilevel"/>
    <w:tmpl w:val="CDA25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7D5749"/>
    <w:multiLevelType w:val="multilevel"/>
    <w:tmpl w:val="C62E51F6"/>
    <w:lvl w:ilvl="0">
      <w:start w:val="5"/>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21F5F6A"/>
    <w:multiLevelType w:val="multilevel"/>
    <w:tmpl w:val="7E621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5A6335A"/>
    <w:multiLevelType w:val="multilevel"/>
    <w:tmpl w:val="6B761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64224D5"/>
    <w:multiLevelType w:val="multilevel"/>
    <w:tmpl w:val="55C24682"/>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C4A01AD"/>
    <w:multiLevelType w:val="multilevel"/>
    <w:tmpl w:val="FAB0B8C8"/>
    <w:lvl w:ilvl="0">
      <w:numFmt w:val="decimal"/>
      <w:lvlText w:val="%1"/>
      <w:lvlJc w:val="left"/>
      <w:pPr>
        <w:ind w:left="390" w:hanging="390"/>
      </w:pPr>
      <w:rPr>
        <w:rFonts w:hint="default"/>
      </w:rPr>
    </w:lvl>
    <w:lvl w:ilvl="1">
      <w:start w:val="2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E1E07C0"/>
    <w:multiLevelType w:val="multilevel"/>
    <w:tmpl w:val="F96E7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7"/>
  </w:num>
  <w:num w:numId="2">
    <w:abstractNumId w:val="20"/>
  </w:num>
  <w:num w:numId="3">
    <w:abstractNumId w:val="7"/>
  </w:num>
  <w:num w:numId="4">
    <w:abstractNumId w:val="12"/>
  </w:num>
  <w:num w:numId="5">
    <w:abstractNumId w:val="16"/>
  </w:num>
  <w:num w:numId="6">
    <w:abstractNumId w:val="4"/>
  </w:num>
  <w:num w:numId="7">
    <w:abstractNumId w:val="0"/>
  </w:num>
  <w:num w:numId="8">
    <w:abstractNumId w:val="2"/>
  </w:num>
  <w:num w:numId="9">
    <w:abstractNumId w:val="19"/>
  </w:num>
  <w:num w:numId="10">
    <w:abstractNumId w:val="13"/>
  </w:num>
  <w:num w:numId="11">
    <w:abstractNumId w:val="1"/>
  </w:num>
  <w:num w:numId="12">
    <w:abstractNumId w:val="22"/>
  </w:num>
  <w:num w:numId="13">
    <w:abstractNumId w:val="9"/>
  </w:num>
  <w:num w:numId="14">
    <w:abstractNumId w:val="15"/>
  </w:num>
  <w:num w:numId="15">
    <w:abstractNumId w:val="21"/>
  </w:num>
  <w:num w:numId="16">
    <w:abstractNumId w:val="24"/>
  </w:num>
  <w:num w:numId="17">
    <w:abstractNumId w:val="14"/>
  </w:num>
  <w:num w:numId="18">
    <w:abstractNumId w:val="18"/>
  </w:num>
  <w:num w:numId="19">
    <w:abstractNumId w:val="5"/>
  </w:num>
  <w:num w:numId="20">
    <w:abstractNumId w:val="23"/>
  </w:num>
  <w:num w:numId="21">
    <w:abstractNumId w:val="11"/>
  </w:num>
  <w:num w:numId="22">
    <w:abstractNumId w:val="8"/>
  </w:num>
  <w:num w:numId="23">
    <w:abstractNumId w:val="6"/>
  </w:num>
  <w:num w:numId="24">
    <w:abstractNumId w:val="1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52B"/>
    <w:rsid w:val="00001CAB"/>
    <w:rsid w:val="0002125A"/>
    <w:rsid w:val="00026E04"/>
    <w:rsid w:val="00033DFB"/>
    <w:rsid w:val="000359E1"/>
    <w:rsid w:val="00036B97"/>
    <w:rsid w:val="000434E7"/>
    <w:rsid w:val="000538A1"/>
    <w:rsid w:val="00053FC4"/>
    <w:rsid w:val="00060287"/>
    <w:rsid w:val="000659AB"/>
    <w:rsid w:val="000673B3"/>
    <w:rsid w:val="00071CED"/>
    <w:rsid w:val="00076EBC"/>
    <w:rsid w:val="00084646"/>
    <w:rsid w:val="00087CCB"/>
    <w:rsid w:val="00091EAE"/>
    <w:rsid w:val="00094F84"/>
    <w:rsid w:val="000A3724"/>
    <w:rsid w:val="000A4C66"/>
    <w:rsid w:val="000A7C07"/>
    <w:rsid w:val="000E2A20"/>
    <w:rsid w:val="000E540C"/>
    <w:rsid w:val="000E67A2"/>
    <w:rsid w:val="000F133F"/>
    <w:rsid w:val="00100ADB"/>
    <w:rsid w:val="0010127E"/>
    <w:rsid w:val="00115ABB"/>
    <w:rsid w:val="001235FB"/>
    <w:rsid w:val="00132C14"/>
    <w:rsid w:val="00134D1C"/>
    <w:rsid w:val="001351FC"/>
    <w:rsid w:val="001419F3"/>
    <w:rsid w:val="00143267"/>
    <w:rsid w:val="00144A89"/>
    <w:rsid w:val="00150838"/>
    <w:rsid w:val="00155F7E"/>
    <w:rsid w:val="00157FB4"/>
    <w:rsid w:val="00165088"/>
    <w:rsid w:val="00172AFB"/>
    <w:rsid w:val="00180D11"/>
    <w:rsid w:val="0018596C"/>
    <w:rsid w:val="00186A72"/>
    <w:rsid w:val="001943D3"/>
    <w:rsid w:val="001953BB"/>
    <w:rsid w:val="001A4425"/>
    <w:rsid w:val="001A619F"/>
    <w:rsid w:val="001A687C"/>
    <w:rsid w:val="001B6C8E"/>
    <w:rsid w:val="001C0CC7"/>
    <w:rsid w:val="001C20F8"/>
    <w:rsid w:val="001C459E"/>
    <w:rsid w:val="001D5B9C"/>
    <w:rsid w:val="001D74A4"/>
    <w:rsid w:val="001E094D"/>
    <w:rsid w:val="001E140D"/>
    <w:rsid w:val="001E15BB"/>
    <w:rsid w:val="001E63E6"/>
    <w:rsid w:val="001F7D55"/>
    <w:rsid w:val="00200547"/>
    <w:rsid w:val="002035EE"/>
    <w:rsid w:val="00204E66"/>
    <w:rsid w:val="0020747A"/>
    <w:rsid w:val="00212B60"/>
    <w:rsid w:val="0021517E"/>
    <w:rsid w:val="00231F22"/>
    <w:rsid w:val="00247B49"/>
    <w:rsid w:val="00250EEE"/>
    <w:rsid w:val="00262A98"/>
    <w:rsid w:val="00263A2F"/>
    <w:rsid w:val="00266EED"/>
    <w:rsid w:val="00275EE0"/>
    <w:rsid w:val="002844C2"/>
    <w:rsid w:val="00284929"/>
    <w:rsid w:val="0028615B"/>
    <w:rsid w:val="002A0227"/>
    <w:rsid w:val="002A2123"/>
    <w:rsid w:val="002A2655"/>
    <w:rsid w:val="002C7F94"/>
    <w:rsid w:val="002D521B"/>
    <w:rsid w:val="002D6391"/>
    <w:rsid w:val="002E3108"/>
    <w:rsid w:val="002F7383"/>
    <w:rsid w:val="00305F26"/>
    <w:rsid w:val="00314FEF"/>
    <w:rsid w:val="00320D6B"/>
    <w:rsid w:val="0032356C"/>
    <w:rsid w:val="003307C6"/>
    <w:rsid w:val="00334905"/>
    <w:rsid w:val="00335773"/>
    <w:rsid w:val="003465BB"/>
    <w:rsid w:val="003528E4"/>
    <w:rsid w:val="00361AF1"/>
    <w:rsid w:val="00365CFF"/>
    <w:rsid w:val="00377DA0"/>
    <w:rsid w:val="003835E7"/>
    <w:rsid w:val="00387246"/>
    <w:rsid w:val="00390871"/>
    <w:rsid w:val="003A566D"/>
    <w:rsid w:val="003B18F4"/>
    <w:rsid w:val="003C68C4"/>
    <w:rsid w:val="003C6EAF"/>
    <w:rsid w:val="003C728A"/>
    <w:rsid w:val="003C7CAE"/>
    <w:rsid w:val="003D6F6F"/>
    <w:rsid w:val="003E1EF2"/>
    <w:rsid w:val="003F07E5"/>
    <w:rsid w:val="00406AA7"/>
    <w:rsid w:val="004119C8"/>
    <w:rsid w:val="00415953"/>
    <w:rsid w:val="00422AFB"/>
    <w:rsid w:val="00424D65"/>
    <w:rsid w:val="00426DE7"/>
    <w:rsid w:val="00434160"/>
    <w:rsid w:val="004407BC"/>
    <w:rsid w:val="00451FC5"/>
    <w:rsid w:val="00470A6C"/>
    <w:rsid w:val="004776AC"/>
    <w:rsid w:val="00483EE1"/>
    <w:rsid w:val="00496E33"/>
    <w:rsid w:val="004A0DEB"/>
    <w:rsid w:val="004A759A"/>
    <w:rsid w:val="004B2036"/>
    <w:rsid w:val="004B6B01"/>
    <w:rsid w:val="004C0799"/>
    <w:rsid w:val="004C0DA4"/>
    <w:rsid w:val="004C1549"/>
    <w:rsid w:val="004C28DE"/>
    <w:rsid w:val="004C2C09"/>
    <w:rsid w:val="004C48E3"/>
    <w:rsid w:val="004D7B74"/>
    <w:rsid w:val="005053F4"/>
    <w:rsid w:val="00507777"/>
    <w:rsid w:val="00510DE6"/>
    <w:rsid w:val="00512F90"/>
    <w:rsid w:val="00526D93"/>
    <w:rsid w:val="00534164"/>
    <w:rsid w:val="0054107F"/>
    <w:rsid w:val="005457CC"/>
    <w:rsid w:val="00546E32"/>
    <w:rsid w:val="00546F91"/>
    <w:rsid w:val="00547A0C"/>
    <w:rsid w:val="005647D2"/>
    <w:rsid w:val="00566614"/>
    <w:rsid w:val="005731D2"/>
    <w:rsid w:val="00577FF2"/>
    <w:rsid w:val="005836F7"/>
    <w:rsid w:val="0059128D"/>
    <w:rsid w:val="00591804"/>
    <w:rsid w:val="005A47E8"/>
    <w:rsid w:val="005C1341"/>
    <w:rsid w:val="005C15CC"/>
    <w:rsid w:val="005D1ACE"/>
    <w:rsid w:val="005D1EFA"/>
    <w:rsid w:val="005D293E"/>
    <w:rsid w:val="005D469D"/>
    <w:rsid w:val="005E0B04"/>
    <w:rsid w:val="005F0B76"/>
    <w:rsid w:val="0060381E"/>
    <w:rsid w:val="00607FB6"/>
    <w:rsid w:val="0061486E"/>
    <w:rsid w:val="00617CC0"/>
    <w:rsid w:val="00632B5E"/>
    <w:rsid w:val="006416BA"/>
    <w:rsid w:val="00641E45"/>
    <w:rsid w:val="0064579A"/>
    <w:rsid w:val="00646276"/>
    <w:rsid w:val="00650BF1"/>
    <w:rsid w:val="006522F5"/>
    <w:rsid w:val="0065552B"/>
    <w:rsid w:val="00663B5A"/>
    <w:rsid w:val="00676CB2"/>
    <w:rsid w:val="00680019"/>
    <w:rsid w:val="00680FA7"/>
    <w:rsid w:val="00695BDA"/>
    <w:rsid w:val="0069677A"/>
    <w:rsid w:val="006A21D6"/>
    <w:rsid w:val="006A5FB2"/>
    <w:rsid w:val="006B0EF0"/>
    <w:rsid w:val="006B1643"/>
    <w:rsid w:val="006C35AB"/>
    <w:rsid w:val="006D1E0A"/>
    <w:rsid w:val="006D2336"/>
    <w:rsid w:val="006D7C42"/>
    <w:rsid w:val="006E61AE"/>
    <w:rsid w:val="006F1741"/>
    <w:rsid w:val="00704FD0"/>
    <w:rsid w:val="00715A61"/>
    <w:rsid w:val="00715D23"/>
    <w:rsid w:val="00721091"/>
    <w:rsid w:val="00722583"/>
    <w:rsid w:val="007265BD"/>
    <w:rsid w:val="007334D7"/>
    <w:rsid w:val="0073417D"/>
    <w:rsid w:val="00744056"/>
    <w:rsid w:val="00744E50"/>
    <w:rsid w:val="00745570"/>
    <w:rsid w:val="00747827"/>
    <w:rsid w:val="007657BD"/>
    <w:rsid w:val="0077417C"/>
    <w:rsid w:val="00775D69"/>
    <w:rsid w:val="007902F5"/>
    <w:rsid w:val="00791453"/>
    <w:rsid w:val="00794056"/>
    <w:rsid w:val="007A458E"/>
    <w:rsid w:val="007A55A7"/>
    <w:rsid w:val="007A5EC8"/>
    <w:rsid w:val="007A789B"/>
    <w:rsid w:val="007B14EF"/>
    <w:rsid w:val="007B3A8F"/>
    <w:rsid w:val="007B7A49"/>
    <w:rsid w:val="007C1D64"/>
    <w:rsid w:val="007C3600"/>
    <w:rsid w:val="007C6828"/>
    <w:rsid w:val="007C6FF3"/>
    <w:rsid w:val="007D24AE"/>
    <w:rsid w:val="007E144A"/>
    <w:rsid w:val="007E26D6"/>
    <w:rsid w:val="007E2ED2"/>
    <w:rsid w:val="007E4753"/>
    <w:rsid w:val="007F785C"/>
    <w:rsid w:val="00804496"/>
    <w:rsid w:val="00826328"/>
    <w:rsid w:val="00841339"/>
    <w:rsid w:val="00842CD9"/>
    <w:rsid w:val="00856258"/>
    <w:rsid w:val="00857AE5"/>
    <w:rsid w:val="00864BA6"/>
    <w:rsid w:val="00875E66"/>
    <w:rsid w:val="008A0DB4"/>
    <w:rsid w:val="008B2CAD"/>
    <w:rsid w:val="008B4112"/>
    <w:rsid w:val="008D0140"/>
    <w:rsid w:val="008D0853"/>
    <w:rsid w:val="008D2967"/>
    <w:rsid w:val="008E1732"/>
    <w:rsid w:val="008F28AE"/>
    <w:rsid w:val="008F58CA"/>
    <w:rsid w:val="0090538B"/>
    <w:rsid w:val="00907C20"/>
    <w:rsid w:val="00910032"/>
    <w:rsid w:val="009118FC"/>
    <w:rsid w:val="0091309C"/>
    <w:rsid w:val="009131E5"/>
    <w:rsid w:val="009166BF"/>
    <w:rsid w:val="00922C5B"/>
    <w:rsid w:val="00923AC9"/>
    <w:rsid w:val="00926877"/>
    <w:rsid w:val="00940248"/>
    <w:rsid w:val="00942645"/>
    <w:rsid w:val="00951B6B"/>
    <w:rsid w:val="009605E7"/>
    <w:rsid w:val="009760F6"/>
    <w:rsid w:val="009829B7"/>
    <w:rsid w:val="0099053E"/>
    <w:rsid w:val="009A0644"/>
    <w:rsid w:val="009A2DA8"/>
    <w:rsid w:val="009A34D4"/>
    <w:rsid w:val="009A3A59"/>
    <w:rsid w:val="009B03C2"/>
    <w:rsid w:val="009B49C1"/>
    <w:rsid w:val="009B4A83"/>
    <w:rsid w:val="009B6D74"/>
    <w:rsid w:val="009C253A"/>
    <w:rsid w:val="009C2A90"/>
    <w:rsid w:val="009C348F"/>
    <w:rsid w:val="009C3C0E"/>
    <w:rsid w:val="009C5AFF"/>
    <w:rsid w:val="009C78CF"/>
    <w:rsid w:val="009C7BE1"/>
    <w:rsid w:val="009E46E8"/>
    <w:rsid w:val="00A038A1"/>
    <w:rsid w:val="00A05BD4"/>
    <w:rsid w:val="00A10BBB"/>
    <w:rsid w:val="00A15FE8"/>
    <w:rsid w:val="00A1685F"/>
    <w:rsid w:val="00A17704"/>
    <w:rsid w:val="00A23E40"/>
    <w:rsid w:val="00A34A3D"/>
    <w:rsid w:val="00A46E63"/>
    <w:rsid w:val="00A54F1B"/>
    <w:rsid w:val="00A66639"/>
    <w:rsid w:val="00A66D01"/>
    <w:rsid w:val="00A92D10"/>
    <w:rsid w:val="00A94D23"/>
    <w:rsid w:val="00AA4504"/>
    <w:rsid w:val="00AB0DA0"/>
    <w:rsid w:val="00AC3549"/>
    <w:rsid w:val="00AD3D67"/>
    <w:rsid w:val="00AD5EF8"/>
    <w:rsid w:val="00AE76B1"/>
    <w:rsid w:val="00B309A7"/>
    <w:rsid w:val="00B46A64"/>
    <w:rsid w:val="00B54923"/>
    <w:rsid w:val="00B54FF8"/>
    <w:rsid w:val="00B5752B"/>
    <w:rsid w:val="00B622B8"/>
    <w:rsid w:val="00B70557"/>
    <w:rsid w:val="00B74A47"/>
    <w:rsid w:val="00B80E0E"/>
    <w:rsid w:val="00B82C6E"/>
    <w:rsid w:val="00B948BC"/>
    <w:rsid w:val="00BA20EC"/>
    <w:rsid w:val="00BA432A"/>
    <w:rsid w:val="00BA728C"/>
    <w:rsid w:val="00BB5141"/>
    <w:rsid w:val="00BB79B9"/>
    <w:rsid w:val="00BC75AE"/>
    <w:rsid w:val="00BD14D1"/>
    <w:rsid w:val="00BE7BCF"/>
    <w:rsid w:val="00BF1CCB"/>
    <w:rsid w:val="00C060FF"/>
    <w:rsid w:val="00C170D0"/>
    <w:rsid w:val="00C26557"/>
    <w:rsid w:val="00C27792"/>
    <w:rsid w:val="00C31F32"/>
    <w:rsid w:val="00C364C0"/>
    <w:rsid w:val="00C419A4"/>
    <w:rsid w:val="00C452EB"/>
    <w:rsid w:val="00C47135"/>
    <w:rsid w:val="00C47F9F"/>
    <w:rsid w:val="00C5120E"/>
    <w:rsid w:val="00C5792F"/>
    <w:rsid w:val="00C70B7F"/>
    <w:rsid w:val="00C81EAB"/>
    <w:rsid w:val="00C87F23"/>
    <w:rsid w:val="00C92EDD"/>
    <w:rsid w:val="00CA3317"/>
    <w:rsid w:val="00CA7C98"/>
    <w:rsid w:val="00CB0729"/>
    <w:rsid w:val="00CB0C9E"/>
    <w:rsid w:val="00CB2478"/>
    <w:rsid w:val="00CB43AC"/>
    <w:rsid w:val="00CB54E4"/>
    <w:rsid w:val="00CB6F60"/>
    <w:rsid w:val="00CC094C"/>
    <w:rsid w:val="00CD02DA"/>
    <w:rsid w:val="00CD0ADB"/>
    <w:rsid w:val="00CE55DE"/>
    <w:rsid w:val="00CE5BB9"/>
    <w:rsid w:val="00CE6088"/>
    <w:rsid w:val="00CF24A0"/>
    <w:rsid w:val="00CF38FD"/>
    <w:rsid w:val="00CF7174"/>
    <w:rsid w:val="00D00576"/>
    <w:rsid w:val="00D07AB1"/>
    <w:rsid w:val="00D14EBE"/>
    <w:rsid w:val="00D2783C"/>
    <w:rsid w:val="00D27C1F"/>
    <w:rsid w:val="00D4074B"/>
    <w:rsid w:val="00D47259"/>
    <w:rsid w:val="00D56CF0"/>
    <w:rsid w:val="00D57585"/>
    <w:rsid w:val="00D62A59"/>
    <w:rsid w:val="00D678CF"/>
    <w:rsid w:val="00D70EDF"/>
    <w:rsid w:val="00D77E8B"/>
    <w:rsid w:val="00D865B1"/>
    <w:rsid w:val="00DA1528"/>
    <w:rsid w:val="00DC5529"/>
    <w:rsid w:val="00DD193E"/>
    <w:rsid w:val="00DE4179"/>
    <w:rsid w:val="00DF32BC"/>
    <w:rsid w:val="00DF753E"/>
    <w:rsid w:val="00DF7A3D"/>
    <w:rsid w:val="00E010C8"/>
    <w:rsid w:val="00E01829"/>
    <w:rsid w:val="00E04090"/>
    <w:rsid w:val="00E12692"/>
    <w:rsid w:val="00E17145"/>
    <w:rsid w:val="00E17C88"/>
    <w:rsid w:val="00E24F70"/>
    <w:rsid w:val="00E3725E"/>
    <w:rsid w:val="00E47BDC"/>
    <w:rsid w:val="00E600DB"/>
    <w:rsid w:val="00E821E7"/>
    <w:rsid w:val="00E9120A"/>
    <w:rsid w:val="00E93C51"/>
    <w:rsid w:val="00E94567"/>
    <w:rsid w:val="00EA631E"/>
    <w:rsid w:val="00EA6E0A"/>
    <w:rsid w:val="00EA7454"/>
    <w:rsid w:val="00EB18C8"/>
    <w:rsid w:val="00EB671D"/>
    <w:rsid w:val="00EC1267"/>
    <w:rsid w:val="00EC14AE"/>
    <w:rsid w:val="00EC41A5"/>
    <w:rsid w:val="00ED41F2"/>
    <w:rsid w:val="00EE671C"/>
    <w:rsid w:val="00EF2C9F"/>
    <w:rsid w:val="00F11F09"/>
    <w:rsid w:val="00F1659D"/>
    <w:rsid w:val="00F179C7"/>
    <w:rsid w:val="00F27EB6"/>
    <w:rsid w:val="00F36EFD"/>
    <w:rsid w:val="00F40E75"/>
    <w:rsid w:val="00F4194F"/>
    <w:rsid w:val="00F53211"/>
    <w:rsid w:val="00F5635B"/>
    <w:rsid w:val="00F568A6"/>
    <w:rsid w:val="00F62703"/>
    <w:rsid w:val="00F62DCA"/>
    <w:rsid w:val="00F64B9E"/>
    <w:rsid w:val="00F732C2"/>
    <w:rsid w:val="00F74B3B"/>
    <w:rsid w:val="00F85F00"/>
    <w:rsid w:val="00F94A4C"/>
    <w:rsid w:val="00FA128B"/>
    <w:rsid w:val="00FB36B5"/>
    <w:rsid w:val="00FD0162"/>
    <w:rsid w:val="00FD2542"/>
    <w:rsid w:val="00FD33D4"/>
    <w:rsid w:val="00FD50D3"/>
    <w:rsid w:val="00FE7F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057F69-0896-4359-976C-7E7C9266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36B5"/>
    <w:pPr>
      <w:bidi w:val="0"/>
      <w:spacing w:after="0" w:line="240" w:lineRule="auto"/>
    </w:pPr>
    <w:rPr>
      <w:rFonts w:ascii="Times New Roman" w:eastAsia="Times New Roman" w:hAnsi="Times New Roman" w:cs="Times New Roman"/>
      <w:sz w:val="24"/>
      <w:szCs w:val="24"/>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39"/>
    <w:rsid w:val="00671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EF5BAC"/>
    <w:pPr>
      <w:ind w:left="720"/>
      <w:contextualSpacing/>
    </w:p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29">
    <w:name w:val="29"/>
    <w:basedOn w:val="TableNormal1"/>
    <w:tblPr>
      <w:tblStyleRowBandSize w:val="1"/>
      <w:tblStyleColBandSize w:val="1"/>
      <w:tblCellMar>
        <w:top w:w="100" w:type="dxa"/>
        <w:left w:w="100" w:type="dxa"/>
        <w:bottom w:w="100" w:type="dxa"/>
        <w:right w:w="100" w:type="dxa"/>
      </w:tblCellMar>
    </w:tblPr>
  </w:style>
  <w:style w:type="table" w:customStyle="1" w:styleId="28">
    <w:name w:val="28"/>
    <w:basedOn w:val="TableNormal1"/>
    <w:tblPr>
      <w:tblStyleRowBandSize w:val="1"/>
      <w:tblStyleColBandSize w:val="1"/>
      <w:tblCellMar>
        <w:top w:w="100" w:type="dxa"/>
        <w:left w:w="100" w:type="dxa"/>
        <w:bottom w:w="100" w:type="dxa"/>
        <w:right w:w="100" w:type="dxa"/>
      </w:tblCellMar>
    </w:tblPr>
  </w:style>
  <w:style w:type="table" w:customStyle="1" w:styleId="27">
    <w:name w:val="27"/>
    <w:basedOn w:val="TableNormal1"/>
    <w:tblPr>
      <w:tblStyleRowBandSize w:val="1"/>
      <w:tblStyleColBandSize w:val="1"/>
      <w:tblCellMar>
        <w:top w:w="100" w:type="dxa"/>
        <w:left w:w="100" w:type="dxa"/>
        <w:bottom w:w="100" w:type="dxa"/>
        <w:right w:w="100" w:type="dxa"/>
      </w:tblCellMar>
    </w:tblPr>
  </w:style>
  <w:style w:type="table" w:customStyle="1" w:styleId="26">
    <w:name w:val="26"/>
    <w:basedOn w:val="TableNormal1"/>
    <w:tblPr>
      <w:tblStyleRowBandSize w:val="1"/>
      <w:tblStyleColBandSize w:val="1"/>
      <w:tblCellMar>
        <w:top w:w="100" w:type="dxa"/>
        <w:left w:w="100" w:type="dxa"/>
        <w:bottom w:w="100" w:type="dxa"/>
        <w:right w:w="100" w:type="dxa"/>
      </w:tblCellMar>
    </w:tblPr>
  </w:style>
  <w:style w:type="table" w:customStyle="1" w:styleId="25">
    <w:name w:val="25"/>
    <w:basedOn w:val="TableNormal1"/>
    <w:pPr>
      <w:spacing w:after="0" w:line="240" w:lineRule="auto"/>
    </w:pPr>
    <w:tblPr>
      <w:tblStyleRowBandSize w:val="1"/>
      <w:tblStyleColBandSize w:val="1"/>
      <w:tblCellMar>
        <w:left w:w="108" w:type="dxa"/>
        <w:right w:w="108" w:type="dxa"/>
      </w:tblCellMar>
    </w:tblPr>
  </w:style>
  <w:style w:type="table" w:customStyle="1" w:styleId="24">
    <w:name w:val="24"/>
    <w:basedOn w:val="TableNormal1"/>
    <w:tblPr>
      <w:tblStyleRowBandSize w:val="1"/>
      <w:tblStyleColBandSize w:val="1"/>
      <w:tblCellMar>
        <w:top w:w="100" w:type="dxa"/>
        <w:left w:w="100" w:type="dxa"/>
        <w:bottom w:w="100" w:type="dxa"/>
        <w:right w:w="100" w:type="dxa"/>
      </w:tblCellMar>
    </w:tblPr>
  </w:style>
  <w:style w:type="table" w:customStyle="1" w:styleId="23">
    <w:name w:val="23"/>
    <w:basedOn w:val="TableNormal1"/>
    <w:tblPr>
      <w:tblStyleRowBandSize w:val="1"/>
      <w:tblStyleColBandSize w:val="1"/>
      <w:tblCellMar>
        <w:top w:w="100" w:type="dxa"/>
        <w:left w:w="100" w:type="dxa"/>
        <w:bottom w:w="100" w:type="dxa"/>
        <w:right w:w="100" w:type="dxa"/>
      </w:tblCellMar>
    </w:tblPr>
  </w:style>
  <w:style w:type="table" w:customStyle="1" w:styleId="22">
    <w:name w:val="22"/>
    <w:basedOn w:val="TableNormal1"/>
    <w:tblPr>
      <w:tblStyleRowBandSize w:val="1"/>
      <w:tblStyleColBandSize w:val="1"/>
      <w:tblCellMar>
        <w:top w:w="100" w:type="dxa"/>
        <w:left w:w="100" w:type="dxa"/>
        <w:bottom w:w="100" w:type="dxa"/>
        <w:right w:w="100" w:type="dxa"/>
      </w:tblCellMar>
    </w:tblPr>
  </w:style>
  <w:style w:type="table" w:customStyle="1" w:styleId="21">
    <w:name w:val="21"/>
    <w:basedOn w:val="TableNormal1"/>
    <w:tblPr>
      <w:tblStyleRowBandSize w:val="1"/>
      <w:tblStyleColBandSize w:val="1"/>
      <w:tblCellMar>
        <w:top w:w="100" w:type="dxa"/>
        <w:left w:w="100" w:type="dxa"/>
        <w:bottom w:w="100" w:type="dxa"/>
        <w:right w:w="100" w:type="dxa"/>
      </w:tblCellMar>
    </w:tblPr>
  </w:style>
  <w:style w:type="table" w:customStyle="1" w:styleId="20">
    <w:name w:val="20"/>
    <w:basedOn w:val="TableNormal1"/>
    <w:tblPr>
      <w:tblStyleRowBandSize w:val="1"/>
      <w:tblStyleColBandSize w:val="1"/>
      <w:tblCellMar>
        <w:top w:w="100" w:type="dxa"/>
        <w:left w:w="100" w:type="dxa"/>
        <w:bottom w:w="100" w:type="dxa"/>
        <w:right w:w="100" w:type="dxa"/>
      </w:tblCellMar>
    </w:tblPr>
  </w:style>
  <w:style w:type="table" w:customStyle="1" w:styleId="19">
    <w:name w:val="19"/>
    <w:basedOn w:val="TableNormal1"/>
    <w:tblPr>
      <w:tblStyleRowBandSize w:val="1"/>
      <w:tblStyleColBandSize w:val="1"/>
      <w:tblCellMar>
        <w:top w:w="100" w:type="dxa"/>
        <w:left w:w="100" w:type="dxa"/>
        <w:bottom w:w="100" w:type="dxa"/>
        <w:right w:w="100" w:type="dxa"/>
      </w:tblCellMar>
    </w:tblPr>
  </w:style>
  <w:style w:type="table" w:customStyle="1" w:styleId="18">
    <w:name w:val="18"/>
    <w:basedOn w:val="TableNormal1"/>
    <w:tblPr>
      <w:tblStyleRowBandSize w:val="1"/>
      <w:tblStyleColBandSize w:val="1"/>
      <w:tblCellMar>
        <w:top w:w="100" w:type="dxa"/>
        <w:left w:w="100" w:type="dxa"/>
        <w:bottom w:w="100" w:type="dxa"/>
        <w:right w:w="100" w:type="dxa"/>
      </w:tblCellMar>
    </w:tblPr>
  </w:style>
  <w:style w:type="table" w:customStyle="1" w:styleId="17">
    <w:name w:val="17"/>
    <w:basedOn w:val="TableNormal1"/>
    <w:tblPr>
      <w:tblStyleRowBandSize w:val="1"/>
      <w:tblStyleColBandSize w:val="1"/>
      <w:tblCellMar>
        <w:top w:w="100" w:type="dxa"/>
        <w:left w:w="100" w:type="dxa"/>
        <w:bottom w:w="100" w:type="dxa"/>
        <w:right w:w="100" w:type="dxa"/>
      </w:tblCellMar>
    </w:tblPr>
  </w:style>
  <w:style w:type="table" w:customStyle="1" w:styleId="16">
    <w:name w:val="16"/>
    <w:basedOn w:val="TableNormal1"/>
    <w:tblPr>
      <w:tblStyleRowBandSize w:val="1"/>
      <w:tblStyleColBandSize w:val="1"/>
      <w:tblCellMar>
        <w:top w:w="100" w:type="dxa"/>
        <w:left w:w="100" w:type="dxa"/>
        <w:bottom w:w="100" w:type="dxa"/>
        <w:right w:w="100" w:type="dxa"/>
      </w:tblCellMar>
    </w:tblPr>
  </w:style>
  <w:style w:type="table" w:customStyle="1" w:styleId="15">
    <w:name w:val="15"/>
    <w:basedOn w:val="TableNormal1"/>
    <w:tblPr>
      <w:tblStyleRowBandSize w:val="1"/>
      <w:tblStyleColBandSize w:val="1"/>
      <w:tblCellMar>
        <w:top w:w="100" w:type="dxa"/>
        <w:left w:w="100" w:type="dxa"/>
        <w:bottom w:w="100" w:type="dxa"/>
        <w:right w:w="100" w:type="dxa"/>
      </w:tblCellMar>
    </w:tblPr>
  </w:style>
  <w:style w:type="table" w:customStyle="1" w:styleId="14">
    <w:name w:val="14"/>
    <w:basedOn w:val="TableNormal1"/>
    <w:tblPr>
      <w:tblStyleRowBandSize w:val="1"/>
      <w:tblStyleColBandSize w:val="1"/>
      <w:tblCellMar>
        <w:top w:w="100" w:type="dxa"/>
        <w:left w:w="100" w:type="dxa"/>
        <w:bottom w:w="100" w:type="dxa"/>
        <w:right w:w="100" w:type="dxa"/>
      </w:tblCellMar>
    </w:tblPr>
  </w:style>
  <w:style w:type="table" w:customStyle="1" w:styleId="13">
    <w:name w:val="13"/>
    <w:basedOn w:val="TableNormal1"/>
    <w:tblPr>
      <w:tblStyleRowBandSize w:val="1"/>
      <w:tblStyleColBandSize w:val="1"/>
      <w:tblCellMar>
        <w:top w:w="100" w:type="dxa"/>
        <w:left w:w="100" w:type="dxa"/>
        <w:bottom w:w="100" w:type="dxa"/>
        <w:right w:w="100" w:type="dxa"/>
      </w:tblCellMar>
    </w:tblPr>
  </w:style>
  <w:style w:type="table" w:customStyle="1" w:styleId="12">
    <w:name w:val="12"/>
    <w:basedOn w:val="TableNormal1"/>
    <w:tblPr>
      <w:tblStyleRowBandSize w:val="1"/>
      <w:tblStyleColBandSize w:val="1"/>
      <w:tblCellMar>
        <w:top w:w="100" w:type="dxa"/>
        <w:left w:w="100" w:type="dxa"/>
        <w:bottom w:w="100" w:type="dxa"/>
        <w:right w:w="100"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1"/>
    <w:tblPr>
      <w:tblStyleRowBandSize w:val="1"/>
      <w:tblStyleColBandSize w:val="1"/>
      <w:tblCellMar>
        <w:top w:w="100" w:type="dxa"/>
        <w:left w:w="100" w:type="dxa"/>
        <w:bottom w:w="100" w:type="dxa"/>
        <w:right w:w="100" w:type="dxa"/>
      </w:tblCellMar>
    </w:tblPr>
  </w:style>
  <w:style w:type="table" w:customStyle="1" w:styleId="8">
    <w:name w:val="8"/>
    <w:basedOn w:val="TableNormal1"/>
    <w:tblPr>
      <w:tblStyleRowBandSize w:val="1"/>
      <w:tblStyleColBandSize w:val="1"/>
      <w:tblCellMar>
        <w:top w:w="100" w:type="dxa"/>
        <w:left w:w="100" w:type="dxa"/>
        <w:bottom w:w="100" w:type="dxa"/>
        <w:right w:w="100"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table" w:customStyle="1" w:styleId="60">
    <w:name w:val="6"/>
    <w:basedOn w:val="TableNormal1"/>
    <w:tblPr>
      <w:tblStyleRowBandSize w:val="1"/>
      <w:tblStyleColBandSize w:val="1"/>
      <w:tblCellMar>
        <w:top w:w="100" w:type="dxa"/>
        <w:left w:w="100" w:type="dxa"/>
        <w:bottom w:w="100" w:type="dxa"/>
        <w:right w:w="100" w:type="dxa"/>
      </w:tblCellMar>
    </w:tblPr>
  </w:style>
  <w:style w:type="table" w:customStyle="1" w:styleId="50">
    <w:name w:val="5"/>
    <w:basedOn w:val="TableNormal1"/>
    <w:tblPr>
      <w:tblStyleRowBandSize w:val="1"/>
      <w:tblStyleColBandSize w:val="1"/>
      <w:tblCellMar>
        <w:top w:w="100" w:type="dxa"/>
        <w:left w:w="100" w:type="dxa"/>
        <w:bottom w:w="100" w:type="dxa"/>
        <w:right w:w="100" w:type="dxa"/>
      </w:tblCellMar>
    </w:tblPr>
  </w:style>
  <w:style w:type="table" w:customStyle="1" w:styleId="40">
    <w:name w:val="4"/>
    <w:basedOn w:val="TableNormal1"/>
    <w:tblPr>
      <w:tblStyleRowBandSize w:val="1"/>
      <w:tblStyleColBandSize w:val="1"/>
      <w:tblCellMar>
        <w:top w:w="100" w:type="dxa"/>
        <w:left w:w="100" w:type="dxa"/>
        <w:bottom w:w="100" w:type="dxa"/>
        <w:right w:w="100" w:type="dxa"/>
      </w:tblCellMar>
    </w:tblPr>
  </w:style>
  <w:style w:type="table" w:customStyle="1" w:styleId="30">
    <w:name w:val="3"/>
    <w:basedOn w:val="TableNormal1"/>
    <w:tblPr>
      <w:tblStyleRowBandSize w:val="1"/>
      <w:tblStyleColBandSize w:val="1"/>
      <w:tblCellMar>
        <w:top w:w="100" w:type="dxa"/>
        <w:left w:w="100" w:type="dxa"/>
        <w:bottom w:w="100" w:type="dxa"/>
        <w:right w:w="100" w:type="dxa"/>
      </w:tblCellMar>
    </w:tblPr>
  </w:style>
  <w:style w:type="table" w:customStyle="1" w:styleId="2a">
    <w:name w:val="2"/>
    <w:basedOn w:val="TableNormal1"/>
    <w:tblPr>
      <w:tblStyleRowBandSize w:val="1"/>
      <w:tblStyleColBandSize w:val="1"/>
      <w:tblCellMar>
        <w:top w:w="100" w:type="dxa"/>
        <w:left w:w="100" w:type="dxa"/>
        <w:bottom w:w="100" w:type="dxa"/>
        <w:right w:w="100" w:type="dxa"/>
      </w:tblCellMar>
    </w:tblPr>
  </w:style>
  <w:style w:type="table" w:customStyle="1" w:styleId="1a">
    <w:name w:val="1"/>
    <w:basedOn w:val="TableNormal1"/>
    <w:tblPr>
      <w:tblStyleRowBandSize w:val="1"/>
      <w:tblStyleColBandSize w:val="1"/>
      <w:tblCellMar>
        <w:top w:w="100" w:type="dxa"/>
        <w:left w:w="100" w:type="dxa"/>
        <w:bottom w:w="100" w:type="dxa"/>
        <w:right w:w="100" w:type="dxa"/>
      </w:tblCellMar>
    </w:tblPr>
  </w:style>
  <w:style w:type="paragraph" w:styleId="a7">
    <w:name w:val="header"/>
    <w:basedOn w:val="a"/>
    <w:link w:val="a8"/>
    <w:uiPriority w:val="99"/>
    <w:unhideWhenUsed/>
    <w:rsid w:val="00507777"/>
    <w:pPr>
      <w:tabs>
        <w:tab w:val="center" w:pos="4513"/>
        <w:tab w:val="right" w:pos="9026"/>
      </w:tabs>
    </w:pPr>
  </w:style>
  <w:style w:type="character" w:customStyle="1" w:styleId="a8">
    <w:name w:val="כותרת עליונה תו"/>
    <w:basedOn w:val="a0"/>
    <w:link w:val="a7"/>
    <w:uiPriority w:val="99"/>
    <w:rsid w:val="00507777"/>
  </w:style>
  <w:style w:type="paragraph" w:styleId="a9">
    <w:name w:val="footer"/>
    <w:basedOn w:val="a"/>
    <w:link w:val="aa"/>
    <w:uiPriority w:val="99"/>
    <w:unhideWhenUsed/>
    <w:rsid w:val="00507777"/>
    <w:pPr>
      <w:tabs>
        <w:tab w:val="center" w:pos="4513"/>
        <w:tab w:val="right" w:pos="9026"/>
      </w:tabs>
    </w:pPr>
  </w:style>
  <w:style w:type="character" w:customStyle="1" w:styleId="aa">
    <w:name w:val="כותרת תחתונה תו"/>
    <w:basedOn w:val="a0"/>
    <w:link w:val="a9"/>
    <w:uiPriority w:val="99"/>
    <w:rsid w:val="00507777"/>
  </w:style>
  <w:style w:type="paragraph" w:styleId="NormalWeb">
    <w:name w:val="Normal (Web)"/>
    <w:basedOn w:val="a"/>
    <w:uiPriority w:val="99"/>
    <w:semiHidden/>
    <w:unhideWhenUsed/>
    <w:rsid w:val="00E600DB"/>
    <w:pPr>
      <w:spacing w:before="100" w:beforeAutospacing="1" w:after="100" w:afterAutospacing="1"/>
    </w:pPr>
  </w:style>
  <w:style w:type="character" w:styleId="ab">
    <w:name w:val="Strong"/>
    <w:basedOn w:val="a0"/>
    <w:uiPriority w:val="22"/>
    <w:qFormat/>
    <w:rsid w:val="00E600DB"/>
    <w:rPr>
      <w:b/>
      <w:bCs/>
    </w:rPr>
  </w:style>
  <w:style w:type="character" w:styleId="ac">
    <w:name w:val="annotation reference"/>
    <w:basedOn w:val="a0"/>
    <w:uiPriority w:val="99"/>
    <w:semiHidden/>
    <w:unhideWhenUsed/>
    <w:rsid w:val="0077417C"/>
    <w:rPr>
      <w:sz w:val="16"/>
      <w:szCs w:val="16"/>
    </w:rPr>
  </w:style>
  <w:style w:type="paragraph" w:styleId="ad">
    <w:name w:val="annotation text"/>
    <w:basedOn w:val="a"/>
    <w:link w:val="ae"/>
    <w:uiPriority w:val="99"/>
    <w:unhideWhenUsed/>
    <w:rsid w:val="0077417C"/>
    <w:rPr>
      <w:sz w:val="20"/>
      <w:szCs w:val="20"/>
    </w:rPr>
  </w:style>
  <w:style w:type="character" w:customStyle="1" w:styleId="ae">
    <w:name w:val="טקסט הערה תו"/>
    <w:basedOn w:val="a0"/>
    <w:link w:val="ad"/>
    <w:uiPriority w:val="99"/>
    <w:rsid w:val="0077417C"/>
    <w:rPr>
      <w:sz w:val="20"/>
      <w:szCs w:val="20"/>
    </w:rPr>
  </w:style>
  <w:style w:type="paragraph" w:styleId="af">
    <w:name w:val="annotation subject"/>
    <w:basedOn w:val="ad"/>
    <w:next w:val="ad"/>
    <w:link w:val="af0"/>
    <w:uiPriority w:val="99"/>
    <w:semiHidden/>
    <w:unhideWhenUsed/>
    <w:rsid w:val="0077417C"/>
    <w:rPr>
      <w:b/>
      <w:bCs/>
    </w:rPr>
  </w:style>
  <w:style w:type="character" w:customStyle="1" w:styleId="af0">
    <w:name w:val="נושא הערה תו"/>
    <w:basedOn w:val="ae"/>
    <w:link w:val="af"/>
    <w:uiPriority w:val="99"/>
    <w:semiHidden/>
    <w:rsid w:val="0077417C"/>
    <w:rPr>
      <w:b/>
      <w:bCs/>
      <w:sz w:val="20"/>
      <w:szCs w:val="20"/>
    </w:rPr>
  </w:style>
  <w:style w:type="paragraph" w:styleId="af1">
    <w:name w:val="Balloon Text"/>
    <w:basedOn w:val="a"/>
    <w:link w:val="af2"/>
    <w:uiPriority w:val="99"/>
    <w:semiHidden/>
    <w:unhideWhenUsed/>
    <w:rsid w:val="0077417C"/>
    <w:rPr>
      <w:rFonts w:ascii="Tahoma" w:hAnsi="Tahoma" w:cs="Tahoma"/>
      <w:sz w:val="18"/>
      <w:szCs w:val="18"/>
    </w:rPr>
  </w:style>
  <w:style w:type="character" w:customStyle="1" w:styleId="af2">
    <w:name w:val="טקסט בלונים תו"/>
    <w:basedOn w:val="a0"/>
    <w:link w:val="af1"/>
    <w:uiPriority w:val="99"/>
    <w:semiHidden/>
    <w:rsid w:val="0077417C"/>
    <w:rPr>
      <w:rFonts w:ascii="Tahoma" w:hAnsi="Tahoma" w:cs="Tahoma"/>
      <w:sz w:val="18"/>
      <w:szCs w:val="18"/>
    </w:rPr>
  </w:style>
  <w:style w:type="paragraph" w:styleId="af3">
    <w:name w:val="Revision"/>
    <w:hidden/>
    <w:uiPriority w:val="99"/>
    <w:semiHidden/>
    <w:rsid w:val="007C6FF3"/>
    <w:pPr>
      <w:bidi w:val="0"/>
      <w:spacing w:after="0" w:line="240" w:lineRule="auto"/>
    </w:pPr>
    <w:rPr>
      <w:rFonts w:ascii="Times New Roman" w:eastAsia="Times New Roman" w:hAnsi="Times New Roman" w:cs="Times New Roman"/>
      <w:sz w:val="24"/>
      <w:szCs w:val="24"/>
    </w:rPr>
  </w:style>
  <w:style w:type="paragraph" w:customStyle="1" w:styleId="RSCB02ArticleText">
    <w:name w:val="RSC B02 Article Text"/>
    <w:basedOn w:val="a"/>
    <w:link w:val="RSCB02ArticleTextChar"/>
    <w:qFormat/>
    <w:rsid w:val="00942645"/>
    <w:pPr>
      <w:spacing w:line="240" w:lineRule="exact"/>
      <w:jc w:val="both"/>
    </w:pPr>
    <w:rPr>
      <w:rFonts w:asciiTheme="minorHAnsi" w:eastAsiaTheme="minorHAnsi" w:hAnsiTheme="minorHAnsi"/>
      <w:w w:val="108"/>
      <w:sz w:val="18"/>
      <w:szCs w:val="18"/>
      <w:lang w:val="en-GB" w:bidi="ar-SA"/>
    </w:rPr>
  </w:style>
  <w:style w:type="character" w:customStyle="1" w:styleId="RSCB02ArticleTextChar">
    <w:name w:val="RSC B02 Article Text Char"/>
    <w:basedOn w:val="a0"/>
    <w:link w:val="RSCB02ArticleText"/>
    <w:rsid w:val="00942645"/>
    <w:rPr>
      <w:rFonts w:asciiTheme="minorHAnsi" w:eastAsiaTheme="minorHAnsi" w:hAnsiTheme="minorHAnsi" w:cs="Times New Roman"/>
      <w:w w:val="108"/>
      <w:sz w:val="18"/>
      <w:szCs w:val="18"/>
      <w:lang w:val="en-GB" w:bidi="ar-SA"/>
    </w:rPr>
  </w:style>
  <w:style w:type="paragraph" w:customStyle="1" w:styleId="RSCR02References">
    <w:name w:val="RSC R02 References"/>
    <w:basedOn w:val="RSCB02ArticleText"/>
    <w:link w:val="RSCR02ReferencesChar"/>
    <w:qFormat/>
    <w:rsid w:val="00942645"/>
    <w:pPr>
      <w:numPr>
        <w:numId w:val="21"/>
      </w:numPr>
      <w:spacing w:line="200" w:lineRule="exact"/>
      <w:ind w:left="284" w:hanging="284"/>
    </w:pPr>
    <w:rPr>
      <w:w w:val="105"/>
    </w:rPr>
  </w:style>
  <w:style w:type="character" w:customStyle="1" w:styleId="RSCR02ReferencesChar">
    <w:name w:val="RSC R02 References Char"/>
    <w:basedOn w:val="a0"/>
    <w:link w:val="RSCR02References"/>
    <w:rsid w:val="00942645"/>
    <w:rPr>
      <w:rFonts w:asciiTheme="minorHAnsi" w:eastAsiaTheme="minorHAnsi" w:hAnsiTheme="minorHAnsi" w:cs="Times New Roman"/>
      <w:w w:val="105"/>
      <w:sz w:val="18"/>
      <w:szCs w:val="18"/>
      <w:lang w:val="en-GB" w:bidi="ar-SA"/>
    </w:rPr>
  </w:style>
  <w:style w:type="character" w:styleId="af4">
    <w:name w:val="endnote reference"/>
    <w:basedOn w:val="a0"/>
    <w:uiPriority w:val="99"/>
    <w:semiHidden/>
    <w:unhideWhenUsed/>
    <w:rsid w:val="009426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25851">
      <w:bodyDiv w:val="1"/>
      <w:marLeft w:val="0"/>
      <w:marRight w:val="0"/>
      <w:marTop w:val="0"/>
      <w:marBottom w:val="0"/>
      <w:divBdr>
        <w:top w:val="none" w:sz="0" w:space="0" w:color="auto"/>
        <w:left w:val="none" w:sz="0" w:space="0" w:color="auto"/>
        <w:bottom w:val="none" w:sz="0" w:space="0" w:color="auto"/>
        <w:right w:val="none" w:sz="0" w:space="0" w:color="auto"/>
      </w:divBdr>
    </w:div>
    <w:div w:id="89392331">
      <w:bodyDiv w:val="1"/>
      <w:marLeft w:val="0"/>
      <w:marRight w:val="0"/>
      <w:marTop w:val="0"/>
      <w:marBottom w:val="0"/>
      <w:divBdr>
        <w:top w:val="none" w:sz="0" w:space="0" w:color="auto"/>
        <w:left w:val="none" w:sz="0" w:space="0" w:color="auto"/>
        <w:bottom w:val="none" w:sz="0" w:space="0" w:color="auto"/>
        <w:right w:val="none" w:sz="0" w:space="0" w:color="auto"/>
      </w:divBdr>
    </w:div>
    <w:div w:id="143663261">
      <w:bodyDiv w:val="1"/>
      <w:marLeft w:val="0"/>
      <w:marRight w:val="0"/>
      <w:marTop w:val="0"/>
      <w:marBottom w:val="0"/>
      <w:divBdr>
        <w:top w:val="none" w:sz="0" w:space="0" w:color="auto"/>
        <w:left w:val="none" w:sz="0" w:space="0" w:color="auto"/>
        <w:bottom w:val="none" w:sz="0" w:space="0" w:color="auto"/>
        <w:right w:val="none" w:sz="0" w:space="0" w:color="auto"/>
      </w:divBdr>
    </w:div>
    <w:div w:id="164446536">
      <w:bodyDiv w:val="1"/>
      <w:marLeft w:val="0"/>
      <w:marRight w:val="0"/>
      <w:marTop w:val="0"/>
      <w:marBottom w:val="0"/>
      <w:divBdr>
        <w:top w:val="none" w:sz="0" w:space="0" w:color="auto"/>
        <w:left w:val="none" w:sz="0" w:space="0" w:color="auto"/>
        <w:bottom w:val="none" w:sz="0" w:space="0" w:color="auto"/>
        <w:right w:val="none" w:sz="0" w:space="0" w:color="auto"/>
      </w:divBdr>
    </w:div>
    <w:div w:id="374357144">
      <w:bodyDiv w:val="1"/>
      <w:marLeft w:val="0"/>
      <w:marRight w:val="0"/>
      <w:marTop w:val="0"/>
      <w:marBottom w:val="0"/>
      <w:divBdr>
        <w:top w:val="none" w:sz="0" w:space="0" w:color="auto"/>
        <w:left w:val="none" w:sz="0" w:space="0" w:color="auto"/>
        <w:bottom w:val="none" w:sz="0" w:space="0" w:color="auto"/>
        <w:right w:val="none" w:sz="0" w:space="0" w:color="auto"/>
      </w:divBdr>
    </w:div>
    <w:div w:id="395863007">
      <w:bodyDiv w:val="1"/>
      <w:marLeft w:val="0"/>
      <w:marRight w:val="0"/>
      <w:marTop w:val="0"/>
      <w:marBottom w:val="0"/>
      <w:divBdr>
        <w:top w:val="none" w:sz="0" w:space="0" w:color="auto"/>
        <w:left w:val="none" w:sz="0" w:space="0" w:color="auto"/>
        <w:bottom w:val="none" w:sz="0" w:space="0" w:color="auto"/>
        <w:right w:val="none" w:sz="0" w:space="0" w:color="auto"/>
      </w:divBdr>
    </w:div>
    <w:div w:id="483666961">
      <w:bodyDiv w:val="1"/>
      <w:marLeft w:val="0"/>
      <w:marRight w:val="0"/>
      <w:marTop w:val="0"/>
      <w:marBottom w:val="0"/>
      <w:divBdr>
        <w:top w:val="none" w:sz="0" w:space="0" w:color="auto"/>
        <w:left w:val="none" w:sz="0" w:space="0" w:color="auto"/>
        <w:bottom w:val="none" w:sz="0" w:space="0" w:color="auto"/>
        <w:right w:val="none" w:sz="0" w:space="0" w:color="auto"/>
      </w:divBdr>
    </w:div>
    <w:div w:id="491726833">
      <w:bodyDiv w:val="1"/>
      <w:marLeft w:val="0"/>
      <w:marRight w:val="0"/>
      <w:marTop w:val="0"/>
      <w:marBottom w:val="0"/>
      <w:divBdr>
        <w:top w:val="none" w:sz="0" w:space="0" w:color="auto"/>
        <w:left w:val="none" w:sz="0" w:space="0" w:color="auto"/>
        <w:bottom w:val="none" w:sz="0" w:space="0" w:color="auto"/>
        <w:right w:val="none" w:sz="0" w:space="0" w:color="auto"/>
      </w:divBdr>
    </w:div>
    <w:div w:id="546600856">
      <w:bodyDiv w:val="1"/>
      <w:marLeft w:val="0"/>
      <w:marRight w:val="0"/>
      <w:marTop w:val="0"/>
      <w:marBottom w:val="0"/>
      <w:divBdr>
        <w:top w:val="none" w:sz="0" w:space="0" w:color="auto"/>
        <w:left w:val="none" w:sz="0" w:space="0" w:color="auto"/>
        <w:bottom w:val="none" w:sz="0" w:space="0" w:color="auto"/>
        <w:right w:val="none" w:sz="0" w:space="0" w:color="auto"/>
      </w:divBdr>
    </w:div>
    <w:div w:id="624654452">
      <w:bodyDiv w:val="1"/>
      <w:marLeft w:val="0"/>
      <w:marRight w:val="0"/>
      <w:marTop w:val="0"/>
      <w:marBottom w:val="0"/>
      <w:divBdr>
        <w:top w:val="none" w:sz="0" w:space="0" w:color="auto"/>
        <w:left w:val="none" w:sz="0" w:space="0" w:color="auto"/>
        <w:bottom w:val="none" w:sz="0" w:space="0" w:color="auto"/>
        <w:right w:val="none" w:sz="0" w:space="0" w:color="auto"/>
      </w:divBdr>
    </w:div>
    <w:div w:id="759988154">
      <w:bodyDiv w:val="1"/>
      <w:marLeft w:val="0"/>
      <w:marRight w:val="0"/>
      <w:marTop w:val="0"/>
      <w:marBottom w:val="0"/>
      <w:divBdr>
        <w:top w:val="none" w:sz="0" w:space="0" w:color="auto"/>
        <w:left w:val="none" w:sz="0" w:space="0" w:color="auto"/>
        <w:bottom w:val="none" w:sz="0" w:space="0" w:color="auto"/>
        <w:right w:val="none" w:sz="0" w:space="0" w:color="auto"/>
      </w:divBdr>
    </w:div>
    <w:div w:id="929042451">
      <w:bodyDiv w:val="1"/>
      <w:marLeft w:val="0"/>
      <w:marRight w:val="0"/>
      <w:marTop w:val="0"/>
      <w:marBottom w:val="0"/>
      <w:divBdr>
        <w:top w:val="none" w:sz="0" w:space="0" w:color="auto"/>
        <w:left w:val="none" w:sz="0" w:space="0" w:color="auto"/>
        <w:bottom w:val="none" w:sz="0" w:space="0" w:color="auto"/>
        <w:right w:val="none" w:sz="0" w:space="0" w:color="auto"/>
      </w:divBdr>
    </w:div>
    <w:div w:id="1337616679">
      <w:bodyDiv w:val="1"/>
      <w:marLeft w:val="0"/>
      <w:marRight w:val="0"/>
      <w:marTop w:val="0"/>
      <w:marBottom w:val="0"/>
      <w:divBdr>
        <w:top w:val="none" w:sz="0" w:space="0" w:color="auto"/>
        <w:left w:val="none" w:sz="0" w:space="0" w:color="auto"/>
        <w:bottom w:val="none" w:sz="0" w:space="0" w:color="auto"/>
        <w:right w:val="none" w:sz="0" w:space="0" w:color="auto"/>
      </w:divBdr>
    </w:div>
    <w:div w:id="1388995284">
      <w:bodyDiv w:val="1"/>
      <w:marLeft w:val="0"/>
      <w:marRight w:val="0"/>
      <w:marTop w:val="0"/>
      <w:marBottom w:val="0"/>
      <w:divBdr>
        <w:top w:val="none" w:sz="0" w:space="0" w:color="auto"/>
        <w:left w:val="none" w:sz="0" w:space="0" w:color="auto"/>
        <w:bottom w:val="none" w:sz="0" w:space="0" w:color="auto"/>
        <w:right w:val="none" w:sz="0" w:space="0" w:color="auto"/>
      </w:divBdr>
    </w:div>
    <w:div w:id="1411081947">
      <w:bodyDiv w:val="1"/>
      <w:marLeft w:val="0"/>
      <w:marRight w:val="0"/>
      <w:marTop w:val="0"/>
      <w:marBottom w:val="0"/>
      <w:divBdr>
        <w:top w:val="none" w:sz="0" w:space="0" w:color="auto"/>
        <w:left w:val="none" w:sz="0" w:space="0" w:color="auto"/>
        <w:bottom w:val="none" w:sz="0" w:space="0" w:color="auto"/>
        <w:right w:val="none" w:sz="0" w:space="0" w:color="auto"/>
      </w:divBdr>
    </w:div>
    <w:div w:id="1427310137">
      <w:bodyDiv w:val="1"/>
      <w:marLeft w:val="0"/>
      <w:marRight w:val="0"/>
      <w:marTop w:val="0"/>
      <w:marBottom w:val="0"/>
      <w:divBdr>
        <w:top w:val="none" w:sz="0" w:space="0" w:color="auto"/>
        <w:left w:val="none" w:sz="0" w:space="0" w:color="auto"/>
        <w:bottom w:val="none" w:sz="0" w:space="0" w:color="auto"/>
        <w:right w:val="none" w:sz="0" w:space="0" w:color="auto"/>
      </w:divBdr>
    </w:div>
    <w:div w:id="1841849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tiff"/><Relationship Id="rId21" Type="http://schemas.openxmlformats.org/officeDocument/2006/relationships/image" Target="media/image13.jpg"/><Relationship Id="rId42" Type="http://schemas.openxmlformats.org/officeDocument/2006/relationships/image" Target="media/image34.tif"/><Relationship Id="rId47" Type="http://schemas.openxmlformats.org/officeDocument/2006/relationships/image" Target="media/image39.tiff"/><Relationship Id="rId63" Type="http://schemas.openxmlformats.org/officeDocument/2006/relationships/image" Target="media/image55.jpg"/><Relationship Id="rId68" Type="http://schemas.openxmlformats.org/officeDocument/2006/relationships/image" Target="media/image60.emf"/><Relationship Id="rId84" Type="http://schemas.openxmlformats.org/officeDocument/2006/relationships/image" Target="media/image75.jpeg"/><Relationship Id="rId89" Type="http://schemas.openxmlformats.org/officeDocument/2006/relationships/image" Target="media/image80.jpeg"/><Relationship Id="rId2" Type="http://schemas.openxmlformats.org/officeDocument/2006/relationships/customXml" Target="../customXml/item2.xml"/><Relationship Id="rId16" Type="http://schemas.openxmlformats.org/officeDocument/2006/relationships/image" Target="media/image8.jpg"/><Relationship Id="rId29" Type="http://schemas.openxmlformats.org/officeDocument/2006/relationships/image" Target="media/image21.tiff"/><Relationship Id="rId107" Type="http://schemas.openxmlformats.org/officeDocument/2006/relationships/image" Target="media/image98.jpeg"/><Relationship Id="rId11" Type="http://schemas.openxmlformats.org/officeDocument/2006/relationships/image" Target="media/image3.jpg"/><Relationship Id="rId24" Type="http://schemas.openxmlformats.org/officeDocument/2006/relationships/image" Target="media/image16.tiff"/><Relationship Id="rId32" Type="http://schemas.openxmlformats.org/officeDocument/2006/relationships/image" Target="media/image24.tiff"/><Relationship Id="rId37" Type="http://schemas.openxmlformats.org/officeDocument/2006/relationships/image" Target="media/image29.tif"/><Relationship Id="rId40" Type="http://schemas.openxmlformats.org/officeDocument/2006/relationships/image" Target="media/image32.tif"/><Relationship Id="rId45" Type="http://schemas.openxmlformats.org/officeDocument/2006/relationships/image" Target="media/image37.jpg"/><Relationship Id="rId53" Type="http://schemas.openxmlformats.org/officeDocument/2006/relationships/image" Target="media/image45.jpeg"/><Relationship Id="rId58" Type="http://schemas.openxmlformats.org/officeDocument/2006/relationships/image" Target="media/image50.jpg"/><Relationship Id="rId66" Type="http://schemas.openxmlformats.org/officeDocument/2006/relationships/image" Target="media/image58.jpg"/><Relationship Id="rId74" Type="http://schemas.openxmlformats.org/officeDocument/2006/relationships/image" Target="media/image65.png"/><Relationship Id="rId79" Type="http://schemas.openxmlformats.org/officeDocument/2006/relationships/image" Target="media/image70.jpeg"/><Relationship Id="rId87" Type="http://schemas.openxmlformats.org/officeDocument/2006/relationships/image" Target="media/image78.jpeg"/><Relationship Id="rId102" Type="http://schemas.openxmlformats.org/officeDocument/2006/relationships/image" Target="media/image93.jpeg"/><Relationship Id="rId110"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53.jpg"/><Relationship Id="rId82" Type="http://schemas.openxmlformats.org/officeDocument/2006/relationships/image" Target="media/image73.jpeg"/><Relationship Id="rId90" Type="http://schemas.openxmlformats.org/officeDocument/2006/relationships/image" Target="media/image81.jpeg"/><Relationship Id="rId95" Type="http://schemas.openxmlformats.org/officeDocument/2006/relationships/image" Target="media/image86.jp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eg"/><Relationship Id="rId30" Type="http://schemas.openxmlformats.org/officeDocument/2006/relationships/image" Target="media/image22.jpg"/><Relationship Id="rId35" Type="http://schemas.openxmlformats.org/officeDocument/2006/relationships/image" Target="media/image27.tif"/><Relationship Id="rId43" Type="http://schemas.openxmlformats.org/officeDocument/2006/relationships/image" Target="media/image35.tif"/><Relationship Id="rId48" Type="http://schemas.openxmlformats.org/officeDocument/2006/relationships/image" Target="media/image40.tiff"/><Relationship Id="rId56" Type="http://schemas.openxmlformats.org/officeDocument/2006/relationships/image" Target="media/image48.jpg"/><Relationship Id="rId64" Type="http://schemas.openxmlformats.org/officeDocument/2006/relationships/image" Target="media/image56.jpg"/><Relationship Id="rId69" Type="http://schemas.openxmlformats.org/officeDocument/2006/relationships/oleObject" Target="embeddings/oleObject1.bin"/><Relationship Id="rId77" Type="http://schemas.openxmlformats.org/officeDocument/2006/relationships/image" Target="media/image68.tiff"/><Relationship Id="rId100" Type="http://schemas.openxmlformats.org/officeDocument/2006/relationships/image" Target="media/image91.jpeg"/><Relationship Id="rId105" Type="http://schemas.openxmlformats.org/officeDocument/2006/relationships/image" Target="media/image96.jpg"/><Relationship Id="rId8" Type="http://schemas.openxmlformats.org/officeDocument/2006/relationships/endnotes" Target="endnotes.xml"/><Relationship Id="rId51" Type="http://schemas.openxmlformats.org/officeDocument/2006/relationships/image" Target="media/image43.jpg"/><Relationship Id="rId72" Type="http://schemas.openxmlformats.org/officeDocument/2006/relationships/image" Target="media/image63.pn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image" Target="media/image84.jpeg"/><Relationship Id="rId98" Type="http://schemas.openxmlformats.org/officeDocument/2006/relationships/image" Target="media/image89.tiff"/><Relationship Id="rId121" Type="http://schemas.microsoft.com/office/2018/08/relationships/commentsExtensible" Target="commentsExtensible.xml"/><Relationship Id="rId3" Type="http://schemas.openxmlformats.org/officeDocument/2006/relationships/numbering" Target="numbering.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5.tiff"/><Relationship Id="rId38" Type="http://schemas.openxmlformats.org/officeDocument/2006/relationships/image" Target="media/image30.tiff"/><Relationship Id="rId46" Type="http://schemas.openxmlformats.org/officeDocument/2006/relationships/image" Target="media/image38.jpg"/><Relationship Id="rId59" Type="http://schemas.openxmlformats.org/officeDocument/2006/relationships/image" Target="media/image51.jpg"/><Relationship Id="rId67" Type="http://schemas.openxmlformats.org/officeDocument/2006/relationships/image" Target="media/image59.jpg"/><Relationship Id="rId103" Type="http://schemas.openxmlformats.org/officeDocument/2006/relationships/image" Target="media/image94.jpeg"/><Relationship Id="rId108"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3.tif"/><Relationship Id="rId54" Type="http://schemas.openxmlformats.org/officeDocument/2006/relationships/image" Target="media/image46.jpg"/><Relationship Id="rId62" Type="http://schemas.openxmlformats.org/officeDocument/2006/relationships/image" Target="media/image54.tiff"/><Relationship Id="rId70" Type="http://schemas.openxmlformats.org/officeDocument/2006/relationships/image" Target="media/image61.png"/><Relationship Id="rId75" Type="http://schemas.openxmlformats.org/officeDocument/2006/relationships/image" Target="media/image66.tiff"/><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tiff"/><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tiff"/><Relationship Id="rId28" Type="http://schemas.openxmlformats.org/officeDocument/2006/relationships/image" Target="media/image20.tiff"/><Relationship Id="rId36" Type="http://schemas.openxmlformats.org/officeDocument/2006/relationships/image" Target="media/image28.tiff"/><Relationship Id="rId49" Type="http://schemas.openxmlformats.org/officeDocument/2006/relationships/image" Target="media/image41.jpeg"/><Relationship Id="rId57" Type="http://schemas.openxmlformats.org/officeDocument/2006/relationships/image" Target="media/image49.jpg"/><Relationship Id="rId106" Type="http://schemas.openxmlformats.org/officeDocument/2006/relationships/image" Target="media/image97.tiff"/><Relationship Id="rId10" Type="http://schemas.openxmlformats.org/officeDocument/2006/relationships/image" Target="media/image2.emf"/><Relationship Id="rId31" Type="http://schemas.openxmlformats.org/officeDocument/2006/relationships/image" Target="media/image23.tiff"/><Relationship Id="rId44" Type="http://schemas.openxmlformats.org/officeDocument/2006/relationships/image" Target="media/image36.tif"/><Relationship Id="rId52" Type="http://schemas.openxmlformats.org/officeDocument/2006/relationships/image" Target="media/image44.jpeg"/><Relationship Id="rId60" Type="http://schemas.openxmlformats.org/officeDocument/2006/relationships/image" Target="media/image52.jpg"/><Relationship Id="rId65" Type="http://schemas.openxmlformats.org/officeDocument/2006/relationships/image" Target="media/image57.jpg"/><Relationship Id="rId73" Type="http://schemas.openxmlformats.org/officeDocument/2006/relationships/image" Target="media/image64.emf"/><Relationship Id="rId78" Type="http://schemas.openxmlformats.org/officeDocument/2006/relationships/image" Target="media/image69.tiff"/><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image" Target="media/image85.jpg"/><Relationship Id="rId99" Type="http://schemas.openxmlformats.org/officeDocument/2006/relationships/image" Target="media/image90.jpeg"/><Relationship Id="rId101" Type="http://schemas.openxmlformats.org/officeDocument/2006/relationships/image" Target="media/image92.tiff"/><Relationship Id="rId4" Type="http://schemas.openxmlformats.org/officeDocument/2006/relationships/styles" Target="styles.xml"/><Relationship Id="rId9" Type="http://schemas.openxmlformats.org/officeDocument/2006/relationships/image" Target="media/image1.tiff"/><Relationship Id="rId13" Type="http://schemas.openxmlformats.org/officeDocument/2006/relationships/image" Target="media/image5.jpg"/><Relationship Id="rId18" Type="http://schemas.openxmlformats.org/officeDocument/2006/relationships/image" Target="media/image10.jpg"/><Relationship Id="rId39" Type="http://schemas.openxmlformats.org/officeDocument/2006/relationships/image" Target="media/image31.tiff"/><Relationship Id="rId109" Type="http://schemas.openxmlformats.org/officeDocument/2006/relationships/fontTable" Target="fontTable.xml"/><Relationship Id="rId34" Type="http://schemas.openxmlformats.org/officeDocument/2006/relationships/image" Target="media/image26.tif"/><Relationship Id="rId50" Type="http://schemas.openxmlformats.org/officeDocument/2006/relationships/image" Target="media/image42.jpeg"/><Relationship Id="rId55" Type="http://schemas.openxmlformats.org/officeDocument/2006/relationships/image" Target="media/image47.jpg"/><Relationship Id="rId76" Type="http://schemas.openxmlformats.org/officeDocument/2006/relationships/image" Target="media/image67.jpg"/><Relationship Id="rId97" Type="http://schemas.openxmlformats.org/officeDocument/2006/relationships/image" Target="media/image88.tiff"/><Relationship Id="rId104" Type="http://schemas.openxmlformats.org/officeDocument/2006/relationships/image" Target="media/image95.tiff"/><Relationship Id="rId120" Type="http://schemas.microsoft.com/office/2016/09/relationships/commentsIds" Target="commentsIds.xml"/><Relationship Id="rId7" Type="http://schemas.openxmlformats.org/officeDocument/2006/relationships/footnotes" Target="footnotes.xml"/><Relationship Id="rId71" Type="http://schemas.openxmlformats.org/officeDocument/2006/relationships/image" Target="media/image62.png"/><Relationship Id="rId92" Type="http://schemas.openxmlformats.org/officeDocument/2006/relationships/image" Target="media/image83.tif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qsd5tIj7qwyemt5ZeDh6x2cQvQ==">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A029A05-0712-4F37-BEE0-DC32BDD21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14208</Words>
  <Characters>71045</Characters>
  <Application>Microsoft Office Word</Application>
  <DocSecurity>0</DocSecurity>
  <Lines>592</Lines>
  <Paragraphs>170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2026-04-26T12:42:00Z</cp:lastPrinted>
  <dcterms:created xsi:type="dcterms:W3CDTF">2026-08-24T11:49:00Z</dcterms:created>
  <dcterms:modified xsi:type="dcterms:W3CDTF">2026-08-24T11:49:00Z</dcterms:modified>
</cp:coreProperties>
</file>