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B6D3" w14:textId="77777777" w:rsidR="00C42E39" w:rsidRPr="00A03386" w:rsidRDefault="00C42E39" w:rsidP="00C42E39">
      <w:pPr>
        <w:tabs>
          <w:tab w:val="left" w:pos="3261"/>
        </w:tabs>
        <w:spacing w:after="240"/>
        <w:ind w:firstLine="0"/>
        <w:jc w:val="center"/>
        <w:rPr>
          <w:bCs/>
          <w:sz w:val="28"/>
          <w:szCs w:val="24"/>
        </w:rPr>
      </w:pPr>
      <w:r w:rsidRPr="00A03386">
        <w:rPr>
          <w:bCs/>
          <w:sz w:val="28"/>
          <w:szCs w:val="24"/>
        </w:rPr>
        <w:t xml:space="preserve">Lack of Cathepsin D in the central nervous system results in microglia and astrocyte activation and the accumulation of </w:t>
      </w:r>
      <w:proofErr w:type="spellStart"/>
      <w:r w:rsidRPr="00A03386">
        <w:rPr>
          <w:bCs/>
          <w:sz w:val="28"/>
          <w:szCs w:val="24"/>
        </w:rPr>
        <w:t>proteinopathy</w:t>
      </w:r>
      <w:proofErr w:type="spellEnd"/>
      <w:r w:rsidRPr="00A03386">
        <w:rPr>
          <w:bCs/>
          <w:sz w:val="28"/>
          <w:szCs w:val="24"/>
        </w:rPr>
        <w:t>-related proteins.</w:t>
      </w:r>
    </w:p>
    <w:p w14:paraId="16078868" w14:textId="77777777" w:rsidR="00C42E39" w:rsidRPr="00A03386" w:rsidRDefault="00C42E39" w:rsidP="00C42E39">
      <w:pPr>
        <w:tabs>
          <w:tab w:val="left" w:pos="3261"/>
        </w:tabs>
        <w:spacing w:after="240"/>
        <w:ind w:firstLine="0"/>
        <w:jc w:val="center"/>
        <w:rPr>
          <w:bCs/>
          <w:sz w:val="24"/>
          <w:szCs w:val="24"/>
        </w:rPr>
      </w:pPr>
      <w:r w:rsidRPr="00A03386">
        <w:rPr>
          <w:bCs/>
          <w:sz w:val="24"/>
          <w:szCs w:val="24"/>
        </w:rPr>
        <w:t xml:space="preserve"> Abbreviated Title: CNS-specific </w:t>
      </w:r>
      <w:proofErr w:type="spellStart"/>
      <w:r w:rsidRPr="00A03386">
        <w:rPr>
          <w:bCs/>
          <w:i/>
          <w:sz w:val="24"/>
          <w:szCs w:val="24"/>
        </w:rPr>
        <w:t>CtsD</w:t>
      </w:r>
      <w:proofErr w:type="spellEnd"/>
      <w:r w:rsidRPr="00A03386">
        <w:rPr>
          <w:bCs/>
          <w:sz w:val="24"/>
          <w:szCs w:val="24"/>
        </w:rPr>
        <w:t>-knockout mice</w:t>
      </w:r>
      <w:bookmarkStart w:id="0" w:name="aff-1"/>
      <w:bookmarkEnd w:id="0"/>
    </w:p>
    <w:p w14:paraId="3A08C9C2" w14:textId="77777777" w:rsidR="00C42E39" w:rsidRPr="00A03386" w:rsidRDefault="00C42E39" w:rsidP="00C42E39">
      <w:pPr>
        <w:rPr>
          <w:bCs/>
          <w:sz w:val="24"/>
          <w:szCs w:val="24"/>
          <w:vertAlign w:val="superscript"/>
        </w:rPr>
      </w:pPr>
      <w:proofErr w:type="spellStart"/>
      <w:r w:rsidRPr="00A03386">
        <w:rPr>
          <w:bCs/>
          <w:sz w:val="24"/>
          <w:szCs w:val="24"/>
        </w:rPr>
        <w:t>Chigure</w:t>
      </w:r>
      <w:proofErr w:type="spellEnd"/>
      <w:r w:rsidRPr="00A03386">
        <w:rPr>
          <w:bCs/>
          <w:sz w:val="24"/>
          <w:szCs w:val="24"/>
        </w:rPr>
        <w:t xml:space="preserve"> Suzuki</w:t>
      </w:r>
      <w:r w:rsidRPr="00A03386">
        <w:rPr>
          <w:bCs/>
          <w:sz w:val="24"/>
          <w:szCs w:val="24"/>
          <w:vertAlign w:val="superscript"/>
        </w:rPr>
        <w:t>1, 2#</w:t>
      </w:r>
      <w:r w:rsidRPr="00A03386">
        <w:rPr>
          <w:bCs/>
          <w:sz w:val="24"/>
          <w:szCs w:val="24"/>
        </w:rPr>
        <w:t xml:space="preserve">, </w:t>
      </w:r>
      <w:proofErr w:type="spellStart"/>
      <w:r w:rsidRPr="00A03386">
        <w:rPr>
          <w:bCs/>
          <w:sz w:val="24"/>
          <w:szCs w:val="24"/>
        </w:rPr>
        <w:t>Junji</w:t>
      </w:r>
      <w:proofErr w:type="spellEnd"/>
      <w:r w:rsidRPr="00A03386">
        <w:rPr>
          <w:bCs/>
          <w:sz w:val="24"/>
          <w:szCs w:val="24"/>
        </w:rPr>
        <w:t xml:space="preserve"> Yamaguchi</w:t>
      </w:r>
      <w:r w:rsidRPr="00A03386">
        <w:rPr>
          <w:bCs/>
          <w:sz w:val="24"/>
          <w:szCs w:val="24"/>
          <w:vertAlign w:val="superscript"/>
        </w:rPr>
        <w:t>1, 3#</w:t>
      </w:r>
      <w:r w:rsidRPr="00A03386">
        <w:rPr>
          <w:bCs/>
          <w:sz w:val="24"/>
          <w:szCs w:val="24"/>
        </w:rPr>
        <w:t xml:space="preserve">, </w:t>
      </w:r>
      <w:proofErr w:type="spellStart"/>
      <w:r w:rsidRPr="00A03386">
        <w:rPr>
          <w:bCs/>
          <w:sz w:val="24"/>
          <w:szCs w:val="24"/>
        </w:rPr>
        <w:t>Takahito</w:t>
      </w:r>
      <w:proofErr w:type="spellEnd"/>
      <w:r w:rsidRPr="00A03386">
        <w:rPr>
          <w:bCs/>
          <w:sz w:val="24"/>
          <w:szCs w:val="24"/>
        </w:rPr>
        <w:t xml:space="preserve"> Sanada</w:t>
      </w:r>
      <w:r w:rsidRPr="00A03386">
        <w:rPr>
          <w:bCs/>
          <w:sz w:val="24"/>
          <w:szCs w:val="24"/>
          <w:vertAlign w:val="superscript"/>
        </w:rPr>
        <w:t>1</w:t>
      </w:r>
      <w:r w:rsidRPr="00A03386">
        <w:rPr>
          <w:bCs/>
          <w:sz w:val="24"/>
          <w:szCs w:val="24"/>
        </w:rPr>
        <w:t>,</w:t>
      </w:r>
      <w:r w:rsidRPr="00A03386">
        <w:rPr>
          <w:bCs/>
          <w:sz w:val="24"/>
          <w:szCs w:val="24"/>
          <w:vertAlign w:val="superscript"/>
        </w:rPr>
        <w:t xml:space="preserve"> </w:t>
      </w:r>
      <w:r w:rsidRPr="00A03386">
        <w:rPr>
          <w:bCs/>
          <w:sz w:val="24"/>
          <w:szCs w:val="24"/>
        </w:rPr>
        <w:t>Juan Alejandro Oliva Trejo</w:t>
      </w:r>
      <w:r w:rsidRPr="00A03386">
        <w:rPr>
          <w:bCs/>
          <w:sz w:val="24"/>
          <w:szCs w:val="24"/>
          <w:vertAlign w:val="superscript"/>
        </w:rPr>
        <w:t>1</w:t>
      </w:r>
      <w:r w:rsidRPr="00A03386">
        <w:rPr>
          <w:bCs/>
          <w:sz w:val="24"/>
          <w:szCs w:val="24"/>
        </w:rPr>
        <w:t xml:space="preserve">, </w:t>
      </w:r>
      <w:proofErr w:type="spellStart"/>
      <w:r w:rsidRPr="00A03386">
        <w:rPr>
          <w:bCs/>
          <w:sz w:val="24"/>
          <w:szCs w:val="24"/>
        </w:rPr>
        <w:t>Souichirou</w:t>
      </w:r>
      <w:proofErr w:type="spellEnd"/>
      <w:r w:rsidRPr="00A03386">
        <w:rPr>
          <w:bCs/>
          <w:sz w:val="24"/>
          <w:szCs w:val="24"/>
        </w:rPr>
        <w:t xml:space="preserve"> Kakuta</w:t>
      </w:r>
      <w:r w:rsidRPr="00A03386">
        <w:rPr>
          <w:bCs/>
          <w:sz w:val="24"/>
          <w:szCs w:val="24"/>
          <w:vertAlign w:val="superscript"/>
        </w:rPr>
        <w:t>1, 3</w:t>
      </w:r>
      <w:r w:rsidRPr="00A03386">
        <w:rPr>
          <w:bCs/>
          <w:sz w:val="24"/>
          <w:szCs w:val="24"/>
        </w:rPr>
        <w:t>, Masahiro Shibata</w:t>
      </w:r>
      <w:r w:rsidRPr="00A03386">
        <w:rPr>
          <w:bCs/>
          <w:sz w:val="24"/>
          <w:szCs w:val="24"/>
          <w:vertAlign w:val="superscript"/>
        </w:rPr>
        <w:t>4,</w:t>
      </w:r>
      <w:r w:rsidRPr="00A03386">
        <w:rPr>
          <w:bCs/>
          <w:sz w:val="24"/>
          <w:szCs w:val="24"/>
        </w:rPr>
        <w:t xml:space="preserve"> </w:t>
      </w:r>
      <w:proofErr w:type="spellStart"/>
      <w:r w:rsidRPr="00A03386">
        <w:rPr>
          <w:bCs/>
          <w:sz w:val="24"/>
          <w:szCs w:val="24"/>
        </w:rPr>
        <w:t>Isei</w:t>
      </w:r>
      <w:proofErr w:type="spellEnd"/>
      <w:r w:rsidRPr="00A03386">
        <w:rPr>
          <w:bCs/>
          <w:sz w:val="24"/>
          <w:szCs w:val="24"/>
        </w:rPr>
        <w:t xml:space="preserve"> Tanida</w:t>
      </w:r>
      <w:r w:rsidRPr="00A03386">
        <w:rPr>
          <w:bCs/>
          <w:sz w:val="24"/>
          <w:szCs w:val="24"/>
          <w:vertAlign w:val="superscript"/>
        </w:rPr>
        <w:t>1*</w:t>
      </w:r>
      <w:r w:rsidRPr="00A03386">
        <w:rPr>
          <w:bCs/>
          <w:sz w:val="24"/>
          <w:szCs w:val="24"/>
        </w:rPr>
        <w:t>, Yasuo Uchiyama</w:t>
      </w:r>
      <w:r w:rsidRPr="00A03386">
        <w:rPr>
          <w:bCs/>
          <w:sz w:val="24"/>
          <w:szCs w:val="24"/>
          <w:vertAlign w:val="superscript"/>
        </w:rPr>
        <w:t>1*</w:t>
      </w:r>
      <w:r w:rsidRPr="00A03386">
        <w:rPr>
          <w:bCs/>
          <w:sz w:val="24"/>
          <w:szCs w:val="24"/>
        </w:rPr>
        <w:t>.</w:t>
      </w:r>
    </w:p>
    <w:p w14:paraId="7E30F85B" w14:textId="77777777" w:rsidR="00C42E39" w:rsidRPr="00A03386" w:rsidRDefault="00C42E39" w:rsidP="00C42E39">
      <w:pPr>
        <w:rPr>
          <w:bCs/>
          <w:sz w:val="24"/>
          <w:szCs w:val="24"/>
        </w:rPr>
      </w:pPr>
    </w:p>
    <w:p w14:paraId="37B4B5F1" w14:textId="77777777" w:rsidR="000651BD" w:rsidRPr="00A03386" w:rsidRDefault="000651BD" w:rsidP="00C42E39">
      <w:pPr>
        <w:rPr>
          <w:bCs/>
          <w:sz w:val="24"/>
          <w:szCs w:val="24"/>
        </w:rPr>
      </w:pPr>
    </w:p>
    <w:p w14:paraId="2AB4B432" w14:textId="77777777" w:rsidR="000651BD" w:rsidRPr="00A03386" w:rsidRDefault="000651BD" w:rsidP="00C42E39">
      <w:pPr>
        <w:rPr>
          <w:bCs/>
          <w:sz w:val="24"/>
          <w:szCs w:val="24"/>
        </w:rPr>
      </w:pPr>
    </w:p>
    <w:p w14:paraId="7171AD3D" w14:textId="77777777" w:rsidR="000651BD" w:rsidRPr="00A03386" w:rsidRDefault="000651BD" w:rsidP="000651BD">
      <w:pPr>
        <w:rPr>
          <w:bCs/>
          <w:sz w:val="24"/>
          <w:szCs w:val="24"/>
        </w:rPr>
      </w:pPr>
      <w:r w:rsidRPr="00A03386">
        <w:rPr>
          <w:bCs/>
          <w:sz w:val="24"/>
          <w:szCs w:val="24"/>
        </w:rPr>
        <w:t xml:space="preserve">Supplementary information includes: </w:t>
      </w:r>
    </w:p>
    <w:p w14:paraId="310FFD83" w14:textId="77777777" w:rsidR="000651BD" w:rsidRPr="00A03386" w:rsidRDefault="000651BD" w:rsidP="000651BD">
      <w:pPr>
        <w:rPr>
          <w:bCs/>
          <w:sz w:val="24"/>
          <w:szCs w:val="24"/>
        </w:rPr>
      </w:pPr>
      <w:r w:rsidRPr="00A03386">
        <w:rPr>
          <w:bCs/>
          <w:sz w:val="24"/>
          <w:szCs w:val="24"/>
        </w:rPr>
        <w:t xml:space="preserve"> </w:t>
      </w:r>
    </w:p>
    <w:p w14:paraId="4D7D6A46" w14:textId="77777777" w:rsidR="00AE3086" w:rsidRPr="00A03386" w:rsidRDefault="000651BD" w:rsidP="000651BD">
      <w:pPr>
        <w:rPr>
          <w:bCs/>
          <w:sz w:val="24"/>
          <w:szCs w:val="24"/>
        </w:rPr>
      </w:pPr>
      <w:r w:rsidRPr="00A03386">
        <w:rPr>
          <w:bCs/>
          <w:sz w:val="24"/>
          <w:szCs w:val="24"/>
        </w:rPr>
        <w:t>Supplementary Figs. 1-4</w:t>
      </w:r>
    </w:p>
    <w:p w14:paraId="5F62D78B" w14:textId="77777777" w:rsidR="00644B19" w:rsidRPr="00A03386" w:rsidRDefault="00644B19">
      <w:pPr>
        <w:widowControl/>
        <w:ind w:firstLine="0"/>
        <w:rPr>
          <w:bCs/>
          <w:sz w:val="24"/>
          <w:szCs w:val="24"/>
        </w:rPr>
      </w:pPr>
    </w:p>
    <w:p w14:paraId="6DF3E0B6" w14:textId="77777777" w:rsidR="00B4041C" w:rsidRPr="00A03386" w:rsidRDefault="00644B19" w:rsidP="00B4041C">
      <w:pPr>
        <w:widowControl/>
        <w:ind w:firstLine="0"/>
        <w:rPr>
          <w:bCs/>
        </w:rPr>
      </w:pPr>
      <w:r w:rsidRPr="00A03386">
        <w:rPr>
          <w:bCs/>
        </w:rPr>
        <w:br w:type="page"/>
      </w:r>
    </w:p>
    <w:p w14:paraId="40009191" w14:textId="77777777" w:rsidR="00B4041C" w:rsidRPr="00A03386" w:rsidRDefault="00B4041C" w:rsidP="00B4041C">
      <w:pPr>
        <w:widowControl/>
        <w:ind w:firstLine="0"/>
        <w:jc w:val="center"/>
        <w:rPr>
          <w:bCs/>
        </w:rPr>
      </w:pPr>
      <w:r w:rsidRPr="00A03386">
        <w:rPr>
          <w:bCs/>
          <w:sz w:val="24"/>
          <w:szCs w:val="24"/>
          <w:shd w:val="clear" w:color="auto" w:fill="FFFFFF"/>
        </w:rPr>
        <w:lastRenderedPageBreak/>
        <w:t>Supplementary Fig. 1</w:t>
      </w:r>
    </w:p>
    <w:p w14:paraId="70DD2D6E" w14:textId="77777777" w:rsidR="00B4041C" w:rsidRPr="00A03386" w:rsidRDefault="00B4041C" w:rsidP="00B4041C">
      <w:pPr>
        <w:widowControl/>
        <w:ind w:firstLine="0"/>
        <w:rPr>
          <w:bCs/>
        </w:rPr>
      </w:pPr>
      <w:r w:rsidRPr="00A03386">
        <w:rPr>
          <w:bCs/>
          <w:noProof/>
        </w:rPr>
        <w:drawing>
          <wp:inline distT="0" distB="0" distL="0" distR="0" wp14:anchorId="75573B77" wp14:editId="2E9128C9">
            <wp:extent cx="5400040" cy="7638415"/>
            <wp:effectExtent l="0" t="0" r="0" b="63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4D948" w14:textId="77777777" w:rsidR="000651BD" w:rsidRPr="00A03386" w:rsidRDefault="000651BD" w:rsidP="00C2034F">
      <w:pPr>
        <w:ind w:firstLine="0"/>
        <w:rPr>
          <w:bCs/>
          <w:sz w:val="24"/>
          <w:szCs w:val="24"/>
          <w:shd w:val="clear" w:color="auto" w:fill="FFFFFF"/>
        </w:rPr>
      </w:pPr>
    </w:p>
    <w:p w14:paraId="50B096F7" w14:textId="77777777" w:rsidR="000651BD" w:rsidRPr="00A03386" w:rsidRDefault="000651BD" w:rsidP="006410DE">
      <w:pPr>
        <w:rPr>
          <w:bCs/>
          <w:kern w:val="0"/>
          <w:sz w:val="24"/>
          <w:szCs w:val="24"/>
        </w:rPr>
      </w:pPr>
      <w:r w:rsidRPr="00A03386">
        <w:rPr>
          <w:bCs/>
          <w:sz w:val="24"/>
          <w:szCs w:val="24"/>
          <w:shd w:val="clear" w:color="auto" w:fill="FFFFFF"/>
        </w:rPr>
        <w:lastRenderedPageBreak/>
        <w:t>Supplementary Fig</w:t>
      </w:r>
      <w:r w:rsidR="00A8271F" w:rsidRPr="00A03386">
        <w:rPr>
          <w:bCs/>
          <w:sz w:val="24"/>
          <w:szCs w:val="24"/>
          <w:shd w:val="clear" w:color="auto" w:fill="FFFFFF"/>
        </w:rPr>
        <w:t>.</w:t>
      </w:r>
      <w:r w:rsidRPr="00A03386">
        <w:rPr>
          <w:bCs/>
          <w:sz w:val="24"/>
          <w:szCs w:val="24"/>
          <w:shd w:val="clear" w:color="auto" w:fill="FFFFFF"/>
        </w:rPr>
        <w:t xml:space="preserve"> 1</w:t>
      </w:r>
      <w:r w:rsidR="006410DE" w:rsidRPr="00A03386">
        <w:rPr>
          <w:bCs/>
          <w:sz w:val="24"/>
          <w:szCs w:val="24"/>
          <w:shd w:val="clear" w:color="auto" w:fill="FFFFFF"/>
        </w:rPr>
        <w:t>(related to</w:t>
      </w:r>
      <w:r w:rsidR="006410DE" w:rsidRPr="00A03386">
        <w:rPr>
          <w:rFonts w:hint="eastAsia"/>
          <w:bCs/>
          <w:sz w:val="24"/>
          <w:szCs w:val="24"/>
          <w:shd w:val="clear" w:color="auto" w:fill="FFFFFF"/>
        </w:rPr>
        <w:t xml:space="preserve"> </w:t>
      </w:r>
      <w:r w:rsidR="00A8271F" w:rsidRPr="00A03386">
        <w:rPr>
          <w:bCs/>
          <w:sz w:val="24"/>
          <w:szCs w:val="24"/>
          <w:shd w:val="clear" w:color="auto" w:fill="FFFFFF"/>
        </w:rPr>
        <w:t>Fig.</w:t>
      </w:r>
      <w:r w:rsidR="006410DE" w:rsidRPr="00A03386">
        <w:rPr>
          <w:bCs/>
          <w:sz w:val="24"/>
          <w:szCs w:val="24"/>
          <w:shd w:val="clear" w:color="auto" w:fill="FFFFFF"/>
        </w:rPr>
        <w:t xml:space="preserve"> 2)</w:t>
      </w:r>
      <w:r w:rsidR="0026447F" w:rsidRPr="00A03386">
        <w:rPr>
          <w:bCs/>
          <w:sz w:val="24"/>
          <w:szCs w:val="24"/>
          <w:shd w:val="clear" w:color="auto" w:fill="FFFFFF"/>
        </w:rPr>
        <w:t>:</w:t>
      </w:r>
      <w:r w:rsidRPr="00A03386">
        <w:rPr>
          <w:bCs/>
          <w:sz w:val="24"/>
          <w:szCs w:val="24"/>
          <w:shd w:val="clear" w:color="auto" w:fill="FFFFFF"/>
        </w:rPr>
        <w:t xml:space="preserve"> Accumulation of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autofluorescent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 lipofuscins in the brain of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>-CKO</w:t>
      </w:r>
      <w:r w:rsidRPr="00A03386">
        <w:rPr>
          <w:bCs/>
          <w:sz w:val="24"/>
          <w:szCs w:val="24"/>
          <w:shd w:val="clear" w:color="auto" w:fill="FFFFFF"/>
        </w:rPr>
        <w:t xml:space="preserve"> mouse</w:t>
      </w:r>
      <w:r w:rsidRPr="00A03386">
        <w:rPr>
          <w:bCs/>
          <w:kern w:val="0"/>
          <w:sz w:val="24"/>
          <w:szCs w:val="24"/>
        </w:rPr>
        <w:t xml:space="preserve">. Representative images of </w:t>
      </w:r>
      <w:proofErr w:type="spellStart"/>
      <w:r w:rsidRPr="00A03386">
        <w:rPr>
          <w:bCs/>
          <w:kern w:val="0"/>
          <w:sz w:val="24"/>
          <w:szCs w:val="24"/>
        </w:rPr>
        <w:t>autofluorescent</w:t>
      </w:r>
      <w:proofErr w:type="spellEnd"/>
      <w:r w:rsidRPr="00A03386">
        <w:rPr>
          <w:bCs/>
          <w:kern w:val="0"/>
          <w:sz w:val="24"/>
          <w:szCs w:val="24"/>
        </w:rPr>
        <w:t xml:space="preserve"> signals (white particles) in the cerebral cortex, hippocampus, and cerebellum of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 xml:space="preserve">-CKO and littermate control mouse brains at p25. Scale </w:t>
      </w:r>
      <w:r w:rsidRPr="00A03386">
        <w:rPr>
          <w:bCs/>
          <w:sz w:val="24"/>
          <w:szCs w:val="24"/>
          <w:shd w:val="clear" w:color="auto" w:fill="FFFFFF"/>
        </w:rPr>
        <w:t xml:space="preserve">bar: 200 </w:t>
      </w:r>
      <w:r w:rsidRPr="00A03386">
        <w:rPr>
          <w:bCs/>
          <w:kern w:val="0"/>
          <w:sz w:val="24"/>
          <w:szCs w:val="24"/>
        </w:rPr>
        <w:t>µm.</w:t>
      </w:r>
    </w:p>
    <w:p w14:paraId="219C6CA8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0901243A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0BD78B95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671283AE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4C529F06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18AB89D7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07D3BCB9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60FBC0D9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35223527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7C5DD75B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371BB51F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3D0031DD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4B85CFB0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677D7C0F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540D4595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1C3341D1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7570BCD9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0109CD71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701B1E39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5B63570F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0D0FC47A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30F1309F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2FE3155C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35B73CD8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51A5FCD0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67E0A94D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30CBE4D6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1916B4DF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17257B4C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13F7D380" w14:textId="77777777" w:rsidR="00C2034F" w:rsidRPr="00A03386" w:rsidRDefault="00C2034F" w:rsidP="006410DE">
      <w:pPr>
        <w:rPr>
          <w:bCs/>
          <w:kern w:val="0"/>
          <w:sz w:val="24"/>
          <w:szCs w:val="24"/>
        </w:rPr>
      </w:pPr>
    </w:p>
    <w:p w14:paraId="25799484" w14:textId="38BCACFA" w:rsidR="00C2034F" w:rsidRDefault="00C2034F" w:rsidP="006410DE">
      <w:pPr>
        <w:rPr>
          <w:bCs/>
          <w:sz w:val="24"/>
          <w:szCs w:val="24"/>
          <w:shd w:val="clear" w:color="auto" w:fill="FFFFFF"/>
        </w:rPr>
      </w:pPr>
    </w:p>
    <w:p w14:paraId="3944CB03" w14:textId="77777777" w:rsidR="00A03386" w:rsidRPr="00A03386" w:rsidRDefault="00A03386" w:rsidP="006410DE">
      <w:pPr>
        <w:rPr>
          <w:rFonts w:hint="eastAsia"/>
          <w:bCs/>
          <w:sz w:val="24"/>
          <w:szCs w:val="24"/>
          <w:shd w:val="clear" w:color="auto" w:fill="FFFFFF"/>
        </w:rPr>
      </w:pPr>
    </w:p>
    <w:p w14:paraId="44435C93" w14:textId="77777777" w:rsidR="000651BD" w:rsidRPr="00A03386" w:rsidRDefault="00C2034F" w:rsidP="000651BD">
      <w:pPr>
        <w:rPr>
          <w:bCs/>
          <w:sz w:val="24"/>
          <w:szCs w:val="24"/>
          <w:shd w:val="clear" w:color="auto" w:fill="FFFFFF"/>
        </w:rPr>
      </w:pPr>
      <w:r w:rsidRPr="00A03386">
        <w:rPr>
          <w:rFonts w:hint="eastAsia"/>
          <w:bCs/>
          <w:kern w:val="0"/>
          <w:sz w:val="24"/>
          <w:szCs w:val="24"/>
        </w:rPr>
        <w:lastRenderedPageBreak/>
        <w:t xml:space="preserve"> </w:t>
      </w:r>
      <w:r w:rsidRPr="00A03386">
        <w:rPr>
          <w:bCs/>
          <w:kern w:val="0"/>
          <w:sz w:val="24"/>
          <w:szCs w:val="24"/>
        </w:rPr>
        <w:t xml:space="preserve">                     </w:t>
      </w:r>
      <w:r w:rsidRPr="00A03386">
        <w:rPr>
          <w:bCs/>
          <w:sz w:val="24"/>
          <w:szCs w:val="24"/>
          <w:shd w:val="clear" w:color="auto" w:fill="FFFFFF"/>
        </w:rPr>
        <w:t>Supplementary Fig. 2</w:t>
      </w:r>
    </w:p>
    <w:p w14:paraId="67435E53" w14:textId="77777777" w:rsidR="00C2034F" w:rsidRPr="00A03386" w:rsidRDefault="00C2034F" w:rsidP="000651BD">
      <w:pPr>
        <w:rPr>
          <w:bCs/>
          <w:kern w:val="0"/>
          <w:sz w:val="24"/>
          <w:szCs w:val="24"/>
        </w:rPr>
      </w:pPr>
      <w:r w:rsidRPr="00A03386">
        <w:rPr>
          <w:bCs/>
          <w:noProof/>
          <w:kern w:val="0"/>
          <w:sz w:val="24"/>
          <w:szCs w:val="24"/>
        </w:rPr>
        <w:drawing>
          <wp:inline distT="0" distB="0" distL="0" distR="0" wp14:anchorId="11D677DF" wp14:editId="6BC1591C">
            <wp:extent cx="5400040" cy="5554980"/>
            <wp:effectExtent l="0" t="0" r="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2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0" b="14606"/>
                    <a:stretch/>
                  </pic:blipFill>
                  <pic:spPr bwMode="auto">
                    <a:xfrm>
                      <a:off x="0" y="0"/>
                      <a:ext cx="5400040" cy="555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677B6" w14:textId="77777777" w:rsidR="000651BD" w:rsidRPr="00A03386" w:rsidRDefault="000651BD" w:rsidP="000651BD">
      <w:pPr>
        <w:ind w:firstLineChars="50" w:firstLine="120"/>
        <w:rPr>
          <w:bCs/>
          <w:sz w:val="24"/>
          <w:szCs w:val="24"/>
          <w:shd w:val="clear" w:color="auto" w:fill="FFFFFF"/>
        </w:rPr>
      </w:pPr>
      <w:r w:rsidRPr="00A03386">
        <w:rPr>
          <w:bCs/>
          <w:sz w:val="24"/>
          <w:szCs w:val="24"/>
          <w:shd w:val="clear" w:color="auto" w:fill="FFFFFF"/>
        </w:rPr>
        <w:t>Supplementary Fig</w:t>
      </w:r>
      <w:r w:rsidR="00A8271F" w:rsidRPr="00A03386">
        <w:rPr>
          <w:bCs/>
          <w:sz w:val="24"/>
          <w:szCs w:val="24"/>
          <w:shd w:val="clear" w:color="auto" w:fill="FFFFFF"/>
        </w:rPr>
        <w:t>.</w:t>
      </w:r>
      <w:r w:rsidRPr="00A03386">
        <w:rPr>
          <w:bCs/>
          <w:sz w:val="24"/>
          <w:szCs w:val="24"/>
          <w:shd w:val="clear" w:color="auto" w:fill="FFFFFF"/>
        </w:rPr>
        <w:t xml:space="preserve"> 2</w:t>
      </w:r>
      <w:r w:rsidR="006410DE" w:rsidRPr="00A03386">
        <w:rPr>
          <w:bCs/>
          <w:sz w:val="24"/>
          <w:szCs w:val="24"/>
          <w:shd w:val="clear" w:color="auto" w:fill="FFFFFF"/>
        </w:rPr>
        <w:t xml:space="preserve"> (related to</w:t>
      </w:r>
      <w:r w:rsidR="006410DE" w:rsidRPr="00A03386">
        <w:rPr>
          <w:rFonts w:hint="eastAsia"/>
          <w:bCs/>
          <w:sz w:val="24"/>
          <w:szCs w:val="24"/>
          <w:shd w:val="clear" w:color="auto" w:fill="FFFFFF"/>
        </w:rPr>
        <w:t xml:space="preserve"> </w:t>
      </w:r>
      <w:r w:rsidR="00A8271F" w:rsidRPr="00A03386">
        <w:rPr>
          <w:bCs/>
          <w:sz w:val="24"/>
          <w:szCs w:val="24"/>
          <w:shd w:val="clear" w:color="auto" w:fill="FFFFFF"/>
        </w:rPr>
        <w:t>Fig.</w:t>
      </w:r>
      <w:r w:rsidR="006410DE" w:rsidRPr="00A03386">
        <w:rPr>
          <w:bCs/>
          <w:sz w:val="24"/>
          <w:szCs w:val="24"/>
          <w:shd w:val="clear" w:color="auto" w:fill="FFFFFF"/>
        </w:rPr>
        <w:t xml:space="preserve"> 2)</w:t>
      </w:r>
      <w:r w:rsidR="0026447F" w:rsidRPr="00A03386">
        <w:rPr>
          <w:bCs/>
          <w:sz w:val="24"/>
          <w:szCs w:val="24"/>
          <w:shd w:val="clear" w:color="auto" w:fill="FFFFFF"/>
        </w:rPr>
        <w:t xml:space="preserve">: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-CKO mice showed no necrotic injury in their thymus, </w:t>
      </w:r>
      <w:proofErr w:type="gramStart"/>
      <w:r w:rsidRPr="00A03386">
        <w:rPr>
          <w:bCs/>
          <w:sz w:val="24"/>
          <w:szCs w:val="24"/>
          <w:shd w:val="clear" w:color="auto" w:fill="FFFFFF"/>
        </w:rPr>
        <w:t>spleen</w:t>
      </w:r>
      <w:proofErr w:type="gramEnd"/>
      <w:r w:rsidRPr="00A03386">
        <w:rPr>
          <w:bCs/>
          <w:sz w:val="24"/>
          <w:szCs w:val="24"/>
          <w:shd w:val="clear" w:color="auto" w:fill="FFFFFF"/>
        </w:rPr>
        <w:t xml:space="preserve"> and small intestine at p25.</w:t>
      </w:r>
    </w:p>
    <w:p w14:paraId="27AB47A0" w14:textId="77777777" w:rsidR="000651BD" w:rsidRPr="00A03386" w:rsidRDefault="000651BD" w:rsidP="000651BD">
      <w:pPr>
        <w:ind w:firstLine="0"/>
        <w:rPr>
          <w:bCs/>
          <w:sz w:val="24"/>
          <w:szCs w:val="24"/>
          <w:shd w:val="clear" w:color="auto" w:fill="FFFFFF"/>
        </w:rPr>
      </w:pPr>
      <w:r w:rsidRPr="00A03386">
        <w:rPr>
          <w:bCs/>
          <w:sz w:val="24"/>
          <w:szCs w:val="24"/>
          <w:shd w:val="clear" w:color="auto" w:fill="FFFFFF"/>
        </w:rPr>
        <w:t xml:space="preserve">The size of thymus (A), spleen (D) and small intestine (G) of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-CKO were smaller than those of control littermate at p25. H&amp;E staining of thymus (B: control, C: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-CKO), spleen (E: control, F: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-CKO) and small intestine (H: control, I: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>-CKO) tissues showed no apparent histological abnormalities.</w:t>
      </w:r>
    </w:p>
    <w:p w14:paraId="70E79C0A" w14:textId="77777777" w:rsidR="000651BD" w:rsidRPr="00A03386" w:rsidRDefault="000651BD" w:rsidP="000651BD">
      <w:pPr>
        <w:ind w:firstLine="0"/>
        <w:rPr>
          <w:bCs/>
          <w:sz w:val="24"/>
          <w:szCs w:val="24"/>
        </w:rPr>
      </w:pPr>
      <w:r w:rsidRPr="00A03386">
        <w:rPr>
          <w:bCs/>
          <w:sz w:val="24"/>
          <w:szCs w:val="24"/>
          <w:shd w:val="clear" w:color="auto" w:fill="FFFFFF"/>
        </w:rPr>
        <w:t xml:space="preserve">Scale bar: 1 mm </w:t>
      </w:r>
    </w:p>
    <w:p w14:paraId="005A2073" w14:textId="77777777" w:rsidR="000651BD" w:rsidRPr="00A03386" w:rsidRDefault="000651BD" w:rsidP="000651BD">
      <w:pPr>
        <w:rPr>
          <w:bCs/>
          <w:sz w:val="24"/>
          <w:szCs w:val="24"/>
          <w:shd w:val="clear" w:color="auto" w:fill="FFFFFF"/>
        </w:rPr>
      </w:pPr>
    </w:p>
    <w:p w14:paraId="1C9B9626" w14:textId="77777777" w:rsidR="00E01A29" w:rsidRPr="00A03386" w:rsidRDefault="00E01A29" w:rsidP="000651BD">
      <w:pPr>
        <w:rPr>
          <w:bCs/>
          <w:sz w:val="24"/>
          <w:szCs w:val="24"/>
          <w:shd w:val="clear" w:color="auto" w:fill="FFFFFF"/>
        </w:rPr>
      </w:pPr>
    </w:p>
    <w:p w14:paraId="17DBF664" w14:textId="77777777" w:rsidR="00E01A29" w:rsidRPr="00A03386" w:rsidRDefault="00E01A29" w:rsidP="000651BD">
      <w:pPr>
        <w:rPr>
          <w:bCs/>
          <w:sz w:val="24"/>
          <w:szCs w:val="24"/>
          <w:shd w:val="clear" w:color="auto" w:fill="FFFFFF"/>
        </w:rPr>
      </w:pPr>
    </w:p>
    <w:p w14:paraId="6C88203C" w14:textId="77777777" w:rsidR="00E01A29" w:rsidRPr="00A03386" w:rsidRDefault="00E01A29" w:rsidP="00E01A29">
      <w:pPr>
        <w:jc w:val="center"/>
        <w:rPr>
          <w:bCs/>
          <w:sz w:val="24"/>
          <w:szCs w:val="24"/>
          <w:shd w:val="clear" w:color="auto" w:fill="FFFFFF"/>
        </w:rPr>
      </w:pPr>
      <w:r w:rsidRPr="00A03386">
        <w:rPr>
          <w:bCs/>
          <w:sz w:val="24"/>
          <w:szCs w:val="24"/>
          <w:shd w:val="clear" w:color="auto" w:fill="FFFFFF"/>
        </w:rPr>
        <w:lastRenderedPageBreak/>
        <w:t>Supplementary Fig. 3</w:t>
      </w:r>
    </w:p>
    <w:p w14:paraId="3D4989B2" w14:textId="77777777" w:rsidR="000931C4" w:rsidRPr="00A03386" w:rsidRDefault="000931C4" w:rsidP="00E01A29">
      <w:pPr>
        <w:jc w:val="center"/>
        <w:rPr>
          <w:bCs/>
          <w:sz w:val="24"/>
          <w:szCs w:val="24"/>
          <w:shd w:val="clear" w:color="auto" w:fill="FFFFFF"/>
        </w:rPr>
      </w:pPr>
      <w:r w:rsidRPr="00A03386">
        <w:rPr>
          <w:rFonts w:hint="eastAsia"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738482BA" wp14:editId="3D9807A4">
            <wp:extent cx="5400040" cy="200406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3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1" b="69972"/>
                    <a:stretch/>
                  </pic:blipFill>
                  <pic:spPr bwMode="auto">
                    <a:xfrm>
                      <a:off x="0" y="0"/>
                      <a:ext cx="5400040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43AB8" w14:textId="77777777" w:rsidR="000651BD" w:rsidRPr="00A03386" w:rsidRDefault="000651BD" w:rsidP="000651BD">
      <w:pPr>
        <w:rPr>
          <w:bCs/>
          <w:kern w:val="0"/>
          <w:sz w:val="24"/>
          <w:szCs w:val="24"/>
        </w:rPr>
      </w:pPr>
      <w:r w:rsidRPr="00A03386">
        <w:rPr>
          <w:bCs/>
          <w:sz w:val="24"/>
          <w:szCs w:val="24"/>
          <w:shd w:val="clear" w:color="auto" w:fill="FFFFFF"/>
        </w:rPr>
        <w:t>Supplementary Fig</w:t>
      </w:r>
      <w:r w:rsidR="007D7C82" w:rsidRPr="00A03386">
        <w:rPr>
          <w:bCs/>
          <w:sz w:val="24"/>
          <w:szCs w:val="24"/>
          <w:shd w:val="clear" w:color="auto" w:fill="FFFFFF"/>
        </w:rPr>
        <w:t>.</w:t>
      </w:r>
      <w:r w:rsidRPr="00A03386">
        <w:rPr>
          <w:bCs/>
          <w:sz w:val="24"/>
          <w:szCs w:val="24"/>
          <w:shd w:val="clear" w:color="auto" w:fill="FFFFFF"/>
        </w:rPr>
        <w:t xml:space="preserve"> 3</w:t>
      </w:r>
      <w:r w:rsidR="00E01A29" w:rsidRPr="00A03386">
        <w:rPr>
          <w:bCs/>
          <w:sz w:val="24"/>
          <w:szCs w:val="24"/>
          <w:shd w:val="clear" w:color="auto" w:fill="FFFFFF"/>
        </w:rPr>
        <w:t xml:space="preserve"> </w:t>
      </w:r>
      <w:r w:rsidR="007D7C82" w:rsidRPr="00A03386">
        <w:rPr>
          <w:bCs/>
          <w:sz w:val="24"/>
          <w:szCs w:val="24"/>
          <w:shd w:val="clear" w:color="auto" w:fill="FFFFFF"/>
        </w:rPr>
        <w:t>(related to</w:t>
      </w:r>
      <w:r w:rsidR="007D7C82" w:rsidRPr="00A03386">
        <w:rPr>
          <w:rFonts w:hint="eastAsia"/>
          <w:bCs/>
          <w:sz w:val="24"/>
          <w:szCs w:val="24"/>
          <w:shd w:val="clear" w:color="auto" w:fill="FFFFFF"/>
        </w:rPr>
        <w:t xml:space="preserve"> </w:t>
      </w:r>
      <w:r w:rsidR="007D7C82" w:rsidRPr="00A03386">
        <w:rPr>
          <w:bCs/>
          <w:sz w:val="24"/>
          <w:szCs w:val="24"/>
          <w:shd w:val="clear" w:color="auto" w:fill="FFFFFF"/>
        </w:rPr>
        <w:t>Fig. 4)</w:t>
      </w:r>
      <w:r w:rsidR="0026447F" w:rsidRPr="00A03386">
        <w:rPr>
          <w:bCs/>
          <w:sz w:val="24"/>
          <w:szCs w:val="24"/>
          <w:shd w:val="clear" w:color="auto" w:fill="FFFFFF"/>
        </w:rPr>
        <w:t>:</w:t>
      </w:r>
      <w:r w:rsidRPr="00A03386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 expression in the thal</w:t>
      </w:r>
      <w:r w:rsidR="009B3D6E" w:rsidRPr="00A03386">
        <w:rPr>
          <w:bCs/>
          <w:sz w:val="24"/>
          <w:szCs w:val="24"/>
          <w:shd w:val="clear" w:color="auto" w:fill="FFFFFF"/>
        </w:rPr>
        <w:t>a</w:t>
      </w:r>
      <w:r w:rsidRPr="00A03386">
        <w:rPr>
          <w:bCs/>
          <w:sz w:val="24"/>
          <w:szCs w:val="24"/>
          <w:shd w:val="clear" w:color="auto" w:fill="FFFFFF"/>
        </w:rPr>
        <w:t xml:space="preserve">mus of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>-CKO mice and control littermates at p25</w:t>
      </w:r>
      <w:proofErr w:type="gramStart"/>
      <w:r w:rsidRPr="00A03386">
        <w:rPr>
          <w:bCs/>
          <w:sz w:val="24"/>
          <w:szCs w:val="24"/>
          <w:shd w:val="clear" w:color="auto" w:fill="FFFFFF"/>
        </w:rPr>
        <w:t>.</w:t>
      </w:r>
      <w:r w:rsidRPr="00A03386">
        <w:rPr>
          <w:bCs/>
          <w:kern w:val="0"/>
          <w:sz w:val="24"/>
          <w:szCs w:val="24"/>
        </w:rPr>
        <w:t xml:space="preserve">  </w:t>
      </w:r>
      <w:proofErr w:type="gramEnd"/>
      <w:r w:rsidRPr="00A03386">
        <w:rPr>
          <w:bCs/>
          <w:kern w:val="0"/>
          <w:sz w:val="24"/>
          <w:szCs w:val="24"/>
        </w:rPr>
        <w:t xml:space="preserve">Immunohistochemical staining for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 xml:space="preserve"> was performed in thalami of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 xml:space="preserve">-CKO and control mice at p25. Insets show </w:t>
      </w:r>
      <w:r w:rsidRPr="00A03386">
        <w:rPr>
          <w:bCs/>
          <w:sz w:val="24"/>
          <w:szCs w:val="24"/>
          <w:shd w:val="clear" w:color="auto" w:fill="FFFFFF"/>
        </w:rPr>
        <w:t xml:space="preserve">enlarged images of the boxed areas in the thalami of control and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>-CKO mice.</w:t>
      </w:r>
      <w:r w:rsidRPr="00A03386">
        <w:rPr>
          <w:bCs/>
          <w:sz w:val="24"/>
          <w:szCs w:val="24"/>
          <w:shd w:val="clear" w:color="auto" w:fill="FFFFFF"/>
        </w:rPr>
        <w:t xml:space="preserve"> Positive staining for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 is mainly detected in neurons in the brain of control mice, while the nerve cell body shown in an inset contains a large nucleus (asterisk) and the perikaryal region where densely stained areas could be detected. On the other hand,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-positive staining is densely detected in smaller cells with processes that seem to be microglia in the thalamus of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>-CKO mice.</w:t>
      </w:r>
      <w:r w:rsidRPr="00A03386">
        <w:rPr>
          <w:bCs/>
          <w:sz w:val="24"/>
          <w:szCs w:val="24"/>
          <w:shd w:val="clear" w:color="auto" w:fill="FFFFFF"/>
        </w:rPr>
        <w:t xml:space="preserve"> In an inset, </w:t>
      </w:r>
      <w:proofErr w:type="gramStart"/>
      <w:r w:rsidRPr="00A03386">
        <w:rPr>
          <w:bCs/>
          <w:sz w:val="24"/>
          <w:szCs w:val="24"/>
          <w:shd w:val="clear" w:color="auto" w:fill="FFFFFF"/>
        </w:rPr>
        <w:t>a microglia</w:t>
      </w:r>
      <w:proofErr w:type="gramEnd"/>
      <w:r w:rsidRPr="00A03386">
        <w:rPr>
          <w:bCs/>
          <w:sz w:val="24"/>
          <w:szCs w:val="24"/>
          <w:shd w:val="clear" w:color="auto" w:fill="FFFFFF"/>
        </w:rPr>
        <w:t xml:space="preserve"> positively stained for </w:t>
      </w:r>
      <w:proofErr w:type="spellStart"/>
      <w:r w:rsidRPr="00A03386">
        <w:rPr>
          <w:bCs/>
          <w:sz w:val="24"/>
          <w:szCs w:val="24"/>
          <w:shd w:val="clear" w:color="auto" w:fill="FFFFFF"/>
        </w:rPr>
        <w:t>CtsD</w:t>
      </w:r>
      <w:proofErr w:type="spellEnd"/>
      <w:r w:rsidRPr="00A03386">
        <w:rPr>
          <w:bCs/>
          <w:sz w:val="24"/>
          <w:szCs w:val="24"/>
          <w:shd w:val="clear" w:color="auto" w:fill="FFFFFF"/>
        </w:rPr>
        <w:t xml:space="preserve"> appears with branching processes (arrowheads). </w:t>
      </w:r>
      <w:r w:rsidRPr="00A03386">
        <w:rPr>
          <w:bCs/>
          <w:kern w:val="0"/>
          <w:sz w:val="24"/>
          <w:szCs w:val="24"/>
        </w:rPr>
        <w:t>Scale bar: 20 µm.</w:t>
      </w:r>
    </w:p>
    <w:p w14:paraId="73BD8280" w14:textId="77777777" w:rsidR="000651BD" w:rsidRPr="00A03386" w:rsidRDefault="000651BD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48446AA6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03BC4FC7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A4D473A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31B27648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26706573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40F0B695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D9948BE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2C88A054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107B815F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D1EDE98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544E5931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5CC07CE6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5F846410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74FF91DA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0B8B4272" w14:textId="77777777" w:rsidR="000931C4" w:rsidRPr="00A03386" w:rsidRDefault="000931C4" w:rsidP="000651BD">
      <w:pPr>
        <w:pStyle w:val="a3"/>
        <w:ind w:leftChars="0" w:left="42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7880D8C4" w14:textId="77777777" w:rsidR="000931C4" w:rsidRPr="00A03386" w:rsidRDefault="000931C4" w:rsidP="008C4EE0">
      <w:pPr>
        <w:pStyle w:val="a3"/>
        <w:ind w:leftChars="0" w:left="420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033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Supplementary Fig.</w:t>
      </w:r>
      <w:r w:rsidR="0026447F" w:rsidRPr="00A033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033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</w:p>
    <w:p w14:paraId="0208D0BE" w14:textId="77777777" w:rsidR="008E59DD" w:rsidRPr="00A03386" w:rsidRDefault="00BB5BAB" w:rsidP="008C4EE0">
      <w:pPr>
        <w:pStyle w:val="a3"/>
        <w:ind w:leftChars="0" w:left="420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A03386">
        <w:rPr>
          <w:rFonts w:ascii="Times New Roman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0C69F1FA" wp14:editId="5774BDAA">
            <wp:extent cx="5400040" cy="2773680"/>
            <wp:effectExtent l="0" t="0" r="0" b="762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ure4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1" b="60296"/>
                    <a:stretch/>
                  </pic:blipFill>
                  <pic:spPr bwMode="auto">
                    <a:xfrm>
                      <a:off x="0" y="0"/>
                      <a:ext cx="5400040" cy="277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CAE1D" w14:textId="77777777" w:rsidR="000651BD" w:rsidRPr="00A03386" w:rsidRDefault="000651BD" w:rsidP="000651BD">
      <w:pPr>
        <w:rPr>
          <w:bCs/>
          <w:kern w:val="0"/>
          <w:sz w:val="24"/>
          <w:szCs w:val="24"/>
        </w:rPr>
      </w:pPr>
      <w:r w:rsidRPr="00A03386">
        <w:rPr>
          <w:bCs/>
          <w:sz w:val="24"/>
          <w:szCs w:val="24"/>
          <w:shd w:val="clear" w:color="auto" w:fill="FFFFFF"/>
        </w:rPr>
        <w:t>Supplementary Fig</w:t>
      </w:r>
      <w:r w:rsidR="009B3D6E" w:rsidRPr="00A03386">
        <w:rPr>
          <w:bCs/>
          <w:sz w:val="24"/>
          <w:szCs w:val="24"/>
          <w:shd w:val="clear" w:color="auto" w:fill="FFFFFF"/>
        </w:rPr>
        <w:t>.</w:t>
      </w:r>
      <w:r w:rsidR="0026447F" w:rsidRPr="00A03386">
        <w:rPr>
          <w:bCs/>
          <w:sz w:val="24"/>
          <w:szCs w:val="24"/>
          <w:shd w:val="clear" w:color="auto" w:fill="FFFFFF"/>
        </w:rPr>
        <w:t xml:space="preserve"> </w:t>
      </w:r>
      <w:r w:rsidRPr="00A03386">
        <w:rPr>
          <w:bCs/>
          <w:sz w:val="24"/>
          <w:szCs w:val="24"/>
          <w:shd w:val="clear" w:color="auto" w:fill="FFFFFF"/>
        </w:rPr>
        <w:t>4</w:t>
      </w:r>
      <w:r w:rsidR="000931C4" w:rsidRPr="00A03386">
        <w:rPr>
          <w:bCs/>
          <w:sz w:val="24"/>
          <w:szCs w:val="24"/>
          <w:shd w:val="clear" w:color="auto" w:fill="FFFFFF"/>
        </w:rPr>
        <w:t xml:space="preserve"> </w:t>
      </w:r>
      <w:r w:rsidR="009B3D6E" w:rsidRPr="00A03386">
        <w:rPr>
          <w:bCs/>
          <w:sz w:val="24"/>
          <w:szCs w:val="24"/>
          <w:shd w:val="clear" w:color="auto" w:fill="FFFFFF"/>
        </w:rPr>
        <w:t>(related to</w:t>
      </w:r>
      <w:r w:rsidR="009B3D6E" w:rsidRPr="00A03386">
        <w:rPr>
          <w:rFonts w:hint="eastAsia"/>
          <w:bCs/>
          <w:sz w:val="24"/>
          <w:szCs w:val="24"/>
          <w:shd w:val="clear" w:color="auto" w:fill="FFFFFF"/>
        </w:rPr>
        <w:t xml:space="preserve"> </w:t>
      </w:r>
      <w:r w:rsidR="009B3D6E" w:rsidRPr="00A03386">
        <w:rPr>
          <w:bCs/>
          <w:sz w:val="24"/>
          <w:szCs w:val="24"/>
          <w:shd w:val="clear" w:color="auto" w:fill="FFFFFF"/>
        </w:rPr>
        <w:t>Fig.</w:t>
      </w:r>
      <w:r w:rsidR="0026447F" w:rsidRPr="00A03386">
        <w:rPr>
          <w:bCs/>
          <w:sz w:val="24"/>
          <w:szCs w:val="24"/>
          <w:shd w:val="clear" w:color="auto" w:fill="FFFFFF"/>
        </w:rPr>
        <w:t xml:space="preserve"> </w:t>
      </w:r>
      <w:r w:rsidR="009B3D6E" w:rsidRPr="00A03386">
        <w:rPr>
          <w:bCs/>
          <w:sz w:val="24"/>
          <w:szCs w:val="24"/>
          <w:shd w:val="clear" w:color="auto" w:fill="FFFFFF"/>
        </w:rPr>
        <w:t>4)</w:t>
      </w:r>
      <w:r w:rsidR="0026447F" w:rsidRPr="00A03386">
        <w:rPr>
          <w:bCs/>
          <w:sz w:val="24"/>
          <w:szCs w:val="24"/>
          <w:shd w:val="clear" w:color="auto" w:fill="FFFFFF"/>
        </w:rPr>
        <w:t>:</w:t>
      </w:r>
      <w:r w:rsidRPr="00A03386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03386">
        <w:rPr>
          <w:bCs/>
          <w:kern w:val="0"/>
          <w:sz w:val="24"/>
          <w:szCs w:val="24"/>
        </w:rPr>
        <w:t>iNOS</w:t>
      </w:r>
      <w:proofErr w:type="spellEnd"/>
      <w:r w:rsidRPr="00A03386">
        <w:rPr>
          <w:bCs/>
          <w:kern w:val="0"/>
          <w:sz w:val="24"/>
          <w:szCs w:val="24"/>
        </w:rPr>
        <w:t>- and Iba-1</w:t>
      </w:r>
      <w:r w:rsidRPr="00A03386">
        <w:rPr>
          <w:bCs/>
          <w:sz w:val="24"/>
          <w:szCs w:val="24"/>
          <w:shd w:val="clear" w:color="auto" w:fill="FFFFFF"/>
        </w:rPr>
        <w:t>-double positive microglia are abundant</w:t>
      </w:r>
      <w:r w:rsidRPr="00A03386">
        <w:rPr>
          <w:bCs/>
          <w:kern w:val="0"/>
          <w:sz w:val="24"/>
          <w:szCs w:val="24"/>
        </w:rPr>
        <w:t xml:space="preserve"> in thalami of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 xml:space="preserve">-CKO and control littermate mice at p25. </w:t>
      </w:r>
      <w:proofErr w:type="spellStart"/>
      <w:r w:rsidRPr="00A03386">
        <w:rPr>
          <w:bCs/>
          <w:kern w:val="0"/>
          <w:sz w:val="24"/>
          <w:szCs w:val="24"/>
        </w:rPr>
        <w:t>Imunoreactivity</w:t>
      </w:r>
      <w:proofErr w:type="spellEnd"/>
      <w:r w:rsidRPr="00A03386">
        <w:rPr>
          <w:bCs/>
          <w:kern w:val="0"/>
          <w:sz w:val="24"/>
          <w:szCs w:val="24"/>
        </w:rPr>
        <w:t xml:space="preserve"> for </w:t>
      </w:r>
      <w:proofErr w:type="spellStart"/>
      <w:r w:rsidRPr="00A03386">
        <w:rPr>
          <w:bCs/>
          <w:kern w:val="0"/>
          <w:sz w:val="24"/>
          <w:szCs w:val="24"/>
        </w:rPr>
        <w:t>iNOS</w:t>
      </w:r>
      <w:proofErr w:type="spellEnd"/>
      <w:r w:rsidRPr="00A03386">
        <w:rPr>
          <w:bCs/>
          <w:kern w:val="0"/>
          <w:sz w:val="24"/>
          <w:szCs w:val="24"/>
        </w:rPr>
        <w:t xml:space="preserve"> is hardly recognized in the control thalamus, although weak staining for Iba-1 is detected dispersedly in this area. In the thalamus of </w:t>
      </w:r>
      <w:proofErr w:type="spellStart"/>
      <w:r w:rsidRPr="00A03386">
        <w:rPr>
          <w:bCs/>
          <w:kern w:val="0"/>
          <w:sz w:val="24"/>
          <w:szCs w:val="24"/>
        </w:rPr>
        <w:t>CtsD</w:t>
      </w:r>
      <w:proofErr w:type="spellEnd"/>
      <w:r w:rsidRPr="00A03386">
        <w:rPr>
          <w:bCs/>
          <w:kern w:val="0"/>
          <w:sz w:val="24"/>
          <w:szCs w:val="24"/>
        </w:rPr>
        <w:t xml:space="preserve">-CKO mice, Iba-1-positive microglia are abundantly detected </w:t>
      </w:r>
      <w:proofErr w:type="gramStart"/>
      <w:r w:rsidRPr="00A03386">
        <w:rPr>
          <w:bCs/>
          <w:kern w:val="0"/>
          <w:sz w:val="24"/>
          <w:szCs w:val="24"/>
        </w:rPr>
        <w:t>and also</w:t>
      </w:r>
      <w:proofErr w:type="gramEnd"/>
      <w:r w:rsidRPr="00A03386">
        <w:rPr>
          <w:bCs/>
          <w:kern w:val="0"/>
          <w:sz w:val="24"/>
          <w:szCs w:val="24"/>
        </w:rPr>
        <w:t xml:space="preserve"> stain positive for </w:t>
      </w:r>
      <w:proofErr w:type="spellStart"/>
      <w:r w:rsidRPr="00A03386">
        <w:rPr>
          <w:bCs/>
          <w:kern w:val="0"/>
          <w:sz w:val="24"/>
          <w:szCs w:val="24"/>
        </w:rPr>
        <w:t>iNOS</w:t>
      </w:r>
      <w:proofErr w:type="spellEnd"/>
      <w:r w:rsidRPr="00A03386">
        <w:rPr>
          <w:bCs/>
          <w:kern w:val="0"/>
          <w:sz w:val="24"/>
          <w:szCs w:val="24"/>
        </w:rPr>
        <w:t xml:space="preserve"> (inset). Scale bar: 20 µm.</w:t>
      </w:r>
    </w:p>
    <w:p w14:paraId="5DF06501" w14:textId="77777777" w:rsidR="000651BD" w:rsidRPr="00A03386" w:rsidRDefault="000651BD" w:rsidP="000651BD">
      <w:pPr>
        <w:ind w:firstLine="0"/>
        <w:rPr>
          <w:bCs/>
          <w:sz w:val="24"/>
          <w:szCs w:val="24"/>
        </w:rPr>
      </w:pPr>
    </w:p>
    <w:p w14:paraId="6A5FB95E" w14:textId="77777777" w:rsidR="000651BD" w:rsidRPr="00A03386" w:rsidRDefault="000651BD" w:rsidP="000651BD">
      <w:pPr>
        <w:rPr>
          <w:bCs/>
        </w:rPr>
      </w:pPr>
    </w:p>
    <w:sectPr w:rsidR="000651BD" w:rsidRPr="00A033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39"/>
    <w:rsid w:val="000651BD"/>
    <w:rsid w:val="000931C4"/>
    <w:rsid w:val="0026447F"/>
    <w:rsid w:val="003275DC"/>
    <w:rsid w:val="003F0DB1"/>
    <w:rsid w:val="0046422F"/>
    <w:rsid w:val="006410DE"/>
    <w:rsid w:val="00644B19"/>
    <w:rsid w:val="007D7C82"/>
    <w:rsid w:val="00840678"/>
    <w:rsid w:val="008C4EE0"/>
    <w:rsid w:val="008E59DD"/>
    <w:rsid w:val="009B3D6E"/>
    <w:rsid w:val="00A03386"/>
    <w:rsid w:val="00A8271F"/>
    <w:rsid w:val="00B01237"/>
    <w:rsid w:val="00B4041C"/>
    <w:rsid w:val="00BB5BAB"/>
    <w:rsid w:val="00C2034F"/>
    <w:rsid w:val="00C42E39"/>
    <w:rsid w:val="00C519E6"/>
    <w:rsid w:val="00E01A29"/>
    <w:rsid w:val="00F73AD6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E0BC42"/>
  <w15:chartTrackingRefBased/>
  <w15:docId w15:val="{1D9E53C8-917C-47D7-8C40-B476C762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E39"/>
    <w:pPr>
      <w:widowControl w:val="0"/>
      <w:ind w:firstLine="315"/>
    </w:pPr>
    <w:rPr>
      <w:rFonts w:ascii="Times New Roman" w:eastAsia="ＭＳ 明朝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1BD"/>
    <w:pPr>
      <w:ind w:leftChars="400" w:left="840" w:firstLine="0"/>
      <w:jc w:val="both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ちぐれ 鈴木</dc:creator>
  <cp:keywords/>
  <dc:description/>
  <cp:lastModifiedBy>鈴木 ちぐれ</cp:lastModifiedBy>
  <cp:revision>3</cp:revision>
  <dcterms:created xsi:type="dcterms:W3CDTF">2021-11-24T23:30:00Z</dcterms:created>
  <dcterms:modified xsi:type="dcterms:W3CDTF">2021-11-24T23:31:00Z</dcterms:modified>
</cp:coreProperties>
</file>