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ACB8" w14:textId="77777777" w:rsidR="00913735" w:rsidRPr="00913735" w:rsidRDefault="00913735" w:rsidP="00913735">
      <w:pPr>
        <w:widowControl/>
        <w:spacing w:line="480" w:lineRule="auto"/>
        <w:ind w:left="640" w:hangingChars="200" w:hanging="6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3735">
        <w:rPr>
          <w:rFonts w:ascii="Times New Roman" w:hAnsi="Times New Roman" w:cs="Times New Roman"/>
          <w:b/>
          <w:sz w:val="32"/>
          <w:szCs w:val="32"/>
        </w:rPr>
        <w:t xml:space="preserve">Facile synthesis of tomato-based carbon </w:t>
      </w:r>
      <w:r w:rsidRPr="00913735">
        <w:rPr>
          <w:rFonts w:ascii="Times New Roman" w:hAnsi="Times New Roman" w:cs="Times New Roman" w:hint="eastAsia"/>
          <w:b/>
          <w:sz w:val="32"/>
          <w:szCs w:val="32"/>
        </w:rPr>
        <w:t>nano</w:t>
      </w:r>
      <w:r w:rsidRPr="00913735">
        <w:rPr>
          <w:rFonts w:ascii="Times New Roman" w:hAnsi="Times New Roman" w:cs="Times New Roman"/>
          <w:b/>
          <w:sz w:val="32"/>
          <w:szCs w:val="32"/>
        </w:rPr>
        <w:t>dots and its utilization in sensitive detection of tartrazine</w:t>
      </w:r>
    </w:p>
    <w:p w14:paraId="524C6585" w14:textId="190BA041" w:rsidR="00E90BEB" w:rsidRPr="00E90BEB" w:rsidRDefault="00E90BEB" w:rsidP="00E90BEB">
      <w:pPr>
        <w:widowControl/>
        <w:spacing w:line="480" w:lineRule="auto"/>
        <w:ind w:left="480" w:hangingChars="200" w:hanging="480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E90BEB">
        <w:rPr>
          <w:rFonts w:ascii="Times New Roman" w:eastAsia="宋体" w:hAnsi="Times New Roman" w:cs="Times New Roman"/>
          <w:sz w:val="24"/>
          <w:szCs w:val="24"/>
        </w:rPr>
        <w:t>Haijian Liu</w:t>
      </w:r>
      <w:bookmarkStart w:id="0" w:name="_Hlk85873970"/>
      <w:r w:rsidRPr="00E90BEB">
        <w:rPr>
          <w:rFonts w:ascii="Times New Roman" w:eastAsia="宋体" w:hAnsi="Times New Roman" w:cs="Times New Roman"/>
          <w:sz w:val="24"/>
          <w:szCs w:val="24"/>
          <w:vertAlign w:val="superscript"/>
        </w:rPr>
        <w:t>*a</w:t>
      </w:r>
      <w:bookmarkEnd w:id="0"/>
      <w:r w:rsidRPr="00E90BEB">
        <w:rPr>
          <w:rFonts w:ascii="Times New Roman" w:eastAsia="宋体" w:hAnsi="Times New Roman" w:cs="Times New Roman"/>
          <w:sz w:val="24"/>
          <w:szCs w:val="24"/>
        </w:rPr>
        <w:t xml:space="preserve">, </w:t>
      </w:r>
      <w:bookmarkStart w:id="1" w:name="_Hlk86051327"/>
      <w:proofErr w:type="spellStart"/>
      <w:r w:rsidRPr="00E90BEB">
        <w:rPr>
          <w:rFonts w:ascii="Times New Roman" w:eastAsia="宋体" w:hAnsi="Times New Roman" w:cs="Times New Roman"/>
          <w:sz w:val="24"/>
          <w:szCs w:val="24"/>
        </w:rPr>
        <w:t>Zhenxiang</w:t>
      </w:r>
      <w:proofErr w:type="spellEnd"/>
      <w:r w:rsidRPr="00E90BEB">
        <w:rPr>
          <w:rFonts w:ascii="Times New Roman" w:eastAsia="宋体" w:hAnsi="Times New Roman" w:cs="Times New Roman"/>
          <w:sz w:val="24"/>
          <w:szCs w:val="24"/>
        </w:rPr>
        <w:t xml:space="preserve"> Li</w:t>
      </w:r>
      <w:r w:rsidRPr="00E90BEB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E90BEB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8C6B88">
        <w:rPr>
          <w:rFonts w:ascii="Times New Roman" w:eastAsia="宋体" w:hAnsi="Times New Roman" w:cs="Times New Roman"/>
          <w:sz w:val="24"/>
          <w:szCs w:val="24"/>
        </w:rPr>
        <w:t>W</w:t>
      </w:r>
      <w:r w:rsidR="008C6B88">
        <w:rPr>
          <w:rFonts w:ascii="Times New Roman" w:eastAsia="宋体" w:hAnsi="Times New Roman" w:cs="Times New Roman" w:hint="eastAsia"/>
          <w:sz w:val="24"/>
          <w:szCs w:val="24"/>
        </w:rPr>
        <w:t>ei</w:t>
      </w:r>
      <w:r w:rsidR="008C6B88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8C6B88">
        <w:rPr>
          <w:rFonts w:ascii="Times New Roman" w:eastAsia="宋体" w:hAnsi="Times New Roman" w:cs="Times New Roman"/>
          <w:sz w:val="24"/>
          <w:szCs w:val="24"/>
        </w:rPr>
        <w:t>Zhang</w:t>
      </w:r>
      <w:r w:rsidR="008C6B88" w:rsidRPr="008C6B88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  <w:r w:rsidR="008C6B88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E90BEB">
        <w:rPr>
          <w:rFonts w:ascii="Times New Roman" w:eastAsia="宋体" w:hAnsi="Times New Roman" w:cs="Times New Roman"/>
          <w:sz w:val="24"/>
          <w:szCs w:val="24"/>
        </w:rPr>
        <w:t xml:space="preserve">Ying </w:t>
      </w:r>
      <w:proofErr w:type="spellStart"/>
      <w:r w:rsidRPr="00E90BEB">
        <w:rPr>
          <w:rFonts w:ascii="Times New Roman" w:eastAsia="宋体" w:hAnsi="Times New Roman" w:cs="Times New Roman"/>
          <w:sz w:val="24"/>
          <w:szCs w:val="24"/>
        </w:rPr>
        <w:t>Liu</w:t>
      </w:r>
      <w:bookmarkEnd w:id="1"/>
      <w:r w:rsidRPr="00E90BEB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  <w:r w:rsidRPr="00E90BEB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E90BEB">
        <w:rPr>
          <w:rFonts w:ascii="Times New Roman" w:eastAsia="宋体" w:hAnsi="Times New Roman" w:cs="Times New Roman"/>
          <w:sz w:val="24"/>
          <w:szCs w:val="24"/>
        </w:rPr>
        <w:t>Rongkai</w:t>
      </w:r>
      <w:proofErr w:type="spellEnd"/>
      <w:r w:rsidRPr="00E90BEB">
        <w:rPr>
          <w:rFonts w:ascii="Times New Roman" w:eastAsia="宋体" w:hAnsi="Times New Roman" w:cs="Times New Roman"/>
          <w:sz w:val="24"/>
          <w:szCs w:val="24"/>
        </w:rPr>
        <w:t xml:space="preserve"> Pan</w:t>
      </w:r>
      <w:r w:rsidRPr="00E90BEB">
        <w:rPr>
          <w:rFonts w:ascii="Times New Roman" w:eastAsia="宋体" w:hAnsi="Times New Roman" w:cs="Times New Roman"/>
          <w:sz w:val="24"/>
          <w:szCs w:val="24"/>
          <w:vertAlign w:val="superscript"/>
        </w:rPr>
        <w:t>*a</w:t>
      </w:r>
      <w:r w:rsidRPr="00E90BEB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E90BEB">
        <w:rPr>
          <w:rFonts w:ascii="Times New Roman" w:eastAsia="宋体" w:hAnsi="Times New Roman" w:cs="Times New Roman"/>
          <w:sz w:val="24"/>
          <w:szCs w:val="24"/>
        </w:rPr>
        <w:t>Guofu</w:t>
      </w:r>
      <w:proofErr w:type="spellEnd"/>
      <w:r w:rsidRPr="00E90BEB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E90BEB">
        <w:rPr>
          <w:rFonts w:ascii="Times New Roman" w:eastAsia="宋体" w:hAnsi="Times New Roman" w:cs="Times New Roman"/>
          <w:sz w:val="24"/>
          <w:szCs w:val="24"/>
        </w:rPr>
        <w:t>Huang</w:t>
      </w:r>
      <w:r w:rsidRPr="00E90BEB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</w:p>
    <w:p w14:paraId="6520D903" w14:textId="4FAF5C00" w:rsidR="00FE00C2" w:rsidRPr="00FE00C2" w:rsidRDefault="00E90BEB" w:rsidP="00FE00C2">
      <w:pPr>
        <w:widowControl/>
        <w:spacing w:line="480" w:lineRule="auto"/>
        <w:ind w:left="480" w:hangingChars="200" w:hanging="480"/>
        <w:rPr>
          <w:rFonts w:ascii="Times New Roman" w:eastAsia="宋体" w:hAnsi="Times New Roman" w:cs="Times New Roman"/>
          <w:kern w:val="0"/>
          <w:szCs w:val="21"/>
        </w:rPr>
      </w:pPr>
      <w:r w:rsidRPr="00C4213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</w:t>
      </w:r>
      <w:r w:rsidR="00FE00C2" w:rsidRPr="00FE00C2">
        <w:rPr>
          <w:rFonts w:ascii="Times New Roman" w:eastAsia="宋体" w:hAnsi="Times New Roman" w:cs="Times New Roman"/>
          <w:kern w:val="0"/>
          <w:szCs w:val="21"/>
        </w:rPr>
        <w:t xml:space="preserve">Department of Agriculture and Environment, Weifang University of Science and Technology, </w:t>
      </w:r>
      <w:proofErr w:type="spellStart"/>
      <w:r w:rsidR="00FE00C2" w:rsidRPr="00FE00C2">
        <w:rPr>
          <w:rFonts w:ascii="Times New Roman" w:eastAsia="宋体" w:hAnsi="Times New Roman" w:cs="Times New Roman"/>
          <w:kern w:val="0"/>
          <w:szCs w:val="21"/>
        </w:rPr>
        <w:t>Shouguang</w:t>
      </w:r>
      <w:proofErr w:type="spellEnd"/>
      <w:r w:rsidR="00FE00C2" w:rsidRPr="00FE00C2">
        <w:rPr>
          <w:rFonts w:ascii="Times New Roman" w:eastAsia="宋体" w:hAnsi="Times New Roman" w:cs="Times New Roman"/>
          <w:kern w:val="0"/>
          <w:szCs w:val="21"/>
        </w:rPr>
        <w:t>, 262700 Weifang, China.</w:t>
      </w:r>
    </w:p>
    <w:p w14:paraId="76345DB9" w14:textId="77777777" w:rsidR="00E90BEB" w:rsidRPr="00C4213D" w:rsidRDefault="00E90BEB" w:rsidP="00E90BEB">
      <w:pPr>
        <w:widowControl/>
        <w:spacing w:line="480" w:lineRule="auto"/>
        <w:ind w:left="420" w:hangingChars="200" w:hanging="420"/>
        <w:rPr>
          <w:rFonts w:ascii="Times New Roman" w:eastAsia="宋体" w:hAnsi="Times New Roman" w:cs="Times New Roman"/>
          <w:kern w:val="0"/>
          <w:szCs w:val="21"/>
        </w:rPr>
      </w:pPr>
      <w:r w:rsidRPr="00C4213D">
        <w:rPr>
          <w:rFonts w:ascii="Times New Roman" w:eastAsia="宋体" w:hAnsi="Times New Roman" w:cs="Times New Roman"/>
          <w:kern w:val="0"/>
          <w:szCs w:val="21"/>
        </w:rPr>
        <w:t>*Corresponding author:</w:t>
      </w:r>
    </w:p>
    <w:p w14:paraId="51FC6C28" w14:textId="77777777" w:rsidR="00E90BEB" w:rsidRDefault="00E90BEB" w:rsidP="00E90BEB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C4213D">
        <w:rPr>
          <w:rFonts w:ascii="Times New Roman" w:eastAsia="宋体" w:hAnsi="Times New Roman" w:cs="Times New Roman"/>
          <w:kern w:val="0"/>
          <w:szCs w:val="21"/>
        </w:rPr>
        <w:t>Haijian Liu</w:t>
      </w:r>
      <w:r>
        <w:rPr>
          <w:rFonts w:ascii="Times New Roman" w:eastAsia="宋体" w:hAnsi="Times New Roman" w:cs="Times New Roman"/>
          <w:kern w:val="0"/>
          <w:szCs w:val="21"/>
        </w:rPr>
        <w:t xml:space="preserve">, </w:t>
      </w:r>
      <w:r w:rsidRPr="00B01AF4">
        <w:rPr>
          <w:rFonts w:ascii="Times New Roman" w:eastAsia="宋体" w:hAnsi="Times New Roman" w:cs="Times New Roman"/>
          <w:kern w:val="0"/>
          <w:szCs w:val="21"/>
        </w:rPr>
        <w:t xml:space="preserve">E-mail: </w:t>
      </w:r>
      <w:hyperlink r:id="rId6" w:history="1">
        <w:r w:rsidRPr="007B62CE">
          <w:rPr>
            <w:rStyle w:val="a9"/>
            <w:rFonts w:ascii="Times New Roman" w:eastAsia="宋体" w:hAnsi="Times New Roman" w:cs="Times New Roman"/>
            <w:kern w:val="0"/>
            <w:szCs w:val="21"/>
          </w:rPr>
          <w:t>liuhaijian.1987@163.com</w:t>
        </w:r>
      </w:hyperlink>
    </w:p>
    <w:p w14:paraId="5BCE0E60" w14:textId="29763767" w:rsidR="00E90BEB" w:rsidRPr="004036DA" w:rsidRDefault="00DF20D0" w:rsidP="00E90BEB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proofErr w:type="spellStart"/>
      <w:r w:rsidRPr="00E90BEB">
        <w:rPr>
          <w:rFonts w:ascii="Times New Roman" w:eastAsia="宋体" w:hAnsi="Times New Roman" w:cs="Times New Roman"/>
          <w:kern w:val="0"/>
          <w:szCs w:val="21"/>
        </w:rPr>
        <w:t>Rongkai</w:t>
      </w:r>
      <w:proofErr w:type="spellEnd"/>
      <w:r w:rsidRPr="00E90BEB">
        <w:rPr>
          <w:rFonts w:ascii="Times New Roman" w:eastAsia="宋体" w:hAnsi="Times New Roman" w:cs="Times New Roman"/>
          <w:kern w:val="0"/>
          <w:szCs w:val="21"/>
        </w:rPr>
        <w:t xml:space="preserve"> Pan</w:t>
      </w:r>
      <w:r w:rsidR="00E90BEB">
        <w:rPr>
          <w:rFonts w:ascii="Times New Roman" w:eastAsia="宋体" w:hAnsi="Times New Roman" w:cs="Times New Roman"/>
          <w:kern w:val="0"/>
          <w:szCs w:val="21"/>
        </w:rPr>
        <w:t xml:space="preserve">, </w:t>
      </w:r>
      <w:r w:rsidR="00E90BEB" w:rsidRPr="004036DA">
        <w:rPr>
          <w:rFonts w:ascii="Times New Roman" w:eastAsia="宋体" w:hAnsi="Times New Roman" w:cs="Times New Roman"/>
          <w:kern w:val="0"/>
          <w:szCs w:val="21"/>
        </w:rPr>
        <w:t>E-mail:</w:t>
      </w:r>
      <w:r w:rsidR="00E90BEB">
        <w:rPr>
          <w:rFonts w:ascii="Times New Roman" w:eastAsia="宋体" w:hAnsi="Times New Roman" w:cs="Times New Roman"/>
          <w:kern w:val="0"/>
          <w:szCs w:val="21"/>
        </w:rPr>
        <w:t xml:space="preserve"> </w:t>
      </w:r>
      <w:bookmarkStart w:id="2" w:name="_Hlk86140986"/>
      <w:r w:rsidR="00B83AC9" w:rsidRPr="00B83AC9">
        <w:rPr>
          <w:rFonts w:ascii="Times New Roman" w:eastAsia="宋体" w:hAnsi="Times New Roman" w:cs="Times New Roman"/>
          <w:kern w:val="0"/>
          <w:szCs w:val="21"/>
        </w:rPr>
        <w:t>panrk@wfust.edu.cn</w:t>
      </w:r>
      <w:bookmarkEnd w:id="2"/>
    </w:p>
    <w:p w14:paraId="4F017859" w14:textId="77777777" w:rsidR="006A03B9" w:rsidRPr="00DF20D0" w:rsidRDefault="006A03B9" w:rsidP="008877A1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09F85679" w14:textId="195E1341" w:rsidR="008877A1" w:rsidRPr="008877A1" w:rsidRDefault="008877A1" w:rsidP="008877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77A1">
        <w:rPr>
          <w:rFonts w:ascii="Times New Roman" w:hAnsi="Times New Roman" w:cs="Times New Roman"/>
          <w:b/>
          <w:bCs/>
          <w:sz w:val="28"/>
          <w:szCs w:val="28"/>
        </w:rPr>
        <w:t>Quantum yield measurement</w:t>
      </w:r>
    </w:p>
    <w:p w14:paraId="2AA9C3F9" w14:textId="3A03D758" w:rsidR="00F84C66" w:rsidRDefault="008877A1" w:rsidP="008877A1">
      <w:pPr>
        <w:rPr>
          <w:rFonts w:ascii="Times New Roman" w:hAnsi="Times New Roman" w:cs="Times New Roman"/>
          <w:sz w:val="28"/>
          <w:szCs w:val="28"/>
        </w:rPr>
      </w:pPr>
      <w:r w:rsidRPr="008877A1">
        <w:rPr>
          <w:rFonts w:ascii="Times New Roman" w:hAnsi="Times New Roman" w:cs="Times New Roman"/>
          <w:sz w:val="28"/>
          <w:szCs w:val="28"/>
        </w:rPr>
        <w:t xml:space="preserve">The quantum yield (Φ) of </w:t>
      </w:r>
      <w:r>
        <w:rPr>
          <w:rFonts w:ascii="Times New Roman" w:hAnsi="Times New Roman" w:cs="Times New Roman"/>
          <w:sz w:val="28"/>
          <w:szCs w:val="28"/>
        </w:rPr>
        <w:t>CD</w:t>
      </w:r>
      <w:r w:rsidRPr="008877A1">
        <w:rPr>
          <w:rFonts w:ascii="Times New Roman" w:hAnsi="Times New Roman" w:cs="Times New Roman"/>
          <w:sz w:val="28"/>
          <w:szCs w:val="28"/>
        </w:rPr>
        <w:t>s was determined by comparing the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8877A1">
        <w:rPr>
          <w:rFonts w:ascii="Times New Roman" w:hAnsi="Times New Roman" w:cs="Times New Roman"/>
          <w:sz w:val="28"/>
          <w:szCs w:val="28"/>
        </w:rPr>
        <w:t xml:space="preserve">integrated fluorescent intensities (excitation at </w:t>
      </w:r>
      <w:r w:rsidR="0049265C">
        <w:rPr>
          <w:rFonts w:ascii="Times New Roman" w:hAnsi="Times New Roman" w:cs="Times New Roman"/>
          <w:sz w:val="28"/>
          <w:szCs w:val="28"/>
        </w:rPr>
        <w:t>350</w:t>
      </w:r>
      <w:r w:rsidRPr="008877A1">
        <w:rPr>
          <w:rFonts w:ascii="Times New Roman" w:hAnsi="Times New Roman" w:cs="Times New Roman"/>
          <w:sz w:val="28"/>
          <w:szCs w:val="28"/>
        </w:rPr>
        <w:t xml:space="preserve"> nm) and absorbance</w:t>
      </w:r>
      <w:r w:rsidR="00D21114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8877A1">
        <w:rPr>
          <w:rFonts w:ascii="Times New Roman" w:hAnsi="Times New Roman" w:cs="Times New Roman"/>
          <w:sz w:val="28"/>
          <w:szCs w:val="28"/>
        </w:rPr>
        <w:t xml:space="preserve">values (at </w:t>
      </w:r>
      <w:r w:rsidR="0049265C">
        <w:rPr>
          <w:rFonts w:ascii="Times New Roman" w:hAnsi="Times New Roman" w:cs="Times New Roman"/>
          <w:sz w:val="28"/>
          <w:szCs w:val="28"/>
        </w:rPr>
        <w:t>350</w:t>
      </w:r>
      <w:r w:rsidRPr="008877A1">
        <w:rPr>
          <w:rFonts w:ascii="Times New Roman" w:hAnsi="Times New Roman" w:cs="Times New Roman"/>
          <w:sz w:val="28"/>
          <w:szCs w:val="28"/>
        </w:rPr>
        <w:t xml:space="preserve"> nm) of the </w:t>
      </w:r>
      <w:r w:rsidR="00D21114">
        <w:rPr>
          <w:rFonts w:ascii="Times New Roman" w:hAnsi="Times New Roman" w:cs="Times New Roman"/>
          <w:sz w:val="28"/>
          <w:szCs w:val="28"/>
        </w:rPr>
        <w:t>CD</w:t>
      </w:r>
      <w:r w:rsidR="00D21114">
        <w:rPr>
          <w:rFonts w:ascii="Times New Roman" w:hAnsi="Times New Roman" w:cs="Times New Roman" w:hint="eastAsia"/>
          <w:sz w:val="28"/>
          <w:szCs w:val="28"/>
        </w:rPr>
        <w:t>s</w:t>
      </w:r>
      <w:r w:rsidR="00D21114">
        <w:rPr>
          <w:rFonts w:ascii="Times New Roman" w:hAnsi="Times New Roman" w:cs="Times New Roman"/>
          <w:sz w:val="28"/>
          <w:szCs w:val="28"/>
        </w:rPr>
        <w:t xml:space="preserve"> </w:t>
      </w:r>
      <w:r w:rsidRPr="008877A1">
        <w:rPr>
          <w:rFonts w:ascii="Times New Roman" w:hAnsi="Times New Roman" w:cs="Times New Roman"/>
          <w:sz w:val="28"/>
          <w:szCs w:val="28"/>
        </w:rPr>
        <w:t>samples with those of rhodamine B. The</w:t>
      </w:r>
      <w:r w:rsidR="00D21114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8877A1">
        <w:rPr>
          <w:rFonts w:ascii="Times New Roman" w:hAnsi="Times New Roman" w:cs="Times New Roman"/>
          <w:sz w:val="28"/>
          <w:szCs w:val="28"/>
        </w:rPr>
        <w:t xml:space="preserve">quantum yield was calculated </w:t>
      </w:r>
      <w:r w:rsidR="00F903C1" w:rsidRPr="00F903C1">
        <w:rPr>
          <w:rFonts w:ascii="Times New Roman" w:hAnsi="Times New Roman" w:cs="Times New Roman"/>
          <w:sz w:val="28"/>
          <w:szCs w:val="28"/>
        </w:rPr>
        <w:t>by the following</w:t>
      </w:r>
      <w:r w:rsidRPr="008877A1">
        <w:rPr>
          <w:rFonts w:ascii="Times New Roman" w:hAnsi="Times New Roman" w:cs="Times New Roman"/>
          <w:sz w:val="28"/>
          <w:szCs w:val="28"/>
        </w:rPr>
        <w:t xml:space="preserve"> equation, where </w:t>
      </w:r>
      <w:bookmarkStart w:id="3" w:name="_Hlk84969222"/>
      <w:r w:rsidRPr="008877A1">
        <w:rPr>
          <w:rFonts w:ascii="Times New Roman" w:hAnsi="Times New Roman" w:cs="Times New Roman"/>
          <w:sz w:val="28"/>
          <w:szCs w:val="28"/>
        </w:rPr>
        <w:t>Φ</w:t>
      </w:r>
      <w:bookmarkEnd w:id="3"/>
      <w:r w:rsidRPr="008877A1">
        <w:rPr>
          <w:rFonts w:ascii="Times New Roman" w:hAnsi="Times New Roman" w:cs="Times New Roman"/>
          <w:sz w:val="28"/>
          <w:szCs w:val="28"/>
        </w:rPr>
        <w:t xml:space="preserve"> is the quantum</w:t>
      </w:r>
      <w:r w:rsidR="00D21114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8877A1">
        <w:rPr>
          <w:rFonts w:ascii="Times New Roman" w:hAnsi="Times New Roman" w:cs="Times New Roman"/>
          <w:sz w:val="28"/>
          <w:szCs w:val="28"/>
        </w:rPr>
        <w:t>yield, k is slope, η is the refractive index of the solvent, S is the standard</w:t>
      </w:r>
      <w:r w:rsidR="00D21114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8877A1">
        <w:rPr>
          <w:rFonts w:ascii="Times New Roman" w:hAnsi="Times New Roman" w:cs="Times New Roman"/>
          <w:sz w:val="28"/>
          <w:szCs w:val="28"/>
        </w:rPr>
        <w:t>and X is the sample.</w:t>
      </w:r>
    </w:p>
    <w:p w14:paraId="530661DE" w14:textId="1A08D422" w:rsidR="00086601" w:rsidRPr="00086601" w:rsidRDefault="00C26811" w:rsidP="008877A1">
      <w:pPr>
        <w:rPr>
          <w:rFonts w:ascii="Times New Roman" w:hAnsi="Times New Roman" w:cs="Times New Roman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8"/>
                  <w:szCs w:val="28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8"/>
                  <w:szCs w:val="28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w:bookmarkStart w:id="4" w:name="_Hlk84969568"/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</m:sub>
                  </m:sSub>
                </m:den>
              </m:f>
            </m:e>
          </m:d>
          <w:bookmarkEnd w:id="4"/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 w:hint="eastAsia"/>
                          <w:sz w:val="28"/>
                          <w:szCs w:val="28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 w:hint="eastAsia"/>
                          <w:sz w:val="28"/>
                          <w:szCs w:val="28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</m:sub>
                  </m:sSub>
                </m:den>
              </m:f>
            </m:e>
          </m:d>
        </m:oMath>
      </m:oMathPara>
    </w:p>
    <w:p w14:paraId="5FBED5AC" w14:textId="458E132B" w:rsidR="00086601" w:rsidRDefault="00AC2244" w:rsidP="008877A1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 w:hint="eastAsia"/>
          <w:iCs/>
          <w:sz w:val="28"/>
          <w:szCs w:val="28"/>
        </w:rPr>
        <w:t>Fig</w:t>
      </w:r>
      <w:r>
        <w:rPr>
          <w:rFonts w:ascii="Times New Roman" w:hAnsi="Times New Roman" w:cs="Times New Roman"/>
          <w:iCs/>
          <w:sz w:val="28"/>
          <w:szCs w:val="28"/>
        </w:rPr>
        <w:t xml:space="preserve">.S1 </w:t>
      </w:r>
      <w:r w:rsidR="00D62F88" w:rsidRPr="00D62F88">
        <w:rPr>
          <w:rFonts w:ascii="Times New Roman" w:hAnsi="Times New Roman" w:cs="Times New Roman"/>
          <w:iCs/>
          <w:sz w:val="28"/>
          <w:szCs w:val="28"/>
        </w:rPr>
        <w:t>Photostability of the CD</w:t>
      </w:r>
      <w:r w:rsidR="00D62F88">
        <w:rPr>
          <w:rFonts w:ascii="Times New Roman" w:hAnsi="Times New Roman" w:cs="Times New Roman"/>
          <w:iCs/>
          <w:sz w:val="28"/>
          <w:szCs w:val="28"/>
        </w:rPr>
        <w:t>s</w:t>
      </w:r>
      <w:r w:rsidR="00D62F88" w:rsidRPr="00D62F88">
        <w:rPr>
          <w:rFonts w:ascii="Times New Roman" w:hAnsi="Times New Roman" w:cs="Times New Roman"/>
          <w:iCs/>
          <w:sz w:val="28"/>
          <w:szCs w:val="28"/>
        </w:rPr>
        <w:t xml:space="preserve"> measured with a fluorescence spectrophotometer at 20 min intervals (</w:t>
      </w:r>
      <w:proofErr w:type="spellStart"/>
      <w:r w:rsidR="00D62F88" w:rsidRPr="00D62F88">
        <w:rPr>
          <w:rFonts w:ascii="Times New Roman" w:hAnsi="Times New Roman" w:cs="Times New Roman"/>
          <w:iCs/>
          <w:sz w:val="28"/>
          <w:szCs w:val="28"/>
        </w:rPr>
        <w:t>λex</w:t>
      </w:r>
      <w:proofErr w:type="spellEnd"/>
      <w:r w:rsidR="00D62F88" w:rsidRPr="00D62F88">
        <w:rPr>
          <w:rFonts w:ascii="Times New Roman" w:hAnsi="Times New Roman" w:cs="Times New Roman"/>
          <w:iCs/>
          <w:sz w:val="28"/>
          <w:szCs w:val="28"/>
        </w:rPr>
        <w:t xml:space="preserve"> = 3</w:t>
      </w:r>
      <w:r w:rsidR="00D62F88">
        <w:rPr>
          <w:rFonts w:ascii="Times New Roman" w:hAnsi="Times New Roman" w:cs="Times New Roman"/>
          <w:iCs/>
          <w:sz w:val="28"/>
          <w:szCs w:val="28"/>
        </w:rPr>
        <w:t>5</w:t>
      </w:r>
      <w:r w:rsidR="00D62F88" w:rsidRPr="00D62F88">
        <w:rPr>
          <w:rFonts w:ascii="Times New Roman" w:hAnsi="Times New Roman" w:cs="Times New Roman"/>
          <w:iCs/>
          <w:sz w:val="28"/>
          <w:szCs w:val="28"/>
        </w:rPr>
        <w:t>0 nm)</w:t>
      </w:r>
    </w:p>
    <w:p w14:paraId="65734188" w14:textId="768235C1" w:rsidR="00741567" w:rsidRDefault="00AC2A7B" w:rsidP="00520DE9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lastRenderedPageBreak/>
        <w:drawing>
          <wp:inline distT="0" distB="0" distL="0" distR="0" wp14:anchorId="29FE2E35" wp14:editId="750E61DF">
            <wp:extent cx="2878836" cy="22021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836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24D8" w14:textId="70B5021D" w:rsidR="00D62F88" w:rsidRDefault="00D62F88" w:rsidP="008877A1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 w:hint="eastAsia"/>
          <w:iCs/>
          <w:sz w:val="28"/>
          <w:szCs w:val="28"/>
        </w:rPr>
        <w:t>F</w:t>
      </w:r>
      <w:r>
        <w:rPr>
          <w:rFonts w:ascii="Times New Roman" w:hAnsi="Times New Roman" w:cs="Times New Roman"/>
          <w:iCs/>
          <w:sz w:val="28"/>
          <w:szCs w:val="28"/>
        </w:rPr>
        <w:t xml:space="preserve">ig.S2 </w:t>
      </w:r>
      <w:r w:rsidR="000D157E" w:rsidRPr="000D157E">
        <w:rPr>
          <w:rFonts w:ascii="Times New Roman" w:hAnsi="Times New Roman" w:cs="Times New Roman"/>
          <w:iCs/>
          <w:sz w:val="28"/>
          <w:szCs w:val="28"/>
        </w:rPr>
        <w:t xml:space="preserve">The fluorescence intensity of </w:t>
      </w:r>
      <w:r w:rsidR="000D157E">
        <w:rPr>
          <w:rFonts w:ascii="Times New Roman" w:hAnsi="Times New Roman" w:cs="Times New Roman"/>
          <w:iCs/>
          <w:sz w:val="28"/>
          <w:szCs w:val="28"/>
        </w:rPr>
        <w:t xml:space="preserve"> the CD</w:t>
      </w:r>
      <w:r w:rsidR="000D157E" w:rsidRPr="000D157E">
        <w:rPr>
          <w:rFonts w:ascii="Times New Roman" w:hAnsi="Times New Roman" w:cs="Times New Roman"/>
          <w:iCs/>
          <w:sz w:val="28"/>
          <w:szCs w:val="28"/>
        </w:rPr>
        <w:t>s in the presence of different concentrations of NaCl</w:t>
      </w:r>
      <w:r w:rsidR="000D157E">
        <w:rPr>
          <w:rFonts w:ascii="Times New Roman" w:hAnsi="Times New Roman" w:cs="Times New Roman"/>
          <w:iCs/>
          <w:sz w:val="28"/>
          <w:szCs w:val="28"/>
        </w:rPr>
        <w:t>.</w:t>
      </w:r>
    </w:p>
    <w:p w14:paraId="04E32DEB" w14:textId="6B1F11FC" w:rsidR="00D62F88" w:rsidRDefault="00D62F88" w:rsidP="00520DE9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 w:hint="eastAsia"/>
          <w:iCs/>
          <w:noProof/>
          <w:sz w:val="28"/>
          <w:szCs w:val="28"/>
        </w:rPr>
        <w:drawing>
          <wp:inline distT="0" distB="0" distL="0" distR="0" wp14:anchorId="20693946" wp14:editId="06963513">
            <wp:extent cx="2878836" cy="220218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836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1EFB4" w14:textId="116FA38D" w:rsidR="000D157E" w:rsidRDefault="000D157E" w:rsidP="000D157E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 w:hint="eastAsia"/>
          <w:iCs/>
          <w:sz w:val="28"/>
          <w:szCs w:val="28"/>
        </w:rPr>
        <w:t>F</w:t>
      </w:r>
      <w:r>
        <w:rPr>
          <w:rFonts w:ascii="Times New Roman" w:hAnsi="Times New Roman" w:cs="Times New Roman"/>
          <w:iCs/>
          <w:sz w:val="28"/>
          <w:szCs w:val="28"/>
        </w:rPr>
        <w:t xml:space="preserve">ig.S3 </w:t>
      </w:r>
      <w:r w:rsidR="00466B90" w:rsidRPr="00466B90">
        <w:rPr>
          <w:rFonts w:ascii="Times New Roman" w:hAnsi="Times New Roman" w:cs="Times New Roman"/>
          <w:iCs/>
          <w:sz w:val="28"/>
          <w:szCs w:val="28"/>
        </w:rPr>
        <w:t>Effect of (a) pH of buffer solution, (b) dosage of C</w:t>
      </w:r>
      <w:r w:rsidR="00A95D67">
        <w:rPr>
          <w:rFonts w:ascii="Times New Roman" w:hAnsi="Times New Roman" w:cs="Times New Roman"/>
          <w:iCs/>
          <w:sz w:val="28"/>
          <w:szCs w:val="28"/>
        </w:rPr>
        <w:t>D</w:t>
      </w:r>
      <w:r w:rsidR="00466B90" w:rsidRPr="00466B90">
        <w:rPr>
          <w:rFonts w:ascii="Times New Roman" w:hAnsi="Times New Roman" w:cs="Times New Roman"/>
          <w:iCs/>
          <w:sz w:val="28"/>
          <w:szCs w:val="28"/>
        </w:rPr>
        <w:t>s</w:t>
      </w:r>
      <w:r w:rsidR="002326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66B90" w:rsidRPr="00466B90">
        <w:rPr>
          <w:rFonts w:ascii="Times New Roman" w:hAnsi="Times New Roman" w:cs="Times New Roman"/>
          <w:iCs/>
          <w:sz w:val="28"/>
          <w:szCs w:val="28"/>
        </w:rPr>
        <w:t>and (</w:t>
      </w:r>
      <w:r w:rsidR="00232699">
        <w:rPr>
          <w:rFonts w:ascii="Times New Roman" w:hAnsi="Times New Roman" w:cs="Times New Roman"/>
          <w:iCs/>
          <w:sz w:val="28"/>
          <w:szCs w:val="28"/>
        </w:rPr>
        <w:t>c</w:t>
      </w:r>
      <w:r w:rsidR="00466B90" w:rsidRPr="00466B90">
        <w:rPr>
          <w:rFonts w:ascii="Times New Roman" w:hAnsi="Times New Roman" w:cs="Times New Roman"/>
          <w:iCs/>
          <w:sz w:val="28"/>
          <w:szCs w:val="28"/>
        </w:rPr>
        <w:t xml:space="preserve">) reaction time on fluorescence quenching efficiency of the </w:t>
      </w:r>
      <w:r w:rsidR="00232699">
        <w:rPr>
          <w:rFonts w:ascii="Times New Roman" w:hAnsi="Times New Roman" w:cs="Times New Roman"/>
          <w:iCs/>
          <w:sz w:val="28"/>
          <w:szCs w:val="28"/>
        </w:rPr>
        <w:t>CD</w:t>
      </w:r>
      <w:r w:rsidR="00466B90" w:rsidRPr="00466B90">
        <w:rPr>
          <w:rFonts w:ascii="Times New Roman" w:hAnsi="Times New Roman" w:cs="Times New Roman"/>
          <w:iCs/>
          <w:sz w:val="28"/>
          <w:szCs w:val="28"/>
        </w:rPr>
        <w:t>s-tartrazine system. Where F</w:t>
      </w:r>
      <w:r w:rsidR="00466B90" w:rsidRPr="00A95D67">
        <w:rPr>
          <w:rFonts w:ascii="Times New Roman" w:hAnsi="Times New Roman" w:cs="Times New Roman"/>
          <w:iCs/>
          <w:sz w:val="28"/>
          <w:szCs w:val="28"/>
          <w:vertAlign w:val="subscript"/>
        </w:rPr>
        <w:t>0</w:t>
      </w:r>
      <w:r w:rsidR="00466B90" w:rsidRPr="00466B90">
        <w:rPr>
          <w:rFonts w:ascii="Times New Roman" w:hAnsi="Times New Roman" w:cs="Times New Roman"/>
          <w:iCs/>
          <w:sz w:val="28"/>
          <w:szCs w:val="28"/>
        </w:rPr>
        <w:t xml:space="preserve"> and F are the fluorescence intensity of </w:t>
      </w:r>
      <w:r w:rsidR="00A95D67">
        <w:rPr>
          <w:rFonts w:ascii="Times New Roman" w:hAnsi="Times New Roman" w:cs="Times New Roman"/>
          <w:iCs/>
          <w:sz w:val="28"/>
          <w:szCs w:val="28"/>
        </w:rPr>
        <w:t>CDs</w:t>
      </w:r>
      <w:r w:rsidR="00466B90" w:rsidRPr="00466B90">
        <w:rPr>
          <w:rFonts w:ascii="Times New Roman" w:hAnsi="Times New Roman" w:cs="Times New Roman"/>
          <w:iCs/>
          <w:sz w:val="28"/>
          <w:szCs w:val="28"/>
        </w:rPr>
        <w:t xml:space="preserve"> in the absence and presence of tartrazine. Conditions: tartrazine</w:t>
      </w:r>
      <w:r w:rsidR="00A95D67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466B90" w:rsidRPr="00466B90">
        <w:rPr>
          <w:rFonts w:ascii="Times New Roman" w:hAnsi="Times New Roman" w:cs="Times New Roman"/>
          <w:iCs/>
          <w:sz w:val="28"/>
          <w:szCs w:val="28"/>
        </w:rPr>
        <w:t>1</w:t>
      </w:r>
      <w:r w:rsidR="00466B90">
        <w:rPr>
          <w:rFonts w:ascii="Times New Roman" w:hAnsi="Times New Roman" w:cs="Times New Roman"/>
          <w:iCs/>
          <w:sz w:val="28"/>
          <w:szCs w:val="28"/>
        </w:rPr>
        <w:t>5</w:t>
      </w:r>
      <w:r w:rsidR="00466B90" w:rsidRPr="00466B90">
        <w:rPr>
          <w:rFonts w:ascii="Times New Roman" w:hAnsi="Times New Roman" w:cs="Times New Roman"/>
          <w:iCs/>
          <w:sz w:val="28"/>
          <w:szCs w:val="28"/>
        </w:rPr>
        <w:t xml:space="preserve"> µΜ</w:t>
      </w:r>
      <w:r w:rsidR="00A95D67">
        <w:rPr>
          <w:rFonts w:ascii="Times New Roman" w:hAnsi="Times New Roman" w:cs="Times New Roman"/>
          <w:iCs/>
          <w:sz w:val="28"/>
          <w:szCs w:val="28"/>
        </w:rPr>
        <w:t>)</w:t>
      </w:r>
    </w:p>
    <w:p w14:paraId="379B716E" w14:textId="661221CC" w:rsidR="00A95D67" w:rsidRDefault="00A95D67" w:rsidP="000D157E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 w:hint="eastAsia"/>
          <w:iCs/>
          <w:sz w:val="28"/>
          <w:szCs w:val="28"/>
        </w:rPr>
        <w:t>(</w:t>
      </w:r>
      <w:r>
        <w:rPr>
          <w:rFonts w:ascii="Times New Roman" w:hAnsi="Times New Roman" w:cs="Times New Roman"/>
          <w:iCs/>
          <w:sz w:val="28"/>
          <w:szCs w:val="28"/>
        </w:rPr>
        <w:t>a)</w:t>
      </w:r>
    </w:p>
    <w:p w14:paraId="3A9A9992" w14:textId="60A77E9A" w:rsidR="000D157E" w:rsidRDefault="000D157E" w:rsidP="000D157E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 w:hint="eastAsia"/>
          <w:iCs/>
          <w:noProof/>
          <w:sz w:val="28"/>
          <w:szCs w:val="28"/>
        </w:rPr>
        <w:lastRenderedPageBreak/>
        <w:drawing>
          <wp:inline distT="0" distB="0" distL="0" distR="0" wp14:anchorId="38BF6E6A" wp14:editId="3EA9C527">
            <wp:extent cx="2878836" cy="220218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836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0BE94" w14:textId="0D0619EF" w:rsidR="00A95D67" w:rsidRDefault="00A95D67" w:rsidP="00A95D6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 w:hint="eastAsia"/>
          <w:iCs/>
          <w:sz w:val="28"/>
          <w:szCs w:val="28"/>
        </w:rPr>
        <w:t>(</w:t>
      </w:r>
      <w:r>
        <w:rPr>
          <w:rFonts w:ascii="Times New Roman" w:hAnsi="Times New Roman" w:cs="Times New Roman"/>
          <w:iCs/>
          <w:sz w:val="28"/>
          <w:szCs w:val="28"/>
        </w:rPr>
        <w:t>b)</w:t>
      </w:r>
    </w:p>
    <w:p w14:paraId="3E1DA49D" w14:textId="566B831C" w:rsidR="00A95D67" w:rsidRDefault="00A95D67" w:rsidP="00A95D67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 w:hint="eastAsia"/>
          <w:iCs/>
          <w:noProof/>
          <w:sz w:val="28"/>
          <w:szCs w:val="28"/>
        </w:rPr>
        <w:drawing>
          <wp:inline distT="0" distB="0" distL="0" distR="0" wp14:anchorId="14FFB0BA" wp14:editId="6383E816">
            <wp:extent cx="2878836" cy="2202180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836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1B152" w14:textId="153ADB59" w:rsidR="00A95D67" w:rsidRDefault="00A95D67" w:rsidP="00A95D6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 w:hint="eastAsia"/>
          <w:iCs/>
          <w:sz w:val="28"/>
          <w:szCs w:val="28"/>
        </w:rPr>
        <w:t>(</w:t>
      </w:r>
      <w:r>
        <w:rPr>
          <w:rFonts w:ascii="Times New Roman" w:hAnsi="Times New Roman" w:cs="Times New Roman"/>
          <w:iCs/>
          <w:sz w:val="28"/>
          <w:szCs w:val="28"/>
        </w:rPr>
        <w:t>c)</w:t>
      </w:r>
    </w:p>
    <w:p w14:paraId="0DFD9D02" w14:textId="389A8447" w:rsidR="00EF74BC" w:rsidRDefault="00EF74BC" w:rsidP="00EF74BC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 w:hint="eastAsia"/>
          <w:iCs/>
          <w:noProof/>
          <w:sz w:val="28"/>
          <w:szCs w:val="28"/>
        </w:rPr>
        <w:drawing>
          <wp:inline distT="0" distB="0" distL="0" distR="0" wp14:anchorId="1AD17B00" wp14:editId="59D42D42">
            <wp:extent cx="2878836" cy="22021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836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3A1C9" w14:textId="50F1F36D" w:rsidR="00741567" w:rsidRDefault="00741567" w:rsidP="008877A1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 w:hint="eastAsia"/>
          <w:iCs/>
          <w:sz w:val="28"/>
          <w:szCs w:val="28"/>
        </w:rPr>
        <w:t>Table</w:t>
      </w:r>
      <w:r>
        <w:rPr>
          <w:rFonts w:ascii="Times New Roman" w:hAnsi="Times New Roman" w:cs="Times New Roman"/>
          <w:iCs/>
          <w:sz w:val="28"/>
          <w:szCs w:val="28"/>
        </w:rPr>
        <w:t xml:space="preserve"> S1 </w:t>
      </w:r>
      <w:r w:rsidR="006666E9" w:rsidRPr="006666E9">
        <w:rPr>
          <w:rFonts w:ascii="Times New Roman" w:hAnsi="Times New Roman" w:cs="Times New Roman"/>
          <w:iCs/>
          <w:sz w:val="28"/>
          <w:szCs w:val="28"/>
        </w:rPr>
        <w:t>Comparison of our method with other methods for the determination of tartrazine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74"/>
        <w:gridCol w:w="1750"/>
        <w:gridCol w:w="1275"/>
        <w:gridCol w:w="1497"/>
      </w:tblGrid>
      <w:tr w:rsidR="003C3F71" w14:paraId="2864347B" w14:textId="77777777" w:rsidTr="00087D4C">
        <w:tc>
          <w:tcPr>
            <w:tcW w:w="3774" w:type="dxa"/>
            <w:vAlign w:val="center"/>
          </w:tcPr>
          <w:p w14:paraId="21E9D1A1" w14:textId="10341968" w:rsidR="006666E9" w:rsidRDefault="002946FF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lastRenderedPageBreak/>
              <w:t>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ethod</w:t>
            </w:r>
          </w:p>
        </w:tc>
        <w:tc>
          <w:tcPr>
            <w:tcW w:w="1750" w:type="dxa"/>
            <w:vAlign w:val="center"/>
          </w:tcPr>
          <w:p w14:paraId="221BE2FC" w14:textId="14090675" w:rsidR="006666E9" w:rsidRDefault="002946FF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inear range (</w:t>
            </w:r>
            <w:proofErr w:type="spellStart"/>
            <w:r w:rsidR="00F475A4" w:rsidRPr="00F475A4">
              <w:rPr>
                <w:rFonts w:ascii="Times New Roman" w:hAnsi="Times New Roman" w:cs="Times New Roman"/>
                <w:iCs/>
                <w:sz w:val="28"/>
                <w:szCs w:val="28"/>
              </w:rPr>
              <w:t>μ</w:t>
            </w:r>
            <w:r w:rsidR="00F475A4"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M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14:paraId="22DF9AB1" w14:textId="4FD2E990" w:rsidR="006666E9" w:rsidRDefault="002946FF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OD (</w:t>
            </w:r>
            <w:proofErr w:type="spellStart"/>
            <w:r w:rsidR="00F475A4">
              <w:rPr>
                <w:rFonts w:ascii="Times New Roman" w:hAnsi="Times New Roman" w:cs="Times New Roman"/>
                <w:iCs/>
                <w:sz w:val="28"/>
                <w:szCs w:val="28"/>
              </w:rPr>
              <w:t>nM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1497" w:type="dxa"/>
            <w:vAlign w:val="center"/>
          </w:tcPr>
          <w:p w14:paraId="773E342A" w14:textId="3DA910F2" w:rsidR="006666E9" w:rsidRDefault="00F475A4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5" w:name="_Hlk86215930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R</w:t>
            </w:r>
            <w:r w:rsidRPr="00F475A4">
              <w:rPr>
                <w:rFonts w:ascii="Times New Roman" w:hAnsi="Times New Roman" w:cs="Times New Roman"/>
                <w:iCs/>
                <w:sz w:val="28"/>
                <w:szCs w:val="28"/>
              </w:rPr>
              <w:t>eference</w:t>
            </w:r>
            <w:bookmarkEnd w:id="5"/>
          </w:p>
        </w:tc>
      </w:tr>
      <w:tr w:rsidR="003C3F71" w14:paraId="0D2FBEB8" w14:textId="77777777" w:rsidTr="00087D4C">
        <w:tc>
          <w:tcPr>
            <w:tcW w:w="3774" w:type="dxa"/>
            <w:vAlign w:val="center"/>
          </w:tcPr>
          <w:p w14:paraId="273E2B07" w14:textId="44A66B5D" w:rsidR="006666E9" w:rsidRDefault="00556CEF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56CEF">
              <w:rPr>
                <w:rFonts w:ascii="Times New Roman" w:hAnsi="Times New Roman" w:cs="Times New Roman"/>
                <w:iCs/>
                <w:sz w:val="28"/>
                <w:szCs w:val="28"/>
              </w:rPr>
              <w:t>Electrochemical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56CEF">
              <w:rPr>
                <w:rFonts w:ascii="Times New Roman" w:hAnsi="Times New Roman" w:cs="Times New Roman"/>
                <w:iCs/>
                <w:sz w:val="28"/>
                <w:szCs w:val="28"/>
              </w:rPr>
              <w:t>sensor</w:t>
            </w:r>
          </w:p>
        </w:tc>
        <w:tc>
          <w:tcPr>
            <w:tcW w:w="1750" w:type="dxa"/>
            <w:vAlign w:val="center"/>
          </w:tcPr>
          <w:p w14:paraId="170564F1" w14:textId="6DE83C22" w:rsidR="006666E9" w:rsidRDefault="00556CEF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56CEF">
              <w:rPr>
                <w:rFonts w:ascii="Times New Roman" w:hAnsi="Times New Roman" w:cs="Times New Roman"/>
                <w:iCs/>
                <w:sz w:val="28"/>
                <w:szCs w:val="28"/>
              </w:rPr>
              <w:t>0.02-1.18</w:t>
            </w:r>
          </w:p>
        </w:tc>
        <w:tc>
          <w:tcPr>
            <w:tcW w:w="1275" w:type="dxa"/>
            <w:vAlign w:val="center"/>
          </w:tcPr>
          <w:p w14:paraId="44FE2A46" w14:textId="2416FE39" w:rsidR="006666E9" w:rsidRDefault="00556CEF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8</w:t>
            </w:r>
          </w:p>
        </w:tc>
        <w:tc>
          <w:tcPr>
            <w:tcW w:w="1497" w:type="dxa"/>
            <w:vAlign w:val="center"/>
          </w:tcPr>
          <w:p w14:paraId="65A88629" w14:textId="1FC6087D" w:rsidR="006666E9" w:rsidRDefault="00592EA1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E32"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begin"/>
            </w:r>
            <w:r w:rsidR="00FE1474">
              <w:rPr>
                <w:rFonts w:ascii="Times New Roman" w:hAnsi="Times New Roman" w:cs="Times New Roman"/>
                <w:iCs/>
                <w:sz w:val="28"/>
                <w:szCs w:val="28"/>
              </w:rPr>
              <w:instrText xml:space="preserve"> ADDIN EN.CITE &lt;EndNote&gt;&lt;Cite&gt;&lt;Author&gt;Gan&lt;/Author&gt;&lt;Year&gt;2013&lt;/Year&gt;&lt;RecNum&gt;26&lt;/RecNum&gt;&lt;DisplayText&gt;[1]&lt;/DisplayText&gt;&lt;record&gt;&lt;rec-number&gt;26&lt;/rec-number&gt;&lt;foreign-keys&gt;&lt;key app="EN" db-id="vwadzs5t9d0zfke0rxlvs0z2v9ew5wsx20z9" timestamp="1635293737"&gt;26&lt;/key&gt;&lt;/foreign-keys&gt;&lt;ref-type name="Journal Article"&gt;17&lt;/ref-type&gt;&lt;contributors&gt;&lt;authors&gt;&lt;author&gt;Gan, T.&lt;/author&gt;&lt;author&gt;Sun, J. Y.&lt;/author&gt;&lt;author&gt;Meng, W.&lt;/author&gt;&lt;author&gt;Song, L.&lt;/author&gt;&lt;author&gt;Zhang, Y. X.&lt;/author&gt;&lt;/authors&gt;&lt;/contributors&gt;&lt;titles&gt;&lt;title&gt;Electrochemical sensor based on graphene and mesoporous TiO2 for the simultaneous determination of trace colourants in food&lt;/title&gt;&lt;secondary-title&gt;Food Chemistry&lt;/secondary-title&gt;&lt;/titles&gt;&lt;periodical&gt;&lt;full-title&gt;Food Chemistry&lt;/full-title&gt;&lt;/periodical&gt;&lt;pages&gt;3731-3737&lt;/pages&gt;&lt;volume&gt;141&lt;/volume&gt;&lt;number&gt;4&lt;/number&gt;&lt;dates&gt;&lt;year&gt;2013&lt;/year&gt;&lt;pub-dates&gt;&lt;date&gt;Dec&lt;/date&gt;&lt;/pub-dates&gt;&lt;/dates&gt;&lt;isbn&gt;0308-8146&lt;/isbn&gt;&lt;accession-num&gt;WOS:000324848000059&lt;/accession-num&gt;&lt;urls&gt;&lt;related-urls&gt;&lt;url&gt;&amp;lt;Go to ISI&amp;gt;://WOS:000324848000059&lt;/url&gt;&lt;/related-urls&gt;&lt;/urls&gt;&lt;electronic-resource-num&gt;10.1016/j.foodchem.2013.06.084&lt;/electronic-resource-num&gt;&lt;/record&gt;&lt;/Cite&gt;&lt;/EndNote&gt;</w:instrText>
            </w:r>
            <w:r w:rsidRPr="00BE7E32"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separate"/>
            </w:r>
            <w:r w:rsidR="00FE1474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[1]</w:t>
            </w:r>
            <w:r w:rsidRPr="00BE7E32"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end"/>
            </w:r>
          </w:p>
        </w:tc>
      </w:tr>
      <w:tr w:rsidR="003C3F71" w14:paraId="04FAB659" w14:textId="77777777" w:rsidTr="00087D4C">
        <w:tc>
          <w:tcPr>
            <w:tcW w:w="3774" w:type="dxa"/>
            <w:vAlign w:val="center"/>
          </w:tcPr>
          <w:p w14:paraId="26401BE1" w14:textId="5A29B90C" w:rsidR="006666E9" w:rsidRDefault="00180334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0334">
              <w:rPr>
                <w:rFonts w:ascii="Times New Roman" w:hAnsi="Times New Roman" w:cs="Times New Roman"/>
                <w:iCs/>
                <w:sz w:val="28"/>
                <w:szCs w:val="28"/>
              </w:rPr>
              <w:t>Thin-layer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180334">
              <w:rPr>
                <w:rFonts w:ascii="Times New Roman" w:hAnsi="Times New Roman" w:cs="Times New Roman"/>
                <w:iCs/>
                <w:sz w:val="28"/>
                <w:szCs w:val="28"/>
              </w:rPr>
              <w:t>chromatography</w:t>
            </w:r>
          </w:p>
        </w:tc>
        <w:tc>
          <w:tcPr>
            <w:tcW w:w="1750" w:type="dxa"/>
            <w:vAlign w:val="center"/>
          </w:tcPr>
          <w:p w14:paraId="047A51BF" w14:textId="36962B30" w:rsidR="006666E9" w:rsidRDefault="00BA58FD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A58FD">
              <w:rPr>
                <w:rFonts w:ascii="Times New Roman" w:hAnsi="Times New Roman" w:cs="Times New Roman"/>
                <w:iCs/>
                <w:sz w:val="28"/>
                <w:szCs w:val="28"/>
              </w:rPr>
              <w:t>74.9-356</w:t>
            </w:r>
          </w:p>
        </w:tc>
        <w:tc>
          <w:tcPr>
            <w:tcW w:w="1275" w:type="dxa"/>
            <w:vAlign w:val="center"/>
          </w:tcPr>
          <w:p w14:paraId="639EB90B" w14:textId="480D2C3B" w:rsidR="006666E9" w:rsidRDefault="00BA58FD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-</w:t>
            </w:r>
          </w:p>
        </w:tc>
        <w:tc>
          <w:tcPr>
            <w:tcW w:w="1497" w:type="dxa"/>
            <w:vAlign w:val="center"/>
          </w:tcPr>
          <w:p w14:paraId="5B2DBEB9" w14:textId="1734930A" w:rsidR="006666E9" w:rsidRDefault="004F07C3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begin"/>
            </w:r>
            <w:r w:rsidR="00FE1474">
              <w:rPr>
                <w:rFonts w:ascii="Times New Roman" w:hAnsi="Times New Roman" w:cs="Times New Roman"/>
                <w:iCs/>
                <w:sz w:val="28"/>
                <w:szCs w:val="28"/>
              </w:rPr>
              <w:instrText xml:space="preserve"> ADDIN EN.CITE &lt;EndNote&gt;&lt;Cite&gt;&lt;Author&gt;Soponar&lt;/Author&gt;&lt;Year&gt;2008&lt;/Year&gt;&lt;RecNum&gt;27&lt;/RecNum&gt;&lt;DisplayText&gt;[2]&lt;/DisplayText&gt;&lt;record&gt;&lt;rec-number&gt;27&lt;/rec-number&gt;&lt;foreign-keys&gt;&lt;key app="EN" db-id="vwadzs5t9d0zfke0rxlvs0z2v9ew5wsx20z9" timestamp="1635293895"&gt;27&lt;/key&gt;&lt;/foreign-keys&gt;&lt;ref-type name="Journal Article"&gt;17&lt;/ref-type&gt;&lt;contributors&gt;&lt;authors&gt;&lt;author&gt;Soponar, Florin&lt;/author&gt;&lt;author&gt;Mot, Augustin Catalin&lt;/author&gt;&lt;author&gt;Sarbu, Costel&lt;/author&gt;&lt;/authors&gt;&lt;/contributors&gt;&lt;titles&gt;&lt;title&gt;Quantitative determination of some food dyes using digital processing of images obtained by thin-layer chromatography&lt;/title&gt;&lt;secondary-title&gt;Journal of Chromatography A&lt;/secondary-title&gt;&lt;/titles&gt;&lt;periodical&gt;&lt;full-title&gt;Journal of Chromatography A&lt;/full-title&gt;&lt;/periodical&gt;&lt;pages&gt;295-300&lt;/pages&gt;&lt;volume&gt;1188&lt;/volume&gt;&lt;number&gt;2&lt;/number&gt;&lt;dates&gt;&lt;year&gt;2008&lt;/year&gt;&lt;pub-dates&gt;&lt;date&gt;Apr 25&lt;/date&gt;&lt;/pub-dates&gt;&lt;/dates&gt;&lt;isbn&gt;0021-9673&lt;/isbn&gt;&lt;accession-num&gt;WOS:000255564500027&lt;/accession-num&gt;&lt;urls&gt;&lt;related-urls&gt;&lt;url&gt;&amp;lt;Go to ISI&amp;gt;://WOS:000255564500027&lt;/url&gt;&lt;/related-urls&gt;&lt;/urls&gt;&lt;electronic-resource-num&gt;10.1016/j.chroma.2008.02.077&lt;/electronic-resource-num&gt;&lt;/record&gt;&lt;/Cite&gt;&lt;/EndNote&gt;</w:instrTex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separate"/>
            </w:r>
            <w:r w:rsidR="00FE1474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[2]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end"/>
            </w:r>
          </w:p>
        </w:tc>
      </w:tr>
      <w:tr w:rsidR="003C3F71" w14:paraId="2818A5AF" w14:textId="77777777" w:rsidTr="00087D4C">
        <w:tc>
          <w:tcPr>
            <w:tcW w:w="3774" w:type="dxa"/>
            <w:vAlign w:val="center"/>
          </w:tcPr>
          <w:p w14:paraId="4CFE5C2D" w14:textId="77777777" w:rsidR="00BA58FD" w:rsidRPr="00BA58FD" w:rsidRDefault="00BA58FD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A58FD">
              <w:rPr>
                <w:rFonts w:ascii="Times New Roman" w:hAnsi="Times New Roman" w:cs="Times New Roman"/>
                <w:iCs/>
                <w:sz w:val="28"/>
                <w:szCs w:val="28"/>
              </w:rPr>
              <w:t>High-performance liquid</w:t>
            </w:r>
          </w:p>
          <w:p w14:paraId="21322078" w14:textId="55231798" w:rsidR="006666E9" w:rsidRDefault="00BA58FD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A58FD">
              <w:rPr>
                <w:rFonts w:ascii="Times New Roman" w:hAnsi="Times New Roman" w:cs="Times New Roman"/>
                <w:iCs/>
                <w:sz w:val="28"/>
                <w:szCs w:val="28"/>
              </w:rPr>
              <w:t>chromatography</w:t>
            </w:r>
          </w:p>
        </w:tc>
        <w:tc>
          <w:tcPr>
            <w:tcW w:w="1750" w:type="dxa"/>
            <w:vAlign w:val="center"/>
          </w:tcPr>
          <w:p w14:paraId="1B144E8C" w14:textId="7DD6245F" w:rsidR="006666E9" w:rsidRDefault="00F00545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00545">
              <w:rPr>
                <w:rFonts w:ascii="Times New Roman" w:hAnsi="Times New Roman" w:cs="Times New Roman"/>
                <w:iCs/>
                <w:sz w:val="28"/>
                <w:szCs w:val="28"/>
              </w:rPr>
              <w:t>0.0934-9.34</w:t>
            </w:r>
          </w:p>
        </w:tc>
        <w:tc>
          <w:tcPr>
            <w:tcW w:w="1275" w:type="dxa"/>
            <w:vAlign w:val="center"/>
          </w:tcPr>
          <w:p w14:paraId="7516181D" w14:textId="487A0305" w:rsidR="006666E9" w:rsidRDefault="00F00545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8.5</w:t>
            </w:r>
          </w:p>
        </w:tc>
        <w:tc>
          <w:tcPr>
            <w:tcW w:w="1497" w:type="dxa"/>
            <w:vAlign w:val="center"/>
          </w:tcPr>
          <w:p w14:paraId="6BA806C5" w14:textId="45CF1043" w:rsidR="006666E9" w:rsidRDefault="00DC78D1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begin"/>
            </w:r>
            <w:r w:rsidR="00FE1474">
              <w:rPr>
                <w:rFonts w:ascii="Times New Roman" w:hAnsi="Times New Roman" w:cs="Times New Roman"/>
                <w:iCs/>
                <w:sz w:val="28"/>
                <w:szCs w:val="28"/>
              </w:rPr>
              <w:instrText xml:space="preserve"> ADDIN EN.CITE &lt;EndNote&gt;&lt;Cite&gt;&lt;Author&gt;Li&lt;/Author&gt;&lt;Year&gt;2013&lt;/Year&gt;&lt;RecNum&gt;28&lt;/RecNum&gt;&lt;DisplayText&gt;[3]&lt;/DisplayText&gt;&lt;record&gt;&lt;rec-number&gt;28&lt;/rec-number&gt;&lt;foreign-keys&gt;&lt;key app="EN" db-id="vwadzs5t9d0zfke0rxlvs0z2v9ew5wsx20z9" timestamp="1635294087"&gt;28&lt;/key&gt;&lt;/foreign-keys&gt;&lt;ref-type name="Journal Article"&gt;17&lt;/ref-type&gt;&lt;contributors&gt;&lt;authors&gt;&lt;author&gt;Li, Wan-Jun&lt;/author&gt;&lt;author&gt;Zhou, Xiao&lt;/author&gt;&lt;author&gt;Tong, Shan-Shan&lt;/author&gt;&lt;author&gt;Jia, Qiong&lt;/author&gt;&lt;/authors&gt;&lt;/contributors&gt;&lt;titles&gt;&lt;title&gt;Poly(N-isopropylacrylamide-co-N,N &amp;apos;-methylene bisacrylamide) monolithic column embedded with gamma-alumina nanoparticles microextraction coupled with high-performance liquid chromatography for the determination of synthetic food dyes in soft drink samples&lt;/title&gt;&lt;secondary-title&gt;Talanta&lt;/secondary-title&gt;&lt;/titles&gt;&lt;periodical&gt;&lt;full-title&gt;Talanta&lt;/full-title&gt;&lt;/periodical&gt;&lt;pages&gt;386-392&lt;/pages&gt;&lt;volume&gt;105&lt;/volume&gt;&lt;dates&gt;&lt;year&gt;2013&lt;/year&gt;&lt;pub-dates&gt;&lt;date&gt;Feb 15&lt;/date&gt;&lt;/pub-dates&gt;&lt;/dates&gt;&lt;isbn&gt;0039-9140&lt;/isbn&gt;&lt;accession-num&gt;WOS:000319088500057&lt;/accession-num&gt;&lt;urls&gt;&lt;related-urls&gt;&lt;url&gt;&amp;lt;Go to ISI&amp;gt;://WOS:000319088500057&lt;/url&gt;&lt;/related-urls&gt;&lt;/urls&gt;&lt;electronic-resource-num&gt;10.1016/j.talanta.2012.10.065&lt;/electronic-resource-num&gt;&lt;/record&gt;&lt;/Cite&gt;&lt;/EndNote&gt;</w:instrTex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separate"/>
            </w:r>
            <w:r w:rsidR="00FE1474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[3]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end"/>
            </w:r>
          </w:p>
        </w:tc>
      </w:tr>
      <w:tr w:rsidR="003C3F71" w14:paraId="30ACC358" w14:textId="77777777" w:rsidTr="00087D4C">
        <w:tc>
          <w:tcPr>
            <w:tcW w:w="3774" w:type="dxa"/>
            <w:vAlign w:val="center"/>
          </w:tcPr>
          <w:p w14:paraId="5498F6A0" w14:textId="2A431E9F" w:rsidR="006666E9" w:rsidRDefault="001217FC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217FC">
              <w:rPr>
                <w:rFonts w:ascii="Times New Roman" w:hAnsi="Times New Roman" w:cs="Times New Roman"/>
                <w:iCs/>
                <w:sz w:val="28"/>
                <w:szCs w:val="28"/>
              </w:rPr>
              <w:t>Multi-walled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1217FC">
              <w:rPr>
                <w:rFonts w:ascii="Times New Roman" w:hAnsi="Times New Roman" w:cs="Times New Roman"/>
                <w:iCs/>
                <w:sz w:val="28"/>
                <w:szCs w:val="28"/>
              </w:rPr>
              <w:t>carbon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1217FC">
              <w:rPr>
                <w:rFonts w:ascii="Times New Roman" w:hAnsi="Times New Roman" w:cs="Times New Roman"/>
                <w:iCs/>
                <w:sz w:val="28"/>
                <w:szCs w:val="28"/>
              </w:rPr>
              <w:t>nanotubes</w:t>
            </w: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 xml:space="preserve"> </w:t>
            </w:r>
            <w:r w:rsidRPr="001217FC">
              <w:rPr>
                <w:rFonts w:ascii="Times New Roman" w:hAnsi="Times New Roman" w:cs="Times New Roman"/>
                <w:iCs/>
                <w:sz w:val="28"/>
                <w:szCs w:val="28"/>
              </w:rPr>
              <w:t>film-modified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1217FC">
              <w:rPr>
                <w:rFonts w:ascii="Times New Roman" w:hAnsi="Times New Roman" w:cs="Times New Roman"/>
                <w:iCs/>
                <w:sz w:val="28"/>
                <w:szCs w:val="28"/>
              </w:rPr>
              <w:t>electrode</w:t>
            </w:r>
          </w:p>
        </w:tc>
        <w:tc>
          <w:tcPr>
            <w:tcW w:w="1750" w:type="dxa"/>
            <w:vAlign w:val="center"/>
          </w:tcPr>
          <w:p w14:paraId="0B3A3FFB" w14:textId="445886BD" w:rsidR="006666E9" w:rsidRPr="001217FC" w:rsidRDefault="00B8648A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8648A">
              <w:rPr>
                <w:rFonts w:ascii="Times New Roman" w:hAnsi="Times New Roman" w:cs="Times New Roman"/>
                <w:iCs/>
                <w:sz w:val="28"/>
                <w:szCs w:val="28"/>
              </w:rPr>
              <w:t>0.37-74.8</w:t>
            </w:r>
          </w:p>
        </w:tc>
        <w:tc>
          <w:tcPr>
            <w:tcW w:w="1275" w:type="dxa"/>
            <w:vAlign w:val="center"/>
          </w:tcPr>
          <w:p w14:paraId="54B52A38" w14:textId="3AE16929" w:rsidR="006666E9" w:rsidRDefault="00B8648A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87</w:t>
            </w:r>
          </w:p>
        </w:tc>
        <w:tc>
          <w:tcPr>
            <w:tcW w:w="1497" w:type="dxa"/>
            <w:vAlign w:val="center"/>
          </w:tcPr>
          <w:p w14:paraId="45217C5D" w14:textId="400EE040" w:rsidR="006666E9" w:rsidRDefault="00DC78D1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begin"/>
            </w:r>
            <w:r w:rsidR="00FE1474">
              <w:rPr>
                <w:rFonts w:ascii="Times New Roman" w:hAnsi="Times New Roman" w:cs="Times New Roman"/>
                <w:iCs/>
                <w:sz w:val="28"/>
                <w:szCs w:val="28"/>
              </w:rPr>
              <w:instrText xml:space="preserve"> ADDIN EN.CITE &lt;EndNote&gt;&lt;Cite&gt;&lt;Author&gt;Zhang&lt;/Author&gt;&lt;Year&gt;2009&lt;/Year&gt;&lt;RecNum&gt;29&lt;/RecNum&gt;&lt;DisplayText&gt;[4]&lt;/DisplayText&gt;&lt;record&gt;&lt;rec-number&gt;29&lt;/rec-number&gt;&lt;foreign-keys&gt;&lt;key app="EN" db-id="vwadzs5t9d0zfke0rxlvs0z2v9ew5wsx20z9" timestamp="1635294140"&gt;29&lt;/key&gt;&lt;/foreign-keys&gt;&lt;ref-type name="Journal Article"&gt;17&lt;/ref-type&gt;&lt;contributors&gt;&lt;authors&gt;&lt;author&gt;Zhang, Weikang&lt;/author&gt;&lt;author&gt;Liu, Tao&lt;/author&gt;&lt;author&gt;Zheng, Xiaojiang&lt;/author&gt;&lt;author&gt;Huang, Wensheng&lt;/author&gt;&lt;author&gt;Wan, Chidan&lt;/author&gt;&lt;/authors&gt;&lt;/contributors&gt;&lt;titles&gt;&lt;title&gt;Surface-enhanced oxidation and detection of Sunset Yellow and Tartrazine using multi-walled carbon nanotubes film-modified electrode&lt;/title&gt;&lt;secondary-title&gt;Colloids and Surfaces B-Biointerfaces&lt;/secondary-title&gt;&lt;/titles&gt;&lt;periodical&gt;&lt;full-title&gt;Colloids and Surfaces B-Biointerfaces&lt;/full-title&gt;&lt;/periodical&gt;&lt;pages&gt;28-31&lt;/pages&gt;&lt;volume&gt;74&lt;/volume&gt;&lt;number&gt;1&lt;/number&gt;&lt;dates&gt;&lt;year&gt;2009&lt;/year&gt;&lt;pub-dates&gt;&lt;date&gt;Nov 1&lt;/date&gt;&lt;/pub-dates&gt;&lt;/dates&gt;&lt;isbn&gt;0927-7765&lt;/isbn&gt;&lt;accession-num&gt;WOS:000271371300004&lt;/accession-num&gt;&lt;urls&gt;&lt;related-urls&gt;&lt;url&gt;&amp;lt;Go to ISI&amp;gt;://WOS:000271371300004&lt;/url&gt;&lt;/related-urls&gt;&lt;/urls&gt;&lt;electronic-resource-num&gt;10.1016/j.colsurfb.2009.06.016&lt;/electronic-resource-num&gt;&lt;/record&gt;&lt;/Cite&gt;&lt;/EndNote&gt;</w:instrTex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separate"/>
            </w:r>
            <w:r w:rsidR="00FE1474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[4]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end"/>
            </w:r>
          </w:p>
        </w:tc>
      </w:tr>
      <w:tr w:rsidR="003C3F71" w14:paraId="19CDDEDA" w14:textId="77777777" w:rsidTr="00087D4C">
        <w:tc>
          <w:tcPr>
            <w:tcW w:w="3774" w:type="dxa"/>
            <w:vAlign w:val="center"/>
          </w:tcPr>
          <w:p w14:paraId="6ECECC5A" w14:textId="7248871C" w:rsidR="006666E9" w:rsidRDefault="003C3F71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3F71">
              <w:rPr>
                <w:rFonts w:ascii="Times New Roman" w:hAnsi="Times New Roman" w:cs="Times New Roman"/>
                <w:iCs/>
                <w:sz w:val="28"/>
                <w:szCs w:val="28"/>
              </w:rPr>
              <w:t>Reversed-phase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3C3F71">
              <w:rPr>
                <w:rFonts w:ascii="Times New Roman" w:hAnsi="Times New Roman" w:cs="Times New Roman"/>
                <w:iCs/>
                <w:sz w:val="28"/>
                <w:szCs w:val="28"/>
              </w:rPr>
              <w:t>high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3C3F71">
              <w:rPr>
                <w:rFonts w:ascii="Times New Roman" w:hAnsi="Times New Roman" w:cs="Times New Roman"/>
                <w:iCs/>
                <w:sz w:val="28"/>
                <w:szCs w:val="28"/>
              </w:rPr>
              <w:t>performance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3C3F71">
              <w:rPr>
                <w:rFonts w:ascii="Times New Roman" w:hAnsi="Times New Roman" w:cs="Times New Roman"/>
                <w:iCs/>
                <w:sz w:val="28"/>
                <w:szCs w:val="28"/>
              </w:rPr>
              <w:t>liquid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3C3F71">
              <w:rPr>
                <w:rFonts w:ascii="Times New Roman" w:hAnsi="Times New Roman" w:cs="Times New Roman"/>
                <w:iCs/>
                <w:sz w:val="28"/>
                <w:szCs w:val="28"/>
              </w:rPr>
              <w:t>chromatography</w:t>
            </w:r>
          </w:p>
        </w:tc>
        <w:tc>
          <w:tcPr>
            <w:tcW w:w="1750" w:type="dxa"/>
            <w:vAlign w:val="center"/>
          </w:tcPr>
          <w:p w14:paraId="0E827A2E" w14:textId="7EE63BE0" w:rsidR="006666E9" w:rsidRPr="007A434A" w:rsidRDefault="007A434A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A434A">
              <w:rPr>
                <w:rFonts w:ascii="Times New Roman" w:hAnsi="Times New Roman" w:cs="Times New Roman"/>
                <w:iCs/>
                <w:sz w:val="28"/>
                <w:szCs w:val="28"/>
              </w:rPr>
              <w:t>0.011-39.3</w:t>
            </w:r>
          </w:p>
        </w:tc>
        <w:tc>
          <w:tcPr>
            <w:tcW w:w="1275" w:type="dxa"/>
            <w:vAlign w:val="center"/>
          </w:tcPr>
          <w:p w14:paraId="3E95F653" w14:textId="3BF10BC9" w:rsidR="006666E9" w:rsidRDefault="007A434A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.5</w:t>
            </w:r>
          </w:p>
        </w:tc>
        <w:tc>
          <w:tcPr>
            <w:tcW w:w="1497" w:type="dxa"/>
            <w:vAlign w:val="center"/>
          </w:tcPr>
          <w:p w14:paraId="1A17B029" w14:textId="10348FC1" w:rsidR="006666E9" w:rsidRDefault="00BC6AB1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begin"/>
            </w:r>
            <w:r w:rsidR="00FE1474">
              <w:rPr>
                <w:rFonts w:ascii="Times New Roman" w:hAnsi="Times New Roman" w:cs="Times New Roman"/>
                <w:iCs/>
                <w:sz w:val="28"/>
                <w:szCs w:val="28"/>
              </w:rPr>
              <w:instrText xml:space="preserve"> ADDIN EN.CITE &lt;EndNote&gt;&lt;Cite&gt;&lt;Author&gt;Minioti&lt;/Author&gt;&lt;Year&gt;2007&lt;/Year&gt;&lt;RecNum&gt;30&lt;/RecNum&gt;&lt;DisplayText&gt;[5]&lt;/DisplayText&gt;&lt;record&gt;&lt;rec-number&gt;30&lt;/rec-number&gt;&lt;foreign-keys&gt;&lt;key app="EN" db-id="vwadzs5t9d0zfke0rxlvs0z2v9ew5wsx20z9" timestamp="1635294168"&gt;30&lt;/key&gt;&lt;/foreign-keys&gt;&lt;ref-type name="Journal Article"&gt;17&lt;/ref-type&gt;&lt;contributors&gt;&lt;authors&gt;&lt;author&gt;Minioti, Katerina S.&lt;/author&gt;&lt;author&gt;Sakellariou, Christina F.&lt;/author&gt;&lt;author&gt;Thomaidis, Nikolaos S.&lt;/author&gt;&lt;/authors&gt;&lt;/contributors&gt;&lt;titles&gt;&lt;title&gt;Determination of 13 synthetic food colorants in water-soluble foods by reversed-phase high-performance liquid chromatography coupled with diode-array detector&lt;/title&gt;&lt;secondary-title&gt;Analytica Chimica Acta&lt;/secondary-title&gt;&lt;/titles&gt;&lt;periodical&gt;&lt;full-title&gt;Analytica Chimica Acta&lt;/full-title&gt;&lt;/periodical&gt;&lt;pages&gt;103-110&lt;/pages&gt;&lt;volume&gt;583&lt;/volume&gt;&lt;number&gt;1&lt;/number&gt;&lt;dates&gt;&lt;year&gt;2007&lt;/year&gt;&lt;pub-dates&gt;&lt;date&gt;Jan 30&lt;/date&gt;&lt;/pub-dates&gt;&lt;/dates&gt;&lt;isbn&gt;0003-2670&lt;/isbn&gt;&lt;accession-num&gt;WOS:000243705500015&lt;/accession-num&gt;&lt;urls&gt;&lt;related-urls&gt;&lt;url&gt;&amp;lt;Go to ISI&amp;gt;://WOS:000243705500015&lt;/url&gt;&lt;/related-urls&gt;&lt;/urls&gt;&lt;electronic-resource-num&gt;10.1016/j.aca.2006.10.002&lt;/electronic-resource-num&gt;&lt;/record&gt;&lt;/Cite&gt;&lt;/EndNote&gt;</w:instrTex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separate"/>
            </w:r>
            <w:r w:rsidR="00FE1474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[5]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end"/>
            </w:r>
          </w:p>
        </w:tc>
      </w:tr>
      <w:tr w:rsidR="003C3F71" w14:paraId="076CA0E4" w14:textId="77777777" w:rsidTr="00087D4C">
        <w:tc>
          <w:tcPr>
            <w:tcW w:w="3774" w:type="dxa"/>
            <w:vAlign w:val="center"/>
          </w:tcPr>
          <w:p w14:paraId="09EB0F64" w14:textId="78527D4F" w:rsidR="006666E9" w:rsidRDefault="003B4453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B4453">
              <w:rPr>
                <w:rFonts w:ascii="Times New Roman" w:hAnsi="Times New Roman" w:cs="Times New Roman"/>
                <w:iCs/>
                <w:sz w:val="28"/>
                <w:szCs w:val="28"/>
              </w:rPr>
              <w:t>Capillary zone</w:t>
            </w: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 xml:space="preserve"> </w:t>
            </w:r>
            <w:r w:rsidRPr="003B4453">
              <w:rPr>
                <w:rFonts w:ascii="Times New Roman" w:hAnsi="Times New Roman" w:cs="Times New Roman"/>
                <w:iCs/>
                <w:sz w:val="28"/>
                <w:szCs w:val="28"/>
              </w:rPr>
              <w:t>electrophoresis</w:t>
            </w:r>
          </w:p>
        </w:tc>
        <w:tc>
          <w:tcPr>
            <w:tcW w:w="1750" w:type="dxa"/>
            <w:vAlign w:val="center"/>
          </w:tcPr>
          <w:p w14:paraId="19BA19AA" w14:textId="2CF4F945" w:rsidR="006666E9" w:rsidRDefault="00D70DE8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70DE8">
              <w:rPr>
                <w:rFonts w:ascii="Times New Roman" w:hAnsi="Times New Roman" w:cs="Times New Roman"/>
                <w:iCs/>
                <w:sz w:val="28"/>
                <w:szCs w:val="28"/>
              </w:rPr>
              <w:t>5.6-178</w:t>
            </w:r>
          </w:p>
        </w:tc>
        <w:tc>
          <w:tcPr>
            <w:tcW w:w="1275" w:type="dxa"/>
            <w:vAlign w:val="center"/>
          </w:tcPr>
          <w:p w14:paraId="13775A4A" w14:textId="0F2642B1" w:rsidR="006666E9" w:rsidRDefault="00D70DE8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430</w:t>
            </w:r>
          </w:p>
        </w:tc>
        <w:tc>
          <w:tcPr>
            <w:tcW w:w="1497" w:type="dxa"/>
            <w:vAlign w:val="center"/>
          </w:tcPr>
          <w:p w14:paraId="64CF7FF4" w14:textId="6BBB07DE" w:rsidR="006666E9" w:rsidRDefault="00BC6AB1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50B61"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begin"/>
            </w:r>
            <w:r w:rsidR="00FE1474">
              <w:rPr>
                <w:rFonts w:ascii="Times New Roman" w:hAnsi="Times New Roman" w:cs="Times New Roman"/>
                <w:iCs/>
                <w:sz w:val="28"/>
                <w:szCs w:val="28"/>
              </w:rPr>
              <w:instrText xml:space="preserve"> ADDIN EN.CITE &lt;EndNote&gt;&lt;Cite&gt;&lt;Author&gt;Perez-Urquiza&lt;/Author&gt;&lt;Year&gt;2000&lt;/Year&gt;&lt;RecNum&gt;31&lt;/RecNum&gt;&lt;DisplayText&gt;[6]&lt;/DisplayText&gt;&lt;record&gt;&lt;rec-number&gt;31&lt;/rec-number&gt;&lt;foreign-keys&gt;&lt;key app="EN" db-id="vwadzs5t9d0zfke0rxlvs0z2v9ew5wsx20z9" timestamp="1635294194"&gt;31&lt;/key&gt;&lt;/foreign-keys&gt;&lt;ref-type name="Journal Article"&gt;17&lt;/ref-type&gt;&lt;contributors&gt;&lt;authors&gt;&lt;author&gt;Perez-Urquiza, M.&lt;/author&gt;&lt;author&gt;Beltran, J. L.&lt;/author&gt;&lt;/authors&gt;&lt;/contributors&gt;&lt;titles&gt;&lt;title&gt;Determination of dyes in foodstuffs by capillary zone electrophoresis&lt;/title&gt;&lt;secondary-title&gt;Journal of Chromatography A&lt;/secondary-title&gt;&lt;/titles&gt;&lt;periodical&gt;&lt;full-title&gt;Journal of Chromatography A&lt;/full-title&gt;&lt;/periodical&gt;&lt;pages&gt;271-275&lt;/pages&gt;&lt;volume&gt;898&lt;/volume&gt;&lt;number&gt;2&lt;/number&gt;&lt;dates&gt;&lt;year&gt;2000&lt;/year&gt;&lt;pub-dates&gt;&lt;date&gt;Nov 17&lt;/date&gt;&lt;/pub-dates&gt;&lt;/dates&gt;&lt;isbn&gt;0021-9673&lt;/isbn&gt;&lt;accession-num&gt;WOS:000165250500014&lt;/accession-num&gt;&lt;urls&gt;&lt;related-urls&gt;&lt;url&gt;&amp;lt;Go to ISI&amp;gt;://WOS:000165250500014&lt;/url&gt;&lt;/related-urls&gt;&lt;/urls&gt;&lt;electronic-resource-num&gt;10.1016/s0021-9673(00)00841-4&lt;/electronic-resource-num&gt;&lt;/record&gt;&lt;/Cite&gt;&lt;/EndNote&gt;</w:instrText>
            </w:r>
            <w:r w:rsidRPr="00150B61"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separate"/>
            </w:r>
            <w:r w:rsidR="00FE1474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[6]</w:t>
            </w:r>
            <w:r w:rsidRPr="00150B61"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end"/>
            </w:r>
          </w:p>
        </w:tc>
      </w:tr>
      <w:tr w:rsidR="0030322E" w14:paraId="1921F0AB" w14:textId="77777777" w:rsidTr="00087D4C">
        <w:tc>
          <w:tcPr>
            <w:tcW w:w="3774" w:type="dxa"/>
            <w:vAlign w:val="center"/>
          </w:tcPr>
          <w:p w14:paraId="572974DC" w14:textId="14FAD8B5" w:rsidR="0030322E" w:rsidRPr="003B4453" w:rsidRDefault="00AE3AB2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E3AB2">
              <w:rPr>
                <w:rFonts w:ascii="Times New Roman" w:hAnsi="Times New Roman" w:cs="Times New Roman"/>
                <w:iCs/>
                <w:sz w:val="28"/>
                <w:szCs w:val="28"/>
              </w:rPr>
              <w:t>Fluorescence analysis</w:t>
            </w:r>
          </w:p>
        </w:tc>
        <w:tc>
          <w:tcPr>
            <w:tcW w:w="1750" w:type="dxa"/>
            <w:vAlign w:val="center"/>
          </w:tcPr>
          <w:p w14:paraId="6C750797" w14:textId="1A678E33" w:rsidR="0030322E" w:rsidRPr="00D70DE8" w:rsidRDefault="00270023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70023">
              <w:rPr>
                <w:rFonts w:ascii="Times New Roman" w:hAnsi="Times New Roman" w:cs="Times New Roman"/>
                <w:iCs/>
                <w:sz w:val="28"/>
                <w:szCs w:val="28"/>
              </w:rPr>
              <w:t>0.25-32.5</w:t>
            </w:r>
          </w:p>
        </w:tc>
        <w:tc>
          <w:tcPr>
            <w:tcW w:w="1275" w:type="dxa"/>
            <w:vAlign w:val="center"/>
          </w:tcPr>
          <w:p w14:paraId="60B12CBB" w14:textId="25A400C6" w:rsidR="0030322E" w:rsidRDefault="00270023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1497" w:type="dxa"/>
            <w:vAlign w:val="center"/>
          </w:tcPr>
          <w:p w14:paraId="080DEBF6" w14:textId="7A355F5B" w:rsidR="0030322E" w:rsidRPr="0030322E" w:rsidRDefault="009B07CF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07CF"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begin"/>
            </w:r>
            <w:r w:rsidR="00FE1474">
              <w:rPr>
                <w:rFonts w:ascii="Times New Roman" w:hAnsi="Times New Roman" w:cs="Times New Roman"/>
                <w:iCs/>
                <w:sz w:val="28"/>
                <w:szCs w:val="28"/>
              </w:rPr>
              <w:instrText xml:space="preserve"> ADDIN EN.CITE &lt;EndNote&gt;&lt;Cite&gt;&lt;Author&gt;Xu&lt;/Author&gt;&lt;Year&gt;2015&lt;/Year&gt;&lt;RecNum&gt;32&lt;/RecNum&gt;&lt;DisplayText&gt;[7]&lt;/DisplayText&gt;&lt;record&gt;&lt;rec-number&gt;32&lt;/rec-number&gt;&lt;foreign-keys&gt;&lt;key app="EN" db-id="vwadzs5t9d0zfke0rxlvs0z2v9ew5wsx20z9" timestamp="1635294438"&gt;32&lt;/key&gt;&lt;/foreign-keys&gt;&lt;ref-type name="Journal Article"&gt;17&lt;/ref-type&gt;&lt;contributors&gt;&lt;authors&gt;&lt;author&gt;Xu, H.&lt;/author&gt;&lt;author&gt;Yang, X. P.&lt;/author&gt;&lt;author&gt;Li, G.&lt;/author&gt;&lt;author&gt;Zhao, C.&lt;/author&gt;&lt;author&gt;Liao, X. J.&lt;/author&gt;&lt;/authors&gt;&lt;/contributors&gt;&lt;titles&gt;&lt;title&gt;Green Synthesis of Fluorescent Carbon Dots for Selective Detection of Tartrazine in Food Samples&lt;/title&gt;&lt;secondary-title&gt;Journal of Agricultural and Food Chemistry&lt;/secondary-title&gt;&lt;/titles&gt;&lt;periodical&gt;&lt;full-title&gt;Journal of Agricultural and Food Chemistry&lt;/full-title&gt;&lt;/periodical&gt;&lt;pages&gt;6707-6714&lt;/pages&gt;&lt;volume&gt;63&lt;/volume&gt;&lt;number&gt;30&lt;/number&gt;&lt;dates&gt;&lt;year&gt;2015&lt;/year&gt;&lt;pub-dates&gt;&lt;date&gt;Aug&lt;/date&gt;&lt;/pub-dates&gt;&lt;/dates&gt;&lt;isbn&gt;0021-8561&lt;/isbn&gt;&lt;accession-num&gt;WOS:000359279300008&lt;/accession-num&gt;&lt;urls&gt;&lt;related-urls&gt;&lt;url&gt;&amp;lt;Go to ISI&amp;gt;://WOS:000359279300008&lt;/url&gt;&lt;/related-urls&gt;&lt;/urls&gt;&lt;electronic-resource-num&gt;10.1021/acs.jafc.5b02319&lt;/electronic-resource-num&gt;&lt;/record&gt;&lt;/Cite&gt;&lt;/EndNote&gt;</w:instrText>
            </w:r>
            <w:r w:rsidRPr="009B07CF"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separate"/>
            </w:r>
            <w:r w:rsidR="00FE1474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t>[7]</w:t>
            </w:r>
            <w:r w:rsidRPr="009B07CF">
              <w:rPr>
                <w:rFonts w:ascii="Times New Roman" w:hAnsi="Times New Roman" w:cs="Times New Roman"/>
                <w:iCs/>
                <w:sz w:val="28"/>
                <w:szCs w:val="28"/>
              </w:rPr>
              <w:fldChar w:fldCharType="end"/>
            </w:r>
          </w:p>
        </w:tc>
      </w:tr>
      <w:tr w:rsidR="0030322E" w14:paraId="6CD27A5F" w14:textId="77777777" w:rsidTr="00087D4C">
        <w:tc>
          <w:tcPr>
            <w:tcW w:w="3774" w:type="dxa"/>
            <w:vAlign w:val="center"/>
          </w:tcPr>
          <w:p w14:paraId="071E7FF3" w14:textId="034C5F39" w:rsidR="0030322E" w:rsidRPr="003B4453" w:rsidRDefault="00AE3AB2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Our method</w:t>
            </w:r>
          </w:p>
        </w:tc>
        <w:tc>
          <w:tcPr>
            <w:tcW w:w="1750" w:type="dxa"/>
            <w:vAlign w:val="center"/>
          </w:tcPr>
          <w:p w14:paraId="381F360A" w14:textId="2928231D" w:rsidR="0030322E" w:rsidRPr="00D70DE8" w:rsidRDefault="003B3C4F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.1-40</w:t>
            </w:r>
          </w:p>
        </w:tc>
        <w:tc>
          <w:tcPr>
            <w:tcW w:w="1275" w:type="dxa"/>
            <w:vAlign w:val="center"/>
          </w:tcPr>
          <w:p w14:paraId="2068F048" w14:textId="5475EA2C" w:rsidR="0030322E" w:rsidRDefault="003B3C4F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1497" w:type="dxa"/>
            <w:vAlign w:val="center"/>
          </w:tcPr>
          <w:p w14:paraId="74D6BB0B" w14:textId="7796C393" w:rsidR="0030322E" w:rsidRPr="0030322E" w:rsidRDefault="003B3C4F" w:rsidP="00087D4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iCs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his work</w:t>
            </w:r>
          </w:p>
        </w:tc>
      </w:tr>
    </w:tbl>
    <w:p w14:paraId="2B634481" w14:textId="77777777" w:rsidR="00592EA1" w:rsidRDefault="00592EA1" w:rsidP="008877A1">
      <w:pPr>
        <w:rPr>
          <w:rFonts w:ascii="Times New Roman" w:hAnsi="Times New Roman" w:cs="Times New Roman"/>
          <w:iCs/>
          <w:sz w:val="28"/>
          <w:szCs w:val="28"/>
        </w:rPr>
      </w:pPr>
    </w:p>
    <w:p w14:paraId="4F0550C6" w14:textId="720D2242" w:rsidR="00592EA1" w:rsidRPr="00FE1474" w:rsidRDefault="00E96923" w:rsidP="008877A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1474">
        <w:rPr>
          <w:rFonts w:ascii="Times New Roman" w:hAnsi="Times New Roman" w:cs="Times New Roman"/>
          <w:b/>
          <w:bCs/>
          <w:iCs/>
          <w:sz w:val="28"/>
          <w:szCs w:val="28"/>
        </w:rPr>
        <w:t>Reference</w:t>
      </w:r>
    </w:p>
    <w:p w14:paraId="03AC7708" w14:textId="77777777" w:rsidR="00FE1474" w:rsidRPr="00FE1474" w:rsidRDefault="00592EA1" w:rsidP="00FE1474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fldChar w:fldCharType="begin"/>
      </w:r>
      <w:r>
        <w:rPr>
          <w:rFonts w:ascii="Times New Roman" w:hAnsi="Times New Roman" w:cs="Times New Roman"/>
          <w:iCs/>
          <w:sz w:val="28"/>
          <w:szCs w:val="28"/>
        </w:rPr>
        <w:instrText xml:space="preserve"> ADDIN EN.REFLIST </w:instrText>
      </w:r>
      <w:r>
        <w:rPr>
          <w:rFonts w:ascii="Times New Roman" w:hAnsi="Times New Roman" w:cs="Times New Roman"/>
          <w:iCs/>
          <w:sz w:val="28"/>
          <w:szCs w:val="28"/>
        </w:rPr>
        <w:fldChar w:fldCharType="separate"/>
      </w:r>
      <w:r w:rsidR="00FE1474" w:rsidRPr="00FE1474">
        <w:rPr>
          <w:rFonts w:ascii="Times New Roman" w:hAnsi="Times New Roman" w:cs="Times New Roman"/>
          <w:iCs/>
          <w:sz w:val="28"/>
          <w:szCs w:val="28"/>
        </w:rPr>
        <w:t>1.</w:t>
      </w:r>
      <w:r w:rsidR="00FE1474" w:rsidRPr="00FE1474">
        <w:rPr>
          <w:rFonts w:ascii="Times New Roman" w:hAnsi="Times New Roman" w:cs="Times New Roman"/>
          <w:iCs/>
          <w:sz w:val="28"/>
          <w:szCs w:val="28"/>
        </w:rPr>
        <w:tab/>
        <w:t>Gan T, Sun JY, Meng W, Song L and Zhang YX (2013) Electrochemical sensor based on graphene and mesoporous TiO2 for the simultaneous determination of trace colourants in food. Food Chemistry 141:3731-3737. doi: 10.1016/j.foodchem.2013.06.084</w:t>
      </w:r>
    </w:p>
    <w:p w14:paraId="256C0B50" w14:textId="77777777" w:rsidR="00FE1474" w:rsidRPr="00FE1474" w:rsidRDefault="00FE1474" w:rsidP="00FE1474">
      <w:pPr>
        <w:rPr>
          <w:rFonts w:ascii="Times New Roman" w:hAnsi="Times New Roman" w:cs="Times New Roman"/>
          <w:iCs/>
          <w:sz w:val="28"/>
          <w:szCs w:val="28"/>
        </w:rPr>
      </w:pPr>
      <w:r w:rsidRPr="00FE1474">
        <w:rPr>
          <w:rFonts w:ascii="Times New Roman" w:hAnsi="Times New Roman" w:cs="Times New Roman"/>
          <w:iCs/>
          <w:sz w:val="28"/>
          <w:szCs w:val="28"/>
        </w:rPr>
        <w:t>2.</w:t>
      </w:r>
      <w:r w:rsidRPr="00FE1474">
        <w:rPr>
          <w:rFonts w:ascii="Times New Roman" w:hAnsi="Times New Roman" w:cs="Times New Roman"/>
          <w:iCs/>
          <w:sz w:val="28"/>
          <w:szCs w:val="28"/>
        </w:rPr>
        <w:tab/>
        <w:t xml:space="preserve">Soponar F, Mot AC and Sarbu C (2008) Quantitative determination of some food dyes using digital processing of images obtained by thin-layer </w:t>
      </w:r>
      <w:r w:rsidRPr="00FE1474">
        <w:rPr>
          <w:rFonts w:ascii="Times New Roman" w:hAnsi="Times New Roman" w:cs="Times New Roman"/>
          <w:iCs/>
          <w:sz w:val="28"/>
          <w:szCs w:val="28"/>
        </w:rPr>
        <w:lastRenderedPageBreak/>
        <w:t>chromatography. Journal of Chromatography A 1188:295-300. doi: 10.1016/j.chroma.2008.02.077</w:t>
      </w:r>
    </w:p>
    <w:p w14:paraId="67CB5A4E" w14:textId="77777777" w:rsidR="00FE1474" w:rsidRPr="00FE1474" w:rsidRDefault="00FE1474" w:rsidP="00FE1474">
      <w:pPr>
        <w:rPr>
          <w:rFonts w:ascii="Times New Roman" w:hAnsi="Times New Roman" w:cs="Times New Roman"/>
          <w:iCs/>
          <w:sz w:val="28"/>
          <w:szCs w:val="28"/>
        </w:rPr>
      </w:pPr>
      <w:r w:rsidRPr="00FE1474">
        <w:rPr>
          <w:rFonts w:ascii="Times New Roman" w:hAnsi="Times New Roman" w:cs="Times New Roman"/>
          <w:iCs/>
          <w:sz w:val="28"/>
          <w:szCs w:val="28"/>
        </w:rPr>
        <w:t>3.</w:t>
      </w:r>
      <w:r w:rsidRPr="00FE1474">
        <w:rPr>
          <w:rFonts w:ascii="Times New Roman" w:hAnsi="Times New Roman" w:cs="Times New Roman"/>
          <w:iCs/>
          <w:sz w:val="28"/>
          <w:szCs w:val="28"/>
        </w:rPr>
        <w:tab/>
        <w:t>Li W-J, Zhou X, Tong S-S and Jia Q (2013) Poly(N-isopropylacrylamide-co-N,N '-methylene bisacrylamide) monolithic column embedded with gamma-alumina nanoparticles microextraction coupled with high-performance liquid chromatography for the determination of synthetic food dyes in soft drink samples. Talanta 105:386-392. doi: 10.1016/j.talanta.2012.10.065</w:t>
      </w:r>
    </w:p>
    <w:p w14:paraId="08B33E46" w14:textId="77777777" w:rsidR="00FE1474" w:rsidRPr="00FE1474" w:rsidRDefault="00FE1474" w:rsidP="00FE1474">
      <w:pPr>
        <w:rPr>
          <w:rFonts w:ascii="Times New Roman" w:hAnsi="Times New Roman" w:cs="Times New Roman"/>
          <w:iCs/>
          <w:sz w:val="28"/>
          <w:szCs w:val="28"/>
        </w:rPr>
      </w:pPr>
      <w:r w:rsidRPr="00FE1474">
        <w:rPr>
          <w:rFonts w:ascii="Times New Roman" w:hAnsi="Times New Roman" w:cs="Times New Roman"/>
          <w:iCs/>
          <w:sz w:val="28"/>
          <w:szCs w:val="28"/>
        </w:rPr>
        <w:t>4.</w:t>
      </w:r>
      <w:r w:rsidRPr="00FE1474">
        <w:rPr>
          <w:rFonts w:ascii="Times New Roman" w:hAnsi="Times New Roman" w:cs="Times New Roman"/>
          <w:iCs/>
          <w:sz w:val="28"/>
          <w:szCs w:val="28"/>
        </w:rPr>
        <w:tab/>
        <w:t>Zhang W, Liu T, Zheng X, Huang W and Wan C (2009) Surface-enhanced oxidation and detection of Sunset Yellow and Tartrazine using multi-walled carbon nanotubes film-modified electrode. Colloids and Surfaces B-Biointerfaces 74:28-31. doi: 10.1016/j.colsurfb.2009.06.016</w:t>
      </w:r>
    </w:p>
    <w:p w14:paraId="18F420BD" w14:textId="77777777" w:rsidR="00FE1474" w:rsidRPr="00FE1474" w:rsidRDefault="00FE1474" w:rsidP="00FE1474">
      <w:pPr>
        <w:rPr>
          <w:rFonts w:ascii="Times New Roman" w:hAnsi="Times New Roman" w:cs="Times New Roman"/>
          <w:iCs/>
          <w:sz w:val="28"/>
          <w:szCs w:val="28"/>
        </w:rPr>
      </w:pPr>
      <w:r w:rsidRPr="00FE1474">
        <w:rPr>
          <w:rFonts w:ascii="Times New Roman" w:hAnsi="Times New Roman" w:cs="Times New Roman"/>
          <w:iCs/>
          <w:sz w:val="28"/>
          <w:szCs w:val="28"/>
        </w:rPr>
        <w:t>5.</w:t>
      </w:r>
      <w:r w:rsidRPr="00FE1474">
        <w:rPr>
          <w:rFonts w:ascii="Times New Roman" w:hAnsi="Times New Roman" w:cs="Times New Roman"/>
          <w:iCs/>
          <w:sz w:val="28"/>
          <w:szCs w:val="28"/>
        </w:rPr>
        <w:tab/>
        <w:t>Minioti KS, Sakellariou CF and Thomaidis NS (2007) Determination of 13 synthetic food colorants in water-soluble foods by reversed-phase high-performance liquid chromatography coupled with diode-array detector. Analytica Chimica Acta 583:103-110. doi: 10.1016/j.aca.2006.10.002</w:t>
      </w:r>
    </w:p>
    <w:p w14:paraId="41B326D2" w14:textId="77777777" w:rsidR="00FE1474" w:rsidRPr="00FE1474" w:rsidRDefault="00FE1474" w:rsidP="00FE1474">
      <w:pPr>
        <w:rPr>
          <w:rFonts w:ascii="Times New Roman" w:hAnsi="Times New Roman" w:cs="Times New Roman"/>
          <w:iCs/>
          <w:sz w:val="28"/>
          <w:szCs w:val="28"/>
        </w:rPr>
      </w:pPr>
      <w:r w:rsidRPr="00FE1474">
        <w:rPr>
          <w:rFonts w:ascii="Times New Roman" w:hAnsi="Times New Roman" w:cs="Times New Roman"/>
          <w:iCs/>
          <w:sz w:val="28"/>
          <w:szCs w:val="28"/>
        </w:rPr>
        <w:t>6.</w:t>
      </w:r>
      <w:r w:rsidRPr="00FE1474">
        <w:rPr>
          <w:rFonts w:ascii="Times New Roman" w:hAnsi="Times New Roman" w:cs="Times New Roman"/>
          <w:iCs/>
          <w:sz w:val="28"/>
          <w:szCs w:val="28"/>
        </w:rPr>
        <w:tab/>
        <w:t>Perez-Urquiza M and Beltran JL (2000) Determination of dyes in foodstuffs by capillary zone electrophoresis. Journal of Chromatography A 898:271-275. doi: 10.1016/s0021-9673(00)00841-4</w:t>
      </w:r>
    </w:p>
    <w:p w14:paraId="77806615" w14:textId="77777777" w:rsidR="00FE1474" w:rsidRPr="00FE1474" w:rsidRDefault="00FE1474" w:rsidP="00FE1474">
      <w:pPr>
        <w:rPr>
          <w:rFonts w:ascii="Times New Roman" w:hAnsi="Times New Roman" w:cs="Times New Roman"/>
          <w:iCs/>
          <w:sz w:val="28"/>
          <w:szCs w:val="28"/>
        </w:rPr>
      </w:pPr>
      <w:r w:rsidRPr="00FE1474">
        <w:rPr>
          <w:rFonts w:ascii="Times New Roman" w:hAnsi="Times New Roman" w:cs="Times New Roman"/>
          <w:iCs/>
          <w:sz w:val="28"/>
          <w:szCs w:val="28"/>
        </w:rPr>
        <w:t>7.</w:t>
      </w:r>
      <w:r w:rsidRPr="00FE1474">
        <w:rPr>
          <w:rFonts w:ascii="Times New Roman" w:hAnsi="Times New Roman" w:cs="Times New Roman"/>
          <w:iCs/>
          <w:sz w:val="28"/>
          <w:szCs w:val="28"/>
        </w:rPr>
        <w:tab/>
        <w:t xml:space="preserve">Xu H, Yang XP, Li G, Zhao C and Liao XJ (2015) Green Synthesis of Fluorescent Carbon Dots for Selective Detection of Tartrazine in Food </w:t>
      </w:r>
      <w:r w:rsidRPr="00FE1474">
        <w:rPr>
          <w:rFonts w:ascii="Times New Roman" w:hAnsi="Times New Roman" w:cs="Times New Roman"/>
          <w:iCs/>
          <w:sz w:val="28"/>
          <w:szCs w:val="28"/>
        </w:rPr>
        <w:lastRenderedPageBreak/>
        <w:t>Samples. Journal of Agricultural and Food Chemistry 63:6707-6714. doi: 10.1021/acs.jafc.5b02319</w:t>
      </w:r>
    </w:p>
    <w:p w14:paraId="6D148F76" w14:textId="4241F5D3" w:rsidR="006666E9" w:rsidRPr="00BB14D2" w:rsidRDefault="00592EA1" w:rsidP="008877A1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fldChar w:fldCharType="end"/>
      </w:r>
    </w:p>
    <w:sectPr w:rsidR="006666E9" w:rsidRPr="00BB1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7380B" w14:textId="77777777" w:rsidR="00C26811" w:rsidRDefault="00C26811" w:rsidP="008877A1">
      <w:r>
        <w:separator/>
      </w:r>
    </w:p>
  </w:endnote>
  <w:endnote w:type="continuationSeparator" w:id="0">
    <w:p w14:paraId="73371000" w14:textId="77777777" w:rsidR="00C26811" w:rsidRDefault="00C26811" w:rsidP="0088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4531D" w14:textId="77777777" w:rsidR="00C26811" w:rsidRDefault="00C26811" w:rsidP="008877A1">
      <w:r>
        <w:separator/>
      </w:r>
    </w:p>
  </w:footnote>
  <w:footnote w:type="continuationSeparator" w:id="0">
    <w:p w14:paraId="47F00B19" w14:textId="77777777" w:rsidR="00C26811" w:rsidRDefault="00C26811" w:rsidP="00887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Cellular Biochem 副本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adzs5t9d0zfke0rxlvs0z2v9ew5wsx20z9&quot;&gt;我的EndNote数据库&lt;record-ids&gt;&lt;item&gt;26&lt;/item&gt;&lt;item&gt;27&lt;/item&gt;&lt;item&gt;28&lt;/item&gt;&lt;item&gt;29&lt;/item&gt;&lt;item&gt;30&lt;/item&gt;&lt;item&gt;31&lt;/item&gt;&lt;item&gt;32&lt;/item&gt;&lt;/record-ids&gt;&lt;/item&gt;&lt;/Libraries&gt;"/>
  </w:docVars>
  <w:rsids>
    <w:rsidRoot w:val="00CF3B6D"/>
    <w:rsid w:val="00046ED7"/>
    <w:rsid w:val="00070116"/>
    <w:rsid w:val="00086601"/>
    <w:rsid w:val="00087D4C"/>
    <w:rsid w:val="000D157E"/>
    <w:rsid w:val="0010512A"/>
    <w:rsid w:val="001217FC"/>
    <w:rsid w:val="00150B61"/>
    <w:rsid w:val="00160345"/>
    <w:rsid w:val="00180334"/>
    <w:rsid w:val="001E6639"/>
    <w:rsid w:val="00232699"/>
    <w:rsid w:val="00253F04"/>
    <w:rsid w:val="00270023"/>
    <w:rsid w:val="002946FF"/>
    <w:rsid w:val="002E3E11"/>
    <w:rsid w:val="0030322E"/>
    <w:rsid w:val="00324467"/>
    <w:rsid w:val="003B3C4F"/>
    <w:rsid w:val="003B4453"/>
    <w:rsid w:val="003C3F71"/>
    <w:rsid w:val="0042362C"/>
    <w:rsid w:val="0043733F"/>
    <w:rsid w:val="00466B90"/>
    <w:rsid w:val="0049265C"/>
    <w:rsid w:val="004F07C3"/>
    <w:rsid w:val="00520DE9"/>
    <w:rsid w:val="0055029A"/>
    <w:rsid w:val="00556CEF"/>
    <w:rsid w:val="00592EA1"/>
    <w:rsid w:val="005A6F8B"/>
    <w:rsid w:val="006666E9"/>
    <w:rsid w:val="006A03B9"/>
    <w:rsid w:val="006E6AE2"/>
    <w:rsid w:val="007308E5"/>
    <w:rsid w:val="00731F25"/>
    <w:rsid w:val="00741567"/>
    <w:rsid w:val="00760E30"/>
    <w:rsid w:val="007817E4"/>
    <w:rsid w:val="0078612C"/>
    <w:rsid w:val="007A434A"/>
    <w:rsid w:val="00857D44"/>
    <w:rsid w:val="008877A1"/>
    <w:rsid w:val="008C6B88"/>
    <w:rsid w:val="00907137"/>
    <w:rsid w:val="00913735"/>
    <w:rsid w:val="009A6193"/>
    <w:rsid w:val="009B07CF"/>
    <w:rsid w:val="00A95D67"/>
    <w:rsid w:val="00AC2244"/>
    <w:rsid w:val="00AC2A7B"/>
    <w:rsid w:val="00AE3AB2"/>
    <w:rsid w:val="00B315EE"/>
    <w:rsid w:val="00B83AC9"/>
    <w:rsid w:val="00B8648A"/>
    <w:rsid w:val="00BA58FD"/>
    <w:rsid w:val="00BB14D2"/>
    <w:rsid w:val="00BC6AB1"/>
    <w:rsid w:val="00BE7E32"/>
    <w:rsid w:val="00C26811"/>
    <w:rsid w:val="00C855BF"/>
    <w:rsid w:val="00CD3F09"/>
    <w:rsid w:val="00CF3B6D"/>
    <w:rsid w:val="00D21114"/>
    <w:rsid w:val="00D62F88"/>
    <w:rsid w:val="00D70DE8"/>
    <w:rsid w:val="00DC78D1"/>
    <w:rsid w:val="00DF20D0"/>
    <w:rsid w:val="00E177C7"/>
    <w:rsid w:val="00E90BEB"/>
    <w:rsid w:val="00E96923"/>
    <w:rsid w:val="00EF74BC"/>
    <w:rsid w:val="00F00545"/>
    <w:rsid w:val="00F0076A"/>
    <w:rsid w:val="00F22BF0"/>
    <w:rsid w:val="00F475A4"/>
    <w:rsid w:val="00F53F60"/>
    <w:rsid w:val="00F84C66"/>
    <w:rsid w:val="00F903C1"/>
    <w:rsid w:val="00FE00C2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E9FF1"/>
  <w15:chartTrackingRefBased/>
  <w15:docId w15:val="{97FC6A9E-3C9B-46AF-B0A4-E12102F5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7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77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77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77A1"/>
    <w:rPr>
      <w:sz w:val="18"/>
      <w:szCs w:val="18"/>
    </w:rPr>
  </w:style>
  <w:style w:type="character" w:styleId="a7">
    <w:name w:val="Placeholder Text"/>
    <w:basedOn w:val="a0"/>
    <w:uiPriority w:val="99"/>
    <w:semiHidden/>
    <w:rsid w:val="00BB14D2"/>
    <w:rPr>
      <w:color w:val="808080"/>
    </w:rPr>
  </w:style>
  <w:style w:type="table" w:styleId="a8">
    <w:name w:val="Table Grid"/>
    <w:basedOn w:val="a1"/>
    <w:uiPriority w:val="39"/>
    <w:rsid w:val="00666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0322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0322E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592EA1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92EA1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92EA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92EA1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haijian.1987@163.com" TargetMode="External"/><Relationship Id="rId11" Type="http://schemas.openxmlformats.org/officeDocument/2006/relationships/image" Target="media/image5.tif"/><Relationship Id="rId5" Type="http://schemas.openxmlformats.org/officeDocument/2006/relationships/endnotes" Target="endnotes.xml"/><Relationship Id="rId10" Type="http://schemas.openxmlformats.org/officeDocument/2006/relationships/image" Target="media/image4.tif"/><Relationship Id="rId4" Type="http://schemas.openxmlformats.org/officeDocument/2006/relationships/footnotes" Target="footnote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6</Pages>
  <Words>1813</Words>
  <Characters>10336</Characters>
  <Application>Microsoft Office Word</Application>
  <DocSecurity>0</DocSecurity>
  <Lines>86</Lines>
  <Paragraphs>24</Paragraphs>
  <ScaleCrop>false</ScaleCrop>
  <Company/>
  <LinksUpToDate>false</LinksUpToDate>
  <CharactersWithSpaces>12125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haijian</dc:creator>
  <cp:keywords/>
  <dc:description/>
  <cp:lastModifiedBy>liu haijian</cp:lastModifiedBy>
  <cp:revision>23</cp:revision>
  <dcterms:created xsi:type="dcterms:W3CDTF">2021-10-12T14:08:00Z</dcterms:created>
  <dcterms:modified xsi:type="dcterms:W3CDTF">2021-11-15T01:43:00Z</dcterms:modified>
</cp:coreProperties>
</file>