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94D8B">
      <w:pPr>
        <w:keepNext w:val="0"/>
        <w:keepLines w:val="0"/>
        <w:widowControl/>
        <w:suppressLineNumbers w:val="0"/>
        <w:spacing w:before="384" w:beforeAutospacing="0" w:after="192" w:afterAutospacing="0"/>
        <w:ind w:right="240"/>
        <w:jc w:val="both"/>
        <w:outlineLvl w:val="9"/>
        <w:rPr>
          <w:rFonts w:hint="default" w:ascii="Times New Roman" w:hAnsi="Times New Roman" w:eastAsia="var(--dsw-font-markdown-h3)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eastAsia="var(--dsw-font-markdown-h3)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Table 2. </w:t>
      </w:r>
      <w:r>
        <w:rPr>
          <w:rFonts w:hint="default" w:ascii="Times New Roman" w:hAnsi="Times New Roman" w:eastAsia="var(--dsw-font-markdown-h3)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Quality appraisal of the included assessment tools</w:t>
      </w:r>
    </w:p>
    <w:tbl>
      <w:tblPr>
        <w:tblStyle w:val="3"/>
        <w:tblW w:w="11906" w:type="dxa"/>
        <w:tblInd w:w="-18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8"/>
        <w:gridCol w:w="1640"/>
        <w:gridCol w:w="1594"/>
        <w:gridCol w:w="3694"/>
        <w:gridCol w:w="3220"/>
      </w:tblGrid>
      <w:tr w14:paraId="48201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758" w:type="dxa"/>
            <w:tcBorders>
              <w:top w:val="single" w:color="000000" w:sz="8" w:space="0"/>
              <w:bottom w:val="single" w:color="000000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3C66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Tool name</w:t>
            </w:r>
          </w:p>
        </w:tc>
        <w:tc>
          <w:tcPr>
            <w:tcW w:w="1640" w:type="dxa"/>
            <w:tcBorders>
              <w:top w:val="single" w:color="000000" w:sz="8" w:space="0"/>
              <w:bottom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88CFE5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Reliability</w:t>
            </w:r>
          </w:p>
        </w:tc>
        <w:tc>
          <w:tcPr>
            <w:tcW w:w="1594" w:type="dxa"/>
            <w:tcBorders>
              <w:top w:val="single" w:color="000000" w:sz="8" w:space="0"/>
              <w:bottom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15F7A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Validity</w:t>
            </w:r>
          </w:p>
        </w:tc>
        <w:tc>
          <w:tcPr>
            <w:tcW w:w="3694" w:type="dxa"/>
            <w:tcBorders>
              <w:top w:val="single" w:color="000000" w:sz="8" w:space="0"/>
              <w:bottom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A86E4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Applicability</w:t>
            </w:r>
          </w:p>
        </w:tc>
        <w:tc>
          <w:tcPr>
            <w:tcW w:w="3220" w:type="dxa"/>
            <w:tcBorders>
              <w:top w:val="single" w:color="000000" w:sz="8" w:space="0"/>
              <w:bottom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37C4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-h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-h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Practicality</w:t>
            </w:r>
          </w:p>
        </w:tc>
      </w:tr>
      <w:tr w14:paraId="132CE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tcBorders>
              <w:top w:val="single" w:color="000000" w:sz="4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A6039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CAP</w:t>
            </w:r>
          </w:p>
        </w:tc>
        <w:tc>
          <w:tcPr>
            <w:tcW w:w="1640" w:type="dxa"/>
            <w:tcBorders>
              <w:top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17E6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0.92 / 0.872</w:t>
            </w:r>
          </w:p>
        </w:tc>
        <w:tc>
          <w:tcPr>
            <w:tcW w:w="1594" w:type="dxa"/>
            <w:tcBorders>
              <w:top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E58C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NR / NR</w:t>
            </w:r>
          </w:p>
        </w:tc>
        <w:tc>
          <w:tcPr>
            <w:tcW w:w="3694" w:type="dxa"/>
            <w:tcBorders>
              <w:top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DB922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Widely used in nursing, not nursing-specific</w:t>
            </w:r>
          </w:p>
        </w:tc>
        <w:tc>
          <w:tcPr>
            <w:tcW w:w="3220" w:type="dxa"/>
            <w:tcBorders>
              <w:top w:val="single" w:color="000000" w:sz="4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FF198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50 items / NR / 3-point</w:t>
            </w:r>
          </w:p>
        </w:tc>
      </w:tr>
      <w:tr w14:paraId="44592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484606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ICEA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31674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0.975 / NR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B439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NR / NR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3863F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Generic scale, weak nursing specificity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719F6A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84 items / 10 min / 5-point</w:t>
            </w:r>
          </w:p>
        </w:tc>
      </w:tr>
      <w:tr w14:paraId="08675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7609D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CIEP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BE136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0.894 / 0.846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4BBB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0.964 / CFA good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655EE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Nursing student-specific, culturally adapted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E7E01C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31 items / 20–30 min / 5-point</w:t>
            </w:r>
          </w:p>
        </w:tc>
      </w:tr>
      <w:tr w14:paraId="7DC19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208765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CSIAQ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3A2CB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0.92 / NR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CA48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NR / EFA acceptable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46075D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Validated in nursing students, not nursing-specific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736755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21 items / NR / 5-point</w:t>
            </w:r>
          </w:p>
        </w:tc>
      </w:tr>
      <w:tr w14:paraId="68E27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1EA70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NIBS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B993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0.775–0.898 / NR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BE47F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NR / NR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A302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Nursing student/nurse-specific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65DCC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10 items / ≥ 180 s / 5-point</w:t>
            </w:r>
          </w:p>
        </w:tc>
      </w:tr>
      <w:tr w14:paraId="16588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07D47F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CSIBS</w:t>
            </w:r>
            <w:r>
              <w:rPr>
                <w:rFonts w:hint="eastAsia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 xml:space="preserve"> (Jiang)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ECFD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0.961 / NR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78C11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NR / NR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E882B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Validated in nursing students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0E72D4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17 items / NR / 5-point</w:t>
            </w:r>
          </w:p>
        </w:tc>
      </w:tr>
      <w:tr w14:paraId="5B8A3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7A4EB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CSIBS (Xin)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2F6B3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0.864 / NR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BF3F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NR / NR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1CC37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Validated in nursing students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58A738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29 items / NR / 5-point</w:t>
            </w:r>
          </w:p>
        </w:tc>
      </w:tr>
      <w:tr w14:paraId="63587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DF8EC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IIBS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5EFF7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0.87 / 0.96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999D43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0.96 / NR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23B2F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Validated in nursing students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F3044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9 items / NR / 5-point</w:t>
            </w:r>
          </w:p>
        </w:tc>
      </w:tr>
      <w:tr w14:paraId="7C5D7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BA95C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  <w:t>IESS</w:t>
            </w:r>
          </w:p>
        </w:tc>
        <w:tc>
          <w:tcPr>
            <w:tcW w:w="1640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552E44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0.781–0.923 / NR</w:t>
            </w:r>
          </w:p>
        </w:tc>
        <w:tc>
          <w:tcPr>
            <w:tcW w:w="15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DCD6E1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0.96 / CFA + EFA good</w:t>
            </w:r>
          </w:p>
        </w:tc>
        <w:tc>
          <w:tcPr>
            <w:tcW w:w="3694" w:type="dxa"/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8C0AD8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Nursing student-specific</w:t>
            </w:r>
          </w:p>
        </w:tc>
        <w:tc>
          <w:tcPr>
            <w:tcW w:w="3220" w:type="dxa"/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4FB4A0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17 items / NR / 5-point</w:t>
            </w:r>
          </w:p>
        </w:tc>
      </w:tr>
      <w:tr w14:paraId="652ED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758" w:type="dxa"/>
            <w:tcBorders>
              <w:bottom w:val="single" w:color="000000" w:sz="8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181835C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ISQ</w:t>
            </w:r>
          </w:p>
        </w:tc>
        <w:tc>
          <w:tcPr>
            <w:tcW w:w="1640" w:type="dxa"/>
            <w:tcBorders>
              <w:bottom w:val="single" w:color="000000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55AB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0.809 / 0.821</w:t>
            </w:r>
          </w:p>
        </w:tc>
        <w:tc>
          <w:tcPr>
            <w:tcW w:w="1594" w:type="dxa"/>
            <w:tcBorders>
              <w:bottom w:val="single" w:color="000000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1DC4D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0.821 / NR</w:t>
            </w:r>
          </w:p>
        </w:tc>
        <w:tc>
          <w:tcPr>
            <w:tcW w:w="3694" w:type="dxa"/>
            <w:tcBorders>
              <w:bottom w:val="single" w:color="000000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FFA9BC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Postgraduate nursing student-specific</w:t>
            </w:r>
          </w:p>
        </w:tc>
        <w:tc>
          <w:tcPr>
            <w:tcW w:w="3220" w:type="dxa"/>
            <w:tcBorders>
              <w:bottom w:val="single" w:color="000000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9C04C6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var(--dsw-font-markdown-table)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var(--dsw-font-markdown-table)" w:cs="Times New Roman"/>
                <w:kern w:val="0"/>
                <w:sz w:val="24"/>
                <w:szCs w:val="24"/>
                <w:lang w:val="en-US" w:eastAsia="zh-CN" w:bidi="ar"/>
              </w:rPr>
              <w:t>33 items / NR / 4-point</w:t>
            </w:r>
          </w:p>
        </w:tc>
      </w:tr>
    </w:tbl>
    <w:p w14:paraId="2570A7DB">
      <w:pPr>
        <w:keepNext w:val="0"/>
        <w:keepLines w:val="0"/>
        <w:widowControl/>
        <w:suppressLineNumbers w:val="0"/>
        <w:spacing w:before="192" w:beforeAutospacing="0" w:after="192" w:afterAutospacing="0"/>
        <w:ind w:right="240"/>
        <w:jc w:val="left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var(--dsw-font-markdown-base)" w:cs="Times New Roman"/>
          <w:b/>
          <w:bCs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Note</w:t>
      </w:r>
      <w:r>
        <w:rPr>
          <w:rFonts w:hint="eastAsia" w:ascii="Times New Roman" w:hAnsi="Times New Roman" w:eastAsia="var(--dsw-font-markdown-base)" w:cs="Times New Roman"/>
          <w:b/>
          <w:bCs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>:</w:t>
      </w:r>
      <w:r>
        <w:rPr>
          <w:rFonts w:hint="eastAsia" w:ascii="Times New Roman" w:hAnsi="Times New Roman" w:eastAsia="var(--dsw-font-markdown-base)" w:cs="Times New Roman"/>
          <w:i w:val="0"/>
          <w:iCs w:val="0"/>
          <w:caps w:val="0"/>
          <w:color w:val="000000"/>
          <w:spacing w:val="0"/>
          <w:kern w:val="2"/>
          <w:sz w:val="24"/>
          <w:szCs w:val="24"/>
          <w:shd w:val="clear" w:fill="FFFFFF"/>
          <w:lang w:val="en-US" w:eastAsia="zh-CN" w:bidi="ar-SA"/>
        </w:rPr>
        <w:t xml:space="preserve"> </w:t>
      </w:r>
      <w:r>
        <w:rPr>
          <w:rFonts w:hint="default" w:ascii="Times New Roman" w:hAnsi="Times New Roman" w:eastAsia="var(--dsw-font-markdown-base)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Reliability is presented as Cronbach's α / test-retest reliability. Validity is presented as content validity / structural validity. CFA = confirmatory factor analysis; EFA = exploratory factor analysis; NR = not reported.</w:t>
      </w:r>
    </w:p>
    <w:p w14:paraId="17ADB1C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sz w:val="24"/>
          <w:szCs w:val="24"/>
        </w:rPr>
        <w:t xml:space="preserve"> CAP, Chinese version of Williams Creativity Assessment Packet; ICEA, Innovation &amp; Creativity Effectiveness Assessment; CIEP, Chinese version of Creativity and Innovation Effectiveness Profile; CSIAQ, College Students' Innovation Ability Questionnaire; NIBS, Nurse Innovative Behavior Scale; CSIBS, College Students' Innovative Behavior Scale; IIBS, Individual Innovative Behavior Scale; IESS, Innovation and Entrepreneurship Status Scale for Nursing Undergraduates; ISQ, Innovation Status Questionnaire for Nursing Postgraduates.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ar(--dsw-font-markdown-h3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base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8E1739"/>
    <w:rsid w:val="1CEA4503"/>
    <w:rsid w:val="4B8E1739"/>
    <w:rsid w:val="5803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eastAsia="宋体" w:asciiTheme="minorAscii" w:hAnsiTheme="minorAscii" w:cstheme="minorBidi"/>
      <w:kern w:val="2"/>
      <w:sz w:val="15"/>
      <w:szCs w:val="24"/>
      <w:lang w:val="en-US" w:eastAsia="zh-CN" w:bidi="ar-SA"/>
    </w:rPr>
  </w:style>
  <w:style w:type="paragraph" w:styleId="2">
    <w:name w:val="heading 6"/>
    <w:next w:val="1"/>
    <w:semiHidden/>
    <w:unhideWhenUsed/>
    <w:qFormat/>
    <w:uiPriority w:val="0"/>
    <w:pPr>
      <w:widowControl w:val="0"/>
      <w:bidi w:val="0"/>
      <w:spacing w:line="360" w:lineRule="auto"/>
      <w:ind w:firstLine="420" w:firstLineChars="200"/>
      <w:jc w:val="center"/>
      <w:outlineLvl w:val="5"/>
    </w:pPr>
    <w:rPr>
      <w:rFonts w:ascii="黑体" w:hAnsi="黑体" w:eastAsia="黑体" w:cs="Times New Roman"/>
      <w:b/>
      <w:bCs/>
      <w:color w:val="000000"/>
      <w:kern w:val="2"/>
      <w:sz w:val="18"/>
      <w:szCs w:val="32"/>
      <w:highlight w:val="none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2026-08-17T07:32:00Z</dcterms:created>
  <dc:creator>胡哲浩</dc:creator>
  <cp:lastModifiedBy>胡哲浩</cp:lastModifiedBy>
  <dcterms:modified xsi:type="dcterms:W3CDTF">2026-08-17T07:38:08Z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24EB54B7C3814FDFADD041EBD2A05A7A_11</vt:lpwstr>
  </property>
  <property fmtid="{D5CDD505-2E9C-101B-9397-08002B2CF9AE}" pid="4" name="KSOTemplateDocerSaveRecord">
    <vt:lpwstr>eyJoZGlkIjoiN2ZkN2U0NTE2ZWZjNGNkOGYwMTY5ODIwZjEyYjUxNGMiLCJ1c2VySWQiOiI4NzI1ODc0MzYifQ==</vt:lpwstr>
  </property>
</Properties>
</file>