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0BDE7" w14:textId="40748F6E" w:rsidR="00FC2555" w:rsidRPr="00695E18" w:rsidRDefault="008052D5" w:rsidP="000D159D">
      <w:pPr>
        <w:keepNext/>
        <w:keepLines/>
        <w:spacing w:line="480" w:lineRule="auto"/>
        <w:rPr>
          <w:rFonts w:ascii="Cambria" w:eastAsia="等线" w:hAnsi="Cambria" w:cs="Times New Roman"/>
          <w:b/>
          <w:bCs/>
          <w:sz w:val="32"/>
          <w:szCs w:val="32"/>
        </w:rPr>
      </w:pPr>
      <w:r w:rsidRPr="00695E18">
        <w:rPr>
          <w:rFonts w:ascii="Cambria" w:eastAsia="等线" w:hAnsi="Cambria" w:cs="Times New Roman"/>
          <w:b/>
          <w:bCs/>
          <w:sz w:val="32"/>
          <w:szCs w:val="32"/>
        </w:rPr>
        <w:t>Supplementary Information</w:t>
      </w:r>
    </w:p>
    <w:p w14:paraId="288D8988" w14:textId="178A9067" w:rsidR="006A07AE" w:rsidRDefault="009A307A" w:rsidP="006A07AE">
      <w:pPr>
        <w:spacing w:line="480" w:lineRule="auto"/>
        <w:outlineLvl w:val="1"/>
        <w:rPr>
          <w:rFonts w:ascii="Cambria" w:hAnsi="Cambria" w:cs="Times New Roman"/>
          <w:b/>
          <w:bCs/>
          <w:sz w:val="28"/>
          <w:szCs w:val="28"/>
        </w:rPr>
      </w:pPr>
      <w:r w:rsidRPr="009A307A">
        <w:rPr>
          <w:rFonts w:ascii="Cambria" w:hAnsi="Cambria" w:cs="Times New Roman"/>
          <w:b/>
          <w:bCs/>
          <w:sz w:val="28"/>
          <w:szCs w:val="28"/>
        </w:rPr>
        <w:t>Supplementary analyses of participants who noticed the presence of idioms</w:t>
      </w:r>
      <w:r w:rsidR="006A07AE" w:rsidRPr="006A07AE">
        <w:rPr>
          <w:rFonts w:ascii="Cambria" w:hAnsi="Cambria" w:cs="Times New Roman" w:hint="eastAsia"/>
          <w:b/>
          <w:bCs/>
          <w:sz w:val="28"/>
          <w:szCs w:val="28"/>
        </w:rPr>
        <w:t xml:space="preserve"> </w:t>
      </w:r>
      <w:r w:rsidR="006A07AE" w:rsidRPr="006A07AE">
        <w:rPr>
          <w:rFonts w:ascii="Cambria" w:hAnsi="Cambria" w:cs="Times New Roman"/>
          <w:b/>
          <w:bCs/>
          <w:sz w:val="28"/>
          <w:szCs w:val="28"/>
        </w:rPr>
        <w:t>in Experiment 2</w:t>
      </w:r>
    </w:p>
    <w:p w14:paraId="70380A8A" w14:textId="3EE3C2F5" w:rsidR="009A307A" w:rsidRDefault="009A307A" w:rsidP="000D159D">
      <w:pPr>
        <w:spacing w:line="480" w:lineRule="auto"/>
        <w:rPr>
          <w:rFonts w:ascii="Cambria" w:hAnsi="Cambria" w:cs="Times New Roman"/>
          <w:sz w:val="24"/>
          <w:szCs w:val="24"/>
        </w:rPr>
      </w:pPr>
      <w:r w:rsidRPr="009A307A">
        <w:rPr>
          <w:rFonts w:ascii="Cambria" w:hAnsi="Cambria" w:cs="Times New Roman"/>
          <w:sz w:val="24"/>
          <w:szCs w:val="24"/>
        </w:rPr>
        <w:t xml:space="preserve">In Experiment 2, the post-experiment interview revealed that 18 of the 24 participants noticed the presence of idioms in the displays, </w:t>
      </w:r>
      <w:r>
        <w:rPr>
          <w:rFonts w:ascii="Cambria" w:hAnsi="Cambria" w:cs="Times New Roman" w:hint="eastAsia"/>
          <w:sz w:val="24"/>
          <w:szCs w:val="24"/>
        </w:rPr>
        <w:t>but</w:t>
      </w:r>
      <w:r w:rsidRPr="009A307A">
        <w:rPr>
          <w:rFonts w:ascii="Cambria" w:hAnsi="Cambria" w:cs="Times New Roman"/>
          <w:sz w:val="24"/>
          <w:szCs w:val="24"/>
        </w:rPr>
        <w:t xml:space="preserve"> none correctly identified that the idioms appeared only within a single stream. We therefore repeated the analyses using data from these 18 participants to examine whether awareness of the presence of idioms affected the results. The results were consistent with those obtained from the full sample.</w:t>
      </w:r>
    </w:p>
    <w:p w14:paraId="5873E9E4" w14:textId="084EC324" w:rsidR="000D159D" w:rsidRDefault="000D159D" w:rsidP="000D159D">
      <w:pPr>
        <w:spacing w:line="480" w:lineRule="auto"/>
        <w:rPr>
          <w:rFonts w:ascii="Cambria" w:hAnsi="Cambria" w:cs="Times New Roman"/>
          <w:sz w:val="24"/>
          <w:szCs w:val="24"/>
        </w:rPr>
      </w:pPr>
      <w:r w:rsidRPr="000D159D">
        <w:rPr>
          <w:rFonts w:ascii="Cambria" w:hAnsi="Cambria" w:cs="Times New Roman"/>
          <w:b/>
          <w:bCs/>
          <w:sz w:val="24"/>
          <w:szCs w:val="24"/>
        </w:rPr>
        <w:t xml:space="preserve">Overall </w:t>
      </w:r>
      <w:r w:rsidRPr="000D159D">
        <w:rPr>
          <w:rFonts w:ascii="Cambria" w:hAnsi="Cambria" w:cs="Times New Roman" w:hint="eastAsia"/>
          <w:b/>
          <w:bCs/>
          <w:sz w:val="24"/>
          <w:szCs w:val="24"/>
        </w:rPr>
        <w:t xml:space="preserve">attentional effect. </w:t>
      </w:r>
      <w:r w:rsidRPr="000D159D">
        <w:rPr>
          <w:rFonts w:ascii="Cambria" w:hAnsi="Cambria" w:cs="Times New Roman"/>
          <w:sz w:val="24"/>
          <w:szCs w:val="24"/>
        </w:rPr>
        <w:t>When</w:t>
      </w:r>
      <w:r w:rsidR="009A307A">
        <w:rPr>
          <w:rFonts w:ascii="Cambria" w:hAnsi="Cambria" w:cs="Times New Roman" w:hint="eastAsia"/>
          <w:sz w:val="24"/>
          <w:szCs w:val="24"/>
        </w:rPr>
        <w:t xml:space="preserve"> the</w:t>
      </w:r>
      <w:r w:rsidRPr="000D159D">
        <w:rPr>
          <w:rFonts w:ascii="Cambria" w:hAnsi="Cambria" w:cs="Times New Roman"/>
          <w:sz w:val="24"/>
          <w:szCs w:val="24"/>
        </w:rPr>
        <w:t xml:space="preserve"> idiom streams were presented, </w:t>
      </w:r>
      <w:r w:rsidR="009A307A" w:rsidRPr="009A307A">
        <w:rPr>
          <w:rFonts w:ascii="Cambria" w:hAnsi="Cambria" w:cs="Times New Roman"/>
          <w:sz w:val="24"/>
          <w:szCs w:val="24"/>
        </w:rPr>
        <w:t>probe detection accuracy did not differ significantly between the structured and random streams,</w:t>
      </w:r>
      <w:r w:rsidRPr="000D159D">
        <w:rPr>
          <w:rFonts w:ascii="Cambria" w:hAnsi="Cambria" w:cs="Times New Roman" w:hint="eastAsia"/>
          <w:sz w:val="24"/>
          <w:szCs w:val="24"/>
        </w:rPr>
        <w:t xml:space="preserve"> </w:t>
      </w:r>
      <w:r w:rsidRPr="000D159D">
        <w:rPr>
          <w:rFonts w:ascii="Cambria" w:hAnsi="Cambria" w:cs="Times New Roman" w:hint="eastAsia"/>
          <w:i/>
          <w:iCs/>
          <w:sz w:val="24"/>
          <w:szCs w:val="24"/>
        </w:rPr>
        <w:t>t</w:t>
      </w:r>
      <w:r w:rsidRPr="000D159D">
        <w:rPr>
          <w:rFonts w:ascii="Cambria" w:hAnsi="Cambria" w:cs="Times New Roman" w:hint="eastAsia"/>
          <w:sz w:val="24"/>
          <w:szCs w:val="24"/>
        </w:rPr>
        <w:t>(</w:t>
      </w:r>
      <w:r w:rsidR="009A307A">
        <w:rPr>
          <w:rFonts w:ascii="Cambria" w:hAnsi="Cambria" w:cs="Times New Roman" w:hint="eastAsia"/>
          <w:sz w:val="24"/>
          <w:szCs w:val="24"/>
        </w:rPr>
        <w:t>17</w:t>
      </w:r>
      <w:r w:rsidRPr="000D159D">
        <w:rPr>
          <w:rFonts w:ascii="Cambria" w:hAnsi="Cambria" w:cs="Times New Roman" w:hint="eastAsia"/>
          <w:sz w:val="24"/>
          <w:szCs w:val="24"/>
        </w:rPr>
        <w:t>) = 0.</w:t>
      </w:r>
      <w:r w:rsidR="004242C4">
        <w:rPr>
          <w:rFonts w:ascii="Cambria" w:hAnsi="Cambria" w:cs="Times New Roman" w:hint="eastAsia"/>
          <w:sz w:val="24"/>
          <w:szCs w:val="24"/>
        </w:rPr>
        <w:t>92</w:t>
      </w:r>
      <w:r w:rsidRPr="000D159D">
        <w:rPr>
          <w:rFonts w:ascii="Cambria" w:hAnsi="Cambria" w:cs="Times New Roman" w:hint="eastAsia"/>
          <w:sz w:val="24"/>
          <w:szCs w:val="24"/>
        </w:rPr>
        <w:t xml:space="preserve">, </w:t>
      </w:r>
      <w:r w:rsidRPr="000D159D">
        <w:rPr>
          <w:rFonts w:ascii="Cambria" w:hAnsi="Cambria" w:cs="Times New Roman" w:hint="eastAsia"/>
          <w:i/>
          <w:iCs/>
          <w:sz w:val="24"/>
          <w:szCs w:val="24"/>
        </w:rPr>
        <w:t>p</w:t>
      </w:r>
      <w:r w:rsidRPr="000D159D">
        <w:rPr>
          <w:rFonts w:ascii="Cambria" w:hAnsi="Cambria" w:cs="Times New Roman" w:hint="eastAsia"/>
          <w:sz w:val="24"/>
          <w:szCs w:val="24"/>
        </w:rPr>
        <w:t xml:space="preserve"> = 0.</w:t>
      </w:r>
      <w:r w:rsidR="004242C4">
        <w:rPr>
          <w:rFonts w:ascii="Cambria" w:hAnsi="Cambria" w:cs="Times New Roman" w:hint="eastAsia"/>
          <w:sz w:val="24"/>
          <w:szCs w:val="24"/>
        </w:rPr>
        <w:t>37</w:t>
      </w:r>
      <w:r w:rsidRPr="000D159D">
        <w:rPr>
          <w:rFonts w:ascii="Cambria" w:hAnsi="Cambria" w:cs="Times New Roman" w:hint="eastAsia"/>
          <w:sz w:val="24"/>
          <w:szCs w:val="24"/>
        </w:rPr>
        <w:t>, Cohen</w:t>
      </w:r>
      <w:r w:rsidRPr="000D159D">
        <w:rPr>
          <w:rFonts w:ascii="Cambria" w:hAnsi="Cambria" w:cs="Times New Roman"/>
          <w:sz w:val="24"/>
          <w:szCs w:val="24"/>
        </w:rPr>
        <w:t>’</w:t>
      </w:r>
      <w:r w:rsidRPr="000D159D">
        <w:rPr>
          <w:rFonts w:ascii="Cambria" w:hAnsi="Cambria" w:cs="Times New Roman" w:hint="eastAsia"/>
          <w:sz w:val="24"/>
          <w:szCs w:val="24"/>
        </w:rPr>
        <w:t xml:space="preserve">s </w:t>
      </w:r>
      <w:r w:rsidRPr="000D159D">
        <w:rPr>
          <w:rFonts w:ascii="Cambria" w:hAnsi="Cambria" w:cs="Times New Roman" w:hint="eastAsia"/>
          <w:i/>
          <w:iCs/>
          <w:sz w:val="24"/>
          <w:szCs w:val="24"/>
        </w:rPr>
        <w:t>d</w:t>
      </w:r>
      <w:r w:rsidRPr="000D159D">
        <w:rPr>
          <w:rFonts w:ascii="Cambria" w:hAnsi="Cambria" w:cs="Times New Roman" w:hint="eastAsia"/>
          <w:sz w:val="24"/>
          <w:szCs w:val="24"/>
        </w:rPr>
        <w:t xml:space="preserve"> = 0.</w:t>
      </w:r>
      <w:r w:rsidR="004242C4">
        <w:rPr>
          <w:rFonts w:ascii="Cambria" w:hAnsi="Cambria" w:cs="Times New Roman" w:hint="eastAsia"/>
          <w:sz w:val="24"/>
          <w:szCs w:val="24"/>
        </w:rPr>
        <w:t>2</w:t>
      </w:r>
      <w:r w:rsidRPr="000D159D">
        <w:rPr>
          <w:rFonts w:ascii="Cambria" w:hAnsi="Cambria" w:cs="Times New Roman" w:hint="eastAsia"/>
          <w:sz w:val="24"/>
          <w:szCs w:val="24"/>
        </w:rPr>
        <w:t>2, 95% CI for the mean difference [</w:t>
      </w:r>
      <w:r w:rsidRPr="000D159D">
        <w:rPr>
          <w:rFonts w:ascii="Cambria" w:hAnsi="Cambria" w:cs="Times New Roman"/>
          <w:sz w:val="24"/>
          <w:szCs w:val="24"/>
        </w:rPr>
        <w:t>−</w:t>
      </w:r>
      <w:r w:rsidRPr="000D159D">
        <w:rPr>
          <w:rFonts w:ascii="Cambria" w:hAnsi="Cambria" w:cs="Times New Roman" w:hint="eastAsia"/>
          <w:sz w:val="24"/>
          <w:szCs w:val="24"/>
        </w:rPr>
        <w:t>0.0</w:t>
      </w:r>
      <w:r w:rsidR="00F45159">
        <w:rPr>
          <w:rFonts w:ascii="Cambria" w:hAnsi="Cambria" w:cs="Times New Roman" w:hint="eastAsia"/>
          <w:sz w:val="24"/>
          <w:szCs w:val="24"/>
        </w:rPr>
        <w:t>1</w:t>
      </w:r>
      <w:r w:rsidRPr="000D159D">
        <w:rPr>
          <w:rFonts w:ascii="Cambria" w:hAnsi="Cambria" w:cs="Times New Roman" w:hint="eastAsia"/>
          <w:sz w:val="24"/>
          <w:szCs w:val="24"/>
        </w:rPr>
        <w:t>, 0.0</w:t>
      </w:r>
      <w:r w:rsidR="00F45159">
        <w:rPr>
          <w:rFonts w:ascii="Cambria" w:hAnsi="Cambria" w:cs="Times New Roman" w:hint="eastAsia"/>
          <w:sz w:val="24"/>
          <w:szCs w:val="24"/>
        </w:rPr>
        <w:t>2</w:t>
      </w:r>
      <w:r w:rsidRPr="000D159D">
        <w:rPr>
          <w:rFonts w:ascii="Cambria" w:hAnsi="Cambria" w:cs="Times New Roman" w:hint="eastAsia"/>
          <w:sz w:val="24"/>
          <w:szCs w:val="24"/>
        </w:rPr>
        <w:t>], BF</w:t>
      </w:r>
      <w:r w:rsidRPr="000D159D">
        <w:rPr>
          <w:rFonts w:ascii="Cambria" w:hAnsi="Cambria" w:cs="Times New Roman" w:hint="eastAsia"/>
          <w:sz w:val="24"/>
          <w:szCs w:val="24"/>
          <w:vertAlign w:val="subscript"/>
        </w:rPr>
        <w:t>10</w:t>
      </w:r>
      <w:r w:rsidRPr="000D159D">
        <w:rPr>
          <w:rFonts w:ascii="Cambria" w:hAnsi="Cambria" w:cs="Times New Roman" w:hint="eastAsia"/>
          <w:sz w:val="24"/>
          <w:szCs w:val="24"/>
        </w:rPr>
        <w:t xml:space="preserve"> = </w:t>
      </w:r>
      <w:r w:rsidR="00AB17C9">
        <w:rPr>
          <w:rFonts w:ascii="Cambria" w:hAnsi="Cambria" w:cs="Times New Roman" w:hint="eastAsia"/>
          <w:sz w:val="24"/>
          <w:szCs w:val="24"/>
        </w:rPr>
        <w:t>0.35</w:t>
      </w:r>
      <w:r w:rsidRPr="000D159D">
        <w:rPr>
          <w:rFonts w:ascii="Cambria" w:hAnsi="Cambria" w:cs="Times New Roman" w:hint="eastAsia"/>
          <w:sz w:val="24"/>
          <w:szCs w:val="24"/>
        </w:rPr>
        <w:t xml:space="preserve">. Moreover, </w:t>
      </w:r>
      <w:r w:rsidRPr="000D159D">
        <w:rPr>
          <w:rFonts w:ascii="Cambria" w:hAnsi="Cambria" w:cs="Times New Roman"/>
          <w:sz w:val="24"/>
          <w:szCs w:val="24"/>
        </w:rPr>
        <w:t xml:space="preserve">there was no significant difference </w:t>
      </w:r>
      <w:r w:rsidRPr="000D159D">
        <w:rPr>
          <w:rFonts w:ascii="Cambria" w:hAnsi="Cambria" w:cs="Times New Roman" w:hint="eastAsia"/>
          <w:sz w:val="24"/>
          <w:szCs w:val="24"/>
        </w:rPr>
        <w:t>in</w:t>
      </w:r>
      <w:r w:rsidRPr="000D159D">
        <w:rPr>
          <w:rFonts w:ascii="Cambria" w:hAnsi="Cambria" w:cs="Times New Roman"/>
          <w:sz w:val="24"/>
          <w:szCs w:val="24"/>
        </w:rPr>
        <w:t xml:space="preserve"> RTs</w:t>
      </w:r>
      <w:r w:rsidR="009A307A">
        <w:rPr>
          <w:rFonts w:ascii="Cambria" w:hAnsi="Cambria" w:cs="Times New Roman" w:hint="eastAsia"/>
          <w:sz w:val="24"/>
          <w:szCs w:val="24"/>
        </w:rPr>
        <w:t>,</w:t>
      </w:r>
      <w:r w:rsidRPr="000D159D">
        <w:rPr>
          <w:rFonts w:ascii="Cambria" w:hAnsi="Cambria" w:cs="Times New Roman"/>
          <w:sz w:val="24"/>
          <w:szCs w:val="24"/>
        </w:rPr>
        <w:t xml:space="preserve"> </w:t>
      </w:r>
      <w:r w:rsidRPr="000D159D">
        <w:rPr>
          <w:rFonts w:ascii="Cambria" w:hAnsi="Cambria" w:cs="Times New Roman"/>
          <w:i/>
          <w:iCs/>
          <w:sz w:val="24"/>
          <w:szCs w:val="24"/>
        </w:rPr>
        <w:t>t</w:t>
      </w:r>
      <w:r w:rsidRPr="000D159D">
        <w:rPr>
          <w:rFonts w:ascii="Cambria" w:hAnsi="Cambria" w:cs="Times New Roman"/>
          <w:sz w:val="24"/>
          <w:szCs w:val="24"/>
        </w:rPr>
        <w:t>(</w:t>
      </w:r>
      <w:r w:rsidR="009A307A">
        <w:rPr>
          <w:rFonts w:ascii="Cambria" w:hAnsi="Cambria" w:cs="Times New Roman" w:hint="eastAsia"/>
          <w:sz w:val="24"/>
          <w:szCs w:val="24"/>
        </w:rPr>
        <w:t>17</w:t>
      </w:r>
      <w:r w:rsidRPr="000D159D">
        <w:rPr>
          <w:rFonts w:ascii="Cambria" w:hAnsi="Cambria" w:cs="Times New Roman"/>
          <w:sz w:val="24"/>
          <w:szCs w:val="24"/>
        </w:rPr>
        <w:t>) = 0.</w:t>
      </w:r>
      <w:r w:rsidR="00E14B76">
        <w:rPr>
          <w:rFonts w:ascii="Cambria" w:hAnsi="Cambria" w:cs="Times New Roman" w:hint="eastAsia"/>
          <w:sz w:val="24"/>
          <w:szCs w:val="24"/>
        </w:rPr>
        <w:t>35</w:t>
      </w:r>
      <w:r w:rsidRPr="000D159D">
        <w:rPr>
          <w:rFonts w:ascii="Cambria" w:hAnsi="Cambria" w:cs="Times New Roman"/>
          <w:sz w:val="24"/>
          <w:szCs w:val="24"/>
        </w:rPr>
        <w:t xml:space="preserve">, </w:t>
      </w:r>
      <w:r w:rsidRPr="000D159D">
        <w:rPr>
          <w:rFonts w:ascii="Cambria" w:hAnsi="Cambria" w:cs="Times New Roman"/>
          <w:i/>
          <w:iCs/>
          <w:sz w:val="24"/>
          <w:szCs w:val="24"/>
        </w:rPr>
        <w:t>p</w:t>
      </w:r>
      <w:r w:rsidRPr="000D159D">
        <w:rPr>
          <w:rFonts w:ascii="Cambria" w:hAnsi="Cambria" w:cs="Times New Roman"/>
          <w:sz w:val="24"/>
          <w:szCs w:val="24"/>
        </w:rPr>
        <w:t xml:space="preserve"> = 0.</w:t>
      </w:r>
      <w:r w:rsidR="00F655B7">
        <w:rPr>
          <w:rFonts w:ascii="Cambria" w:hAnsi="Cambria" w:cs="Times New Roman" w:hint="eastAsia"/>
          <w:sz w:val="24"/>
          <w:szCs w:val="24"/>
        </w:rPr>
        <w:t>73</w:t>
      </w:r>
      <w:r w:rsidRPr="000D159D">
        <w:rPr>
          <w:rFonts w:ascii="Cambria" w:hAnsi="Cambria" w:cs="Times New Roman"/>
          <w:sz w:val="24"/>
          <w:szCs w:val="24"/>
        </w:rPr>
        <w:t xml:space="preserve">, Cohen's </w:t>
      </w:r>
      <w:r w:rsidRPr="000D159D">
        <w:rPr>
          <w:rFonts w:ascii="Cambria" w:hAnsi="Cambria" w:cs="Times New Roman"/>
          <w:i/>
          <w:iCs/>
          <w:sz w:val="24"/>
          <w:szCs w:val="24"/>
        </w:rPr>
        <w:t>d</w:t>
      </w:r>
      <w:r w:rsidRPr="000D159D">
        <w:rPr>
          <w:rFonts w:ascii="Cambria" w:hAnsi="Cambria" w:cs="Times New Roman"/>
          <w:sz w:val="24"/>
          <w:szCs w:val="24"/>
        </w:rPr>
        <w:t xml:space="preserve"> = 0.</w:t>
      </w:r>
      <w:r w:rsidR="00F655B7">
        <w:rPr>
          <w:rFonts w:ascii="Cambria" w:hAnsi="Cambria" w:cs="Times New Roman" w:hint="eastAsia"/>
          <w:sz w:val="24"/>
          <w:szCs w:val="24"/>
        </w:rPr>
        <w:t>08</w:t>
      </w:r>
      <w:r w:rsidRPr="000D159D">
        <w:rPr>
          <w:rFonts w:ascii="Cambria" w:hAnsi="Cambria" w:cs="Times New Roman" w:hint="eastAsia"/>
          <w:sz w:val="24"/>
          <w:szCs w:val="24"/>
        </w:rPr>
        <w:t>, 95% CI for the mean difference [</w:t>
      </w:r>
      <w:r w:rsidRPr="000D159D">
        <w:rPr>
          <w:rFonts w:ascii="Cambria" w:hAnsi="Cambria" w:cs="Times New Roman"/>
          <w:sz w:val="24"/>
          <w:szCs w:val="24"/>
        </w:rPr>
        <w:t>−</w:t>
      </w:r>
      <w:r w:rsidR="00F655B7">
        <w:rPr>
          <w:rFonts w:ascii="Cambria" w:hAnsi="Cambria" w:cs="Times New Roman" w:hint="eastAsia"/>
          <w:sz w:val="24"/>
          <w:szCs w:val="24"/>
        </w:rPr>
        <w:t>6.24</w:t>
      </w:r>
      <w:r w:rsidRPr="000D159D">
        <w:rPr>
          <w:rFonts w:ascii="Cambria" w:hAnsi="Cambria" w:cs="Times New Roman" w:hint="eastAsia"/>
          <w:sz w:val="24"/>
          <w:szCs w:val="24"/>
        </w:rPr>
        <w:t>, 8.7</w:t>
      </w:r>
      <w:r w:rsidR="00F655B7">
        <w:rPr>
          <w:rFonts w:ascii="Cambria" w:hAnsi="Cambria" w:cs="Times New Roman" w:hint="eastAsia"/>
          <w:sz w:val="24"/>
          <w:szCs w:val="24"/>
        </w:rPr>
        <w:t>2</w:t>
      </w:r>
      <w:r w:rsidRPr="000D159D">
        <w:rPr>
          <w:rFonts w:ascii="Cambria" w:hAnsi="Cambria" w:cs="Times New Roman" w:hint="eastAsia"/>
          <w:sz w:val="24"/>
          <w:szCs w:val="24"/>
        </w:rPr>
        <w:t>], BF</w:t>
      </w:r>
      <w:r w:rsidRPr="000D159D">
        <w:rPr>
          <w:rFonts w:ascii="Cambria" w:hAnsi="Cambria" w:cs="Times New Roman"/>
          <w:sz w:val="24"/>
          <w:szCs w:val="24"/>
          <w:vertAlign w:val="subscript"/>
        </w:rPr>
        <w:t>10</w:t>
      </w:r>
      <w:r w:rsidRPr="000D159D">
        <w:rPr>
          <w:rFonts w:ascii="Cambria" w:hAnsi="Cambria" w:cs="Times New Roman" w:hint="eastAsia"/>
          <w:sz w:val="24"/>
          <w:szCs w:val="24"/>
        </w:rPr>
        <w:t xml:space="preserve"> = </w:t>
      </w:r>
      <w:r w:rsidR="00AB17C9">
        <w:rPr>
          <w:rFonts w:ascii="Cambria" w:hAnsi="Cambria" w:cs="Times New Roman" w:hint="eastAsia"/>
          <w:sz w:val="24"/>
          <w:szCs w:val="24"/>
        </w:rPr>
        <w:t>0.26</w:t>
      </w:r>
      <w:r w:rsidRPr="000D159D">
        <w:rPr>
          <w:rFonts w:ascii="Cambria" w:hAnsi="Cambria" w:cs="Times New Roman"/>
          <w:sz w:val="24"/>
          <w:szCs w:val="24"/>
        </w:rPr>
        <w:t xml:space="preserve"> </w:t>
      </w:r>
      <w:r w:rsidR="009A307A">
        <w:rPr>
          <w:rFonts w:ascii="Cambria" w:hAnsi="Cambria" w:cs="Times New Roman" w:hint="eastAsia"/>
          <w:sz w:val="24"/>
          <w:szCs w:val="24"/>
        </w:rPr>
        <w:t>(</w:t>
      </w:r>
      <w:r w:rsidRPr="000D159D">
        <w:rPr>
          <w:rFonts w:ascii="Cambria" w:hAnsi="Cambria" w:cs="Times New Roman"/>
          <w:sz w:val="24"/>
          <w:szCs w:val="24"/>
        </w:rPr>
        <w:t xml:space="preserve">Figure </w:t>
      </w:r>
      <w:r>
        <w:rPr>
          <w:rFonts w:ascii="Cambria" w:hAnsi="Cambria" w:cs="Times New Roman" w:hint="eastAsia"/>
          <w:sz w:val="24"/>
          <w:szCs w:val="24"/>
        </w:rPr>
        <w:t>S1</w:t>
      </w:r>
      <w:r w:rsidRPr="000D159D">
        <w:rPr>
          <w:rFonts w:ascii="Cambria" w:hAnsi="Cambria" w:cs="Times New Roman"/>
          <w:sz w:val="24"/>
          <w:szCs w:val="24"/>
        </w:rPr>
        <w:t xml:space="preserve">a), </w:t>
      </w:r>
      <w:r w:rsidR="009A307A">
        <w:rPr>
          <w:rFonts w:ascii="Cambria" w:hAnsi="Cambria" w:cs="Times New Roman" w:hint="eastAsia"/>
          <w:sz w:val="24"/>
          <w:szCs w:val="24"/>
        </w:rPr>
        <w:t>indicat</w:t>
      </w:r>
      <w:r w:rsidRPr="000D159D">
        <w:rPr>
          <w:rFonts w:ascii="Cambria" w:hAnsi="Cambria" w:cs="Times New Roman"/>
          <w:sz w:val="24"/>
          <w:szCs w:val="24"/>
        </w:rPr>
        <w:t xml:space="preserve">ing </w:t>
      </w:r>
      <w:r w:rsidRPr="000D159D">
        <w:rPr>
          <w:rFonts w:ascii="Cambria" w:hAnsi="Cambria" w:cs="Times New Roman" w:hint="eastAsia"/>
          <w:sz w:val="24"/>
          <w:szCs w:val="24"/>
        </w:rPr>
        <w:t>that attention was not biased</w:t>
      </w:r>
      <w:r w:rsidRPr="000D159D">
        <w:rPr>
          <w:rFonts w:ascii="Cambria" w:hAnsi="Cambria" w:cs="Times New Roman"/>
          <w:sz w:val="24"/>
          <w:szCs w:val="24"/>
        </w:rPr>
        <w:t xml:space="preserve"> toward semantic regularities.</w:t>
      </w:r>
    </w:p>
    <w:p w14:paraId="3E401546" w14:textId="34D6F39A" w:rsidR="00E14B76" w:rsidRDefault="00E14B76" w:rsidP="000D159D">
      <w:pPr>
        <w:spacing w:line="480" w:lineRule="auto"/>
        <w:rPr>
          <w:rFonts w:ascii="Cambria" w:eastAsia="等线" w:hAnsi="Cambria" w:cs="Times New Roman"/>
          <w:sz w:val="24"/>
          <w:szCs w:val="24"/>
        </w:rPr>
      </w:pPr>
      <w:r w:rsidRPr="002725BE">
        <w:rPr>
          <w:rFonts w:ascii="Cambria" w:eastAsia="等线" w:hAnsi="Cambria" w:cs="Times New Roman"/>
          <w:b/>
          <w:bCs/>
          <w:sz w:val="24"/>
          <w:szCs w:val="24"/>
        </w:rPr>
        <w:t xml:space="preserve">Intra-trial </w:t>
      </w:r>
      <w:r>
        <w:rPr>
          <w:rFonts w:ascii="Cambria" w:eastAsia="等线" w:hAnsi="Cambria" w:cs="Times New Roman" w:hint="eastAsia"/>
          <w:b/>
          <w:bCs/>
          <w:sz w:val="24"/>
          <w:szCs w:val="24"/>
        </w:rPr>
        <w:t>t</w:t>
      </w:r>
      <w:r w:rsidRPr="002725BE">
        <w:rPr>
          <w:rFonts w:ascii="Cambria" w:eastAsia="等线" w:hAnsi="Cambria" w:cs="Times New Roman"/>
          <w:b/>
          <w:bCs/>
          <w:sz w:val="24"/>
          <w:szCs w:val="24"/>
        </w:rPr>
        <w:t xml:space="preserve">emporal </w:t>
      </w:r>
      <w:r>
        <w:rPr>
          <w:rFonts w:ascii="Cambria" w:eastAsia="等线" w:hAnsi="Cambria" w:cs="Times New Roman" w:hint="eastAsia"/>
          <w:b/>
          <w:bCs/>
          <w:sz w:val="24"/>
          <w:szCs w:val="24"/>
        </w:rPr>
        <w:t>d</w:t>
      </w:r>
      <w:r w:rsidRPr="002725BE">
        <w:rPr>
          <w:rFonts w:ascii="Cambria" w:eastAsia="等线" w:hAnsi="Cambria" w:cs="Times New Roman"/>
          <w:b/>
          <w:bCs/>
          <w:sz w:val="24"/>
          <w:szCs w:val="24"/>
        </w:rPr>
        <w:t>ynamics</w:t>
      </w:r>
      <w:r>
        <w:rPr>
          <w:rFonts w:ascii="Cambria" w:eastAsia="等线" w:hAnsi="Cambria" w:cs="Times New Roman" w:hint="eastAsia"/>
          <w:b/>
          <w:bCs/>
          <w:sz w:val="24"/>
          <w:szCs w:val="24"/>
        </w:rPr>
        <w:t xml:space="preserve">. </w:t>
      </w:r>
      <w:r w:rsidR="009A307A" w:rsidRPr="009A307A">
        <w:rPr>
          <w:rFonts w:ascii="Cambria" w:eastAsia="等线" w:hAnsi="Cambria" w:cs="Times New Roman"/>
          <w:sz w:val="24"/>
          <w:szCs w:val="24"/>
        </w:rPr>
        <w:t>Analysis of the time course of the attentional effect within trials likewise revealed no significant cluster (Figure S1b).</w:t>
      </w:r>
    </w:p>
    <w:p w14:paraId="155D5769" w14:textId="77777777" w:rsidR="00070BDD" w:rsidRPr="006A07AE" w:rsidRDefault="00070BDD" w:rsidP="000D159D">
      <w:pPr>
        <w:spacing w:line="480" w:lineRule="auto"/>
        <w:rPr>
          <w:rFonts w:ascii="Cambria" w:hAnsi="Cambria" w:cs="Times New Roman"/>
          <w:b/>
          <w:bCs/>
          <w:sz w:val="24"/>
          <w:szCs w:val="24"/>
        </w:rPr>
      </w:pPr>
    </w:p>
    <w:p w14:paraId="531AF51F" w14:textId="284EF510" w:rsidR="00760F39" w:rsidRPr="000213FF" w:rsidRDefault="002419EC" w:rsidP="000D159D">
      <w:pPr>
        <w:spacing w:line="480" w:lineRule="auto"/>
        <w:rPr>
          <w:rFonts w:ascii="Cambria" w:hAnsi="Cambria" w:cs="Times New Roman"/>
          <w:sz w:val="24"/>
          <w:szCs w:val="24"/>
        </w:rPr>
      </w:pPr>
      <w:r>
        <w:rPr>
          <w:rFonts w:ascii="Cambria" w:hAnsi="Cambria" w:cs="Times New Roman"/>
          <w:noProof/>
          <w:sz w:val="24"/>
          <w:szCs w:val="24"/>
        </w:rPr>
        <w:lastRenderedPageBreak/>
        <w:drawing>
          <wp:inline distT="0" distB="0" distL="0" distR="0" wp14:anchorId="781C2812" wp14:editId="4EFAB4CD">
            <wp:extent cx="5258197" cy="3966359"/>
            <wp:effectExtent l="0" t="0" r="0" b="0"/>
            <wp:docPr id="4608175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1750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80602" cy="3983259"/>
                    </a:xfrm>
                    <a:prstGeom prst="rect">
                      <a:avLst/>
                    </a:prstGeom>
                  </pic:spPr>
                </pic:pic>
              </a:graphicData>
            </a:graphic>
          </wp:inline>
        </w:drawing>
      </w:r>
    </w:p>
    <w:p w14:paraId="07D3C970" w14:textId="548D6223" w:rsidR="002D761F" w:rsidRDefault="00095374" w:rsidP="006A07AE">
      <w:pPr>
        <w:spacing w:line="480" w:lineRule="auto"/>
        <w:rPr>
          <w:rFonts w:ascii="Cambria" w:hAnsi="Cambria" w:cs="Times New Roman"/>
        </w:rPr>
      </w:pPr>
      <w:r w:rsidRPr="00095374">
        <w:rPr>
          <w:rFonts w:ascii="Cambria" w:hAnsi="Cambria" w:cs="Times New Roman"/>
          <w:b/>
          <w:bCs/>
          <w:sz w:val="24"/>
          <w:szCs w:val="24"/>
        </w:rPr>
        <w:t xml:space="preserve">Figure S1. </w:t>
      </w:r>
      <w:r w:rsidR="006A07AE">
        <w:rPr>
          <w:rFonts w:ascii="Cambria" w:eastAsia="等线" w:hAnsi="Cambria" w:cs="Times New Roman"/>
          <w:b/>
          <w:bCs/>
          <w:sz w:val="24"/>
          <w:szCs w:val="24"/>
        </w:rPr>
        <w:t xml:space="preserve">Results of the </w:t>
      </w:r>
      <w:bookmarkStart w:id="0" w:name="_Hlk237263121"/>
      <w:r w:rsidR="006A07AE">
        <w:rPr>
          <w:rFonts w:ascii="Cambria" w:eastAsia="等线" w:hAnsi="Cambria" w:cs="Times New Roman"/>
          <w:b/>
          <w:bCs/>
          <w:sz w:val="24"/>
          <w:szCs w:val="24"/>
        </w:rPr>
        <w:t>overall attentional effect</w:t>
      </w:r>
      <w:r w:rsidR="006A07AE">
        <w:rPr>
          <w:rFonts w:ascii="Cambria" w:eastAsia="等线" w:hAnsi="Cambria" w:cs="Times New Roman" w:hint="eastAsia"/>
          <w:b/>
          <w:bCs/>
          <w:sz w:val="24"/>
          <w:szCs w:val="24"/>
        </w:rPr>
        <w:t xml:space="preserve"> and</w:t>
      </w:r>
      <w:r w:rsidR="006A07AE" w:rsidRPr="008961FA">
        <w:rPr>
          <w:rFonts w:ascii="Cambria" w:eastAsia="等线" w:hAnsi="Cambria" w:cs="Times New Roman"/>
          <w:b/>
          <w:bCs/>
          <w:sz w:val="24"/>
          <w:szCs w:val="24"/>
        </w:rPr>
        <w:t xml:space="preserve"> intra-trial temporal dynamics</w:t>
      </w:r>
      <w:r w:rsidR="006A07AE">
        <w:rPr>
          <w:rFonts w:ascii="Cambria" w:eastAsia="等线" w:hAnsi="Cambria" w:cs="Times New Roman"/>
          <w:b/>
          <w:bCs/>
          <w:sz w:val="24"/>
          <w:szCs w:val="24"/>
        </w:rPr>
        <w:t xml:space="preserve"> </w:t>
      </w:r>
      <w:r w:rsidR="006A07AE">
        <w:rPr>
          <w:rFonts w:ascii="Cambria" w:eastAsia="等线" w:hAnsi="Cambria" w:cs="Times New Roman" w:hint="eastAsia"/>
          <w:b/>
          <w:bCs/>
          <w:sz w:val="24"/>
          <w:szCs w:val="24"/>
        </w:rPr>
        <w:t xml:space="preserve">based on the 18 participants who noticed the </w:t>
      </w:r>
      <w:r w:rsidR="009A307A">
        <w:rPr>
          <w:rFonts w:ascii="Cambria" w:eastAsia="等线" w:hAnsi="Cambria" w:cs="Times New Roman" w:hint="eastAsia"/>
          <w:b/>
          <w:bCs/>
          <w:sz w:val="24"/>
          <w:szCs w:val="24"/>
        </w:rPr>
        <w:t>presence</w:t>
      </w:r>
      <w:r w:rsidR="006A07AE">
        <w:rPr>
          <w:rFonts w:ascii="Cambria" w:eastAsia="等线" w:hAnsi="Cambria" w:cs="Times New Roman" w:hint="eastAsia"/>
          <w:b/>
          <w:bCs/>
          <w:sz w:val="24"/>
          <w:szCs w:val="24"/>
        </w:rPr>
        <w:t xml:space="preserve"> of idioms </w:t>
      </w:r>
      <w:r w:rsidR="006A07AE" w:rsidRPr="008961FA">
        <w:rPr>
          <w:rFonts w:ascii="Cambria" w:eastAsia="等线" w:hAnsi="Cambria" w:cs="Times New Roman"/>
          <w:b/>
          <w:bCs/>
          <w:sz w:val="24"/>
          <w:szCs w:val="24"/>
        </w:rPr>
        <w:t xml:space="preserve">in Experiment </w:t>
      </w:r>
      <w:r w:rsidR="006A07AE">
        <w:rPr>
          <w:rFonts w:ascii="Cambria" w:eastAsia="等线" w:hAnsi="Cambria" w:cs="Times New Roman"/>
          <w:b/>
          <w:bCs/>
          <w:sz w:val="24"/>
          <w:szCs w:val="24"/>
        </w:rPr>
        <w:t>2</w:t>
      </w:r>
      <w:bookmarkEnd w:id="0"/>
      <w:r w:rsidR="006A07AE">
        <w:rPr>
          <w:rFonts w:ascii="Cambria" w:eastAsia="等线" w:hAnsi="Cambria" w:cs="Times New Roman"/>
          <w:b/>
          <w:bCs/>
          <w:sz w:val="24"/>
          <w:szCs w:val="24"/>
        </w:rPr>
        <w:t>.</w:t>
      </w:r>
    </w:p>
    <w:p w14:paraId="5E53186B" w14:textId="33D795A1" w:rsidR="006A07AE" w:rsidRPr="00D95BF3" w:rsidRDefault="002D761F" w:rsidP="006A07AE">
      <w:pPr>
        <w:spacing w:line="480" w:lineRule="auto"/>
        <w:rPr>
          <w:rFonts w:ascii="Cambria" w:eastAsia="等线" w:hAnsi="Cambria" w:cs="Times New Roman"/>
        </w:rPr>
      </w:pPr>
      <w:r>
        <w:rPr>
          <w:rFonts w:ascii="Cambria" w:hAnsi="Cambria" w:cs="Times New Roman" w:hint="eastAsia"/>
        </w:rPr>
        <w:t xml:space="preserve">(a) </w:t>
      </w:r>
      <w:r w:rsidRPr="000B630A">
        <w:rPr>
          <w:rFonts w:ascii="Cambria" w:hAnsi="Cambria" w:cs="Times New Roman"/>
        </w:rPr>
        <w:t>Overall re</w:t>
      </w:r>
      <w:r>
        <w:rPr>
          <w:rFonts w:ascii="Cambria" w:hAnsi="Cambria" w:cs="Times New Roman" w:hint="eastAsia"/>
        </w:rPr>
        <w:t>sponse</w:t>
      </w:r>
      <w:r w:rsidRPr="000B630A">
        <w:rPr>
          <w:rFonts w:ascii="Cambria" w:hAnsi="Cambria" w:cs="Times New Roman"/>
        </w:rPr>
        <w:t xml:space="preserve"> times (RTs) in the </w:t>
      </w:r>
      <w:r>
        <w:rPr>
          <w:rFonts w:ascii="Cambria" w:hAnsi="Cambria" w:cs="Times New Roman" w:hint="eastAsia"/>
        </w:rPr>
        <w:t>s</w:t>
      </w:r>
      <w:r w:rsidRPr="000B630A">
        <w:rPr>
          <w:rFonts w:ascii="Cambria" w:hAnsi="Cambria" w:cs="Times New Roman"/>
        </w:rPr>
        <w:t xml:space="preserve">tructured and </w:t>
      </w:r>
      <w:r>
        <w:rPr>
          <w:rFonts w:ascii="Cambria" w:hAnsi="Cambria" w:cs="Times New Roman" w:hint="eastAsia"/>
        </w:rPr>
        <w:t>r</w:t>
      </w:r>
      <w:r w:rsidRPr="000B630A">
        <w:rPr>
          <w:rFonts w:ascii="Cambria" w:hAnsi="Cambria" w:cs="Times New Roman"/>
        </w:rPr>
        <w:t xml:space="preserve">andom conditions. </w:t>
      </w:r>
      <w:r w:rsidRPr="00F8391A">
        <w:rPr>
          <w:rFonts w:ascii="Cambria" w:hAnsi="Cambria" w:cs="Times New Roman" w:hint="eastAsia"/>
        </w:rPr>
        <w:t xml:space="preserve">Data are displayed as half-violin distributions, boxplots, individual </w:t>
      </w:r>
      <w:r>
        <w:rPr>
          <w:rFonts w:ascii="Cambria" w:hAnsi="Cambria" w:cs="Times New Roman" w:hint="eastAsia"/>
        </w:rPr>
        <w:t>dot</w:t>
      </w:r>
      <w:r w:rsidRPr="00F8391A">
        <w:rPr>
          <w:rFonts w:ascii="Cambria" w:hAnsi="Cambria" w:cs="Times New Roman" w:hint="eastAsia"/>
        </w:rPr>
        <w:t>s, and paired connecting lines</w:t>
      </w:r>
      <w:r>
        <w:rPr>
          <w:rFonts w:ascii="Cambria" w:hAnsi="Cambria" w:cs="Times New Roman" w:hint="eastAsia"/>
        </w:rPr>
        <w:t xml:space="preserve">. ns, nonsignificant. (b) </w:t>
      </w:r>
      <w:r w:rsidRPr="00550EE0">
        <w:rPr>
          <w:rFonts w:ascii="Cambria" w:hAnsi="Cambria" w:cs="Times New Roman"/>
        </w:rPr>
        <w:t xml:space="preserve">Intra-trial temporal dynamics of the attentional effect. </w:t>
      </w:r>
      <w:r w:rsidRPr="000B630A">
        <w:rPr>
          <w:rFonts w:ascii="Cambria" w:hAnsi="Cambria" w:cs="Times New Roman"/>
        </w:rPr>
        <w:t xml:space="preserve">Shaded </w:t>
      </w:r>
      <w:r>
        <w:rPr>
          <w:rFonts w:ascii="Cambria" w:hAnsi="Cambria" w:cs="Times New Roman" w:hint="eastAsia"/>
        </w:rPr>
        <w:t>area</w:t>
      </w:r>
      <w:r w:rsidRPr="000B630A">
        <w:rPr>
          <w:rFonts w:ascii="Cambria" w:hAnsi="Cambria" w:cs="Times New Roman"/>
        </w:rPr>
        <w:t>s indicate ±1 standard error of the mean (SEM).</w:t>
      </w:r>
    </w:p>
    <w:p w14:paraId="3B7CF8A5" w14:textId="34DCA247" w:rsidR="00E14B76" w:rsidRPr="006A07AE" w:rsidRDefault="00E14B76" w:rsidP="006A07AE">
      <w:pPr>
        <w:spacing w:afterLines="50" w:after="156" w:line="480" w:lineRule="auto"/>
        <w:rPr>
          <w:rFonts w:ascii="Cambria" w:hAnsi="Cambria" w:cs="Times New Roman"/>
          <w:b/>
          <w:bCs/>
          <w:sz w:val="24"/>
          <w:szCs w:val="24"/>
        </w:rPr>
      </w:pPr>
    </w:p>
    <w:sectPr w:rsidR="00E14B76" w:rsidRPr="006A07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191F1" w14:textId="77777777" w:rsidR="00F4337F" w:rsidRDefault="00F4337F" w:rsidP="008052D5">
      <w:pPr>
        <w:rPr>
          <w:rFonts w:hint="eastAsia"/>
        </w:rPr>
      </w:pPr>
      <w:r>
        <w:separator/>
      </w:r>
    </w:p>
  </w:endnote>
  <w:endnote w:type="continuationSeparator" w:id="0">
    <w:p w14:paraId="45D1E2B9" w14:textId="77777777" w:rsidR="00F4337F" w:rsidRDefault="00F4337F" w:rsidP="008052D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342BD" w14:textId="77777777" w:rsidR="00F4337F" w:rsidRDefault="00F4337F" w:rsidP="008052D5">
      <w:pPr>
        <w:rPr>
          <w:rFonts w:hint="eastAsia"/>
        </w:rPr>
      </w:pPr>
      <w:r>
        <w:separator/>
      </w:r>
    </w:p>
  </w:footnote>
  <w:footnote w:type="continuationSeparator" w:id="0">
    <w:p w14:paraId="6BB2FEDA" w14:textId="77777777" w:rsidR="00F4337F" w:rsidRDefault="00F4337F" w:rsidP="008052D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66A"/>
    <w:rsid w:val="000114EE"/>
    <w:rsid w:val="0001509F"/>
    <w:rsid w:val="000162B4"/>
    <w:rsid w:val="000213FF"/>
    <w:rsid w:val="00070BDD"/>
    <w:rsid w:val="00075D45"/>
    <w:rsid w:val="00081E2A"/>
    <w:rsid w:val="00095374"/>
    <w:rsid w:val="000B0850"/>
    <w:rsid w:val="000C30A3"/>
    <w:rsid w:val="000C3E8B"/>
    <w:rsid w:val="000D159D"/>
    <w:rsid w:val="000E1732"/>
    <w:rsid w:val="00106800"/>
    <w:rsid w:val="00160E10"/>
    <w:rsid w:val="00191503"/>
    <w:rsid w:val="00197CDA"/>
    <w:rsid w:val="001B0D0D"/>
    <w:rsid w:val="001B4F36"/>
    <w:rsid w:val="001D4D46"/>
    <w:rsid w:val="001E4C11"/>
    <w:rsid w:val="001F1500"/>
    <w:rsid w:val="002375C5"/>
    <w:rsid w:val="002419EC"/>
    <w:rsid w:val="00280CD2"/>
    <w:rsid w:val="0028570A"/>
    <w:rsid w:val="0028799C"/>
    <w:rsid w:val="00291FDE"/>
    <w:rsid w:val="002934CF"/>
    <w:rsid w:val="002A236B"/>
    <w:rsid w:val="002C4BE4"/>
    <w:rsid w:val="002D1A98"/>
    <w:rsid w:val="002D761F"/>
    <w:rsid w:val="002E5218"/>
    <w:rsid w:val="002E63FE"/>
    <w:rsid w:val="002F6BBC"/>
    <w:rsid w:val="00302E00"/>
    <w:rsid w:val="00304252"/>
    <w:rsid w:val="00316859"/>
    <w:rsid w:val="003407F3"/>
    <w:rsid w:val="003A553F"/>
    <w:rsid w:val="003B5C5B"/>
    <w:rsid w:val="003C76FF"/>
    <w:rsid w:val="003D3A3D"/>
    <w:rsid w:val="003D5E1B"/>
    <w:rsid w:val="003F1A4E"/>
    <w:rsid w:val="004121C3"/>
    <w:rsid w:val="004242C4"/>
    <w:rsid w:val="0045243B"/>
    <w:rsid w:val="00484B57"/>
    <w:rsid w:val="004B59B2"/>
    <w:rsid w:val="004E0E72"/>
    <w:rsid w:val="004E0EAF"/>
    <w:rsid w:val="0052158F"/>
    <w:rsid w:val="0052255B"/>
    <w:rsid w:val="00545B5C"/>
    <w:rsid w:val="0058654E"/>
    <w:rsid w:val="005A6169"/>
    <w:rsid w:val="005B1348"/>
    <w:rsid w:val="005B49C3"/>
    <w:rsid w:val="005B6B40"/>
    <w:rsid w:val="005D7538"/>
    <w:rsid w:val="005F382F"/>
    <w:rsid w:val="005F4885"/>
    <w:rsid w:val="00651A55"/>
    <w:rsid w:val="00653D7E"/>
    <w:rsid w:val="00666A15"/>
    <w:rsid w:val="00695E18"/>
    <w:rsid w:val="006A07AE"/>
    <w:rsid w:val="006C559B"/>
    <w:rsid w:val="006E0F67"/>
    <w:rsid w:val="0072342B"/>
    <w:rsid w:val="00732FD0"/>
    <w:rsid w:val="00760F39"/>
    <w:rsid w:val="00770B38"/>
    <w:rsid w:val="00783DAB"/>
    <w:rsid w:val="0079081F"/>
    <w:rsid w:val="007C3EB4"/>
    <w:rsid w:val="007C5C66"/>
    <w:rsid w:val="008052D5"/>
    <w:rsid w:val="008250F4"/>
    <w:rsid w:val="00836482"/>
    <w:rsid w:val="00837EF4"/>
    <w:rsid w:val="00847F79"/>
    <w:rsid w:val="008B4795"/>
    <w:rsid w:val="008B4C55"/>
    <w:rsid w:val="008C19AD"/>
    <w:rsid w:val="008D4B56"/>
    <w:rsid w:val="008E06F0"/>
    <w:rsid w:val="008E69C2"/>
    <w:rsid w:val="008E71B3"/>
    <w:rsid w:val="008F5DD8"/>
    <w:rsid w:val="00915113"/>
    <w:rsid w:val="00920413"/>
    <w:rsid w:val="00955147"/>
    <w:rsid w:val="0096111F"/>
    <w:rsid w:val="00964D32"/>
    <w:rsid w:val="009A307A"/>
    <w:rsid w:val="009F3C85"/>
    <w:rsid w:val="00A2713B"/>
    <w:rsid w:val="00A36DF1"/>
    <w:rsid w:val="00A771C4"/>
    <w:rsid w:val="00A81524"/>
    <w:rsid w:val="00A8551A"/>
    <w:rsid w:val="00A91567"/>
    <w:rsid w:val="00AA466A"/>
    <w:rsid w:val="00AB17C9"/>
    <w:rsid w:val="00AF268B"/>
    <w:rsid w:val="00B02D26"/>
    <w:rsid w:val="00B40705"/>
    <w:rsid w:val="00B444C4"/>
    <w:rsid w:val="00B53309"/>
    <w:rsid w:val="00B53E0E"/>
    <w:rsid w:val="00BB7BCE"/>
    <w:rsid w:val="00BD4B0D"/>
    <w:rsid w:val="00BE02FB"/>
    <w:rsid w:val="00BE3AF7"/>
    <w:rsid w:val="00C107DB"/>
    <w:rsid w:val="00C1267F"/>
    <w:rsid w:val="00C15616"/>
    <w:rsid w:val="00C21DA6"/>
    <w:rsid w:val="00C27636"/>
    <w:rsid w:val="00C34955"/>
    <w:rsid w:val="00C47E76"/>
    <w:rsid w:val="00C84C1B"/>
    <w:rsid w:val="00C966DC"/>
    <w:rsid w:val="00CF38A0"/>
    <w:rsid w:val="00D029C6"/>
    <w:rsid w:val="00D80691"/>
    <w:rsid w:val="00D807DD"/>
    <w:rsid w:val="00DB1293"/>
    <w:rsid w:val="00DD4A2C"/>
    <w:rsid w:val="00E14B76"/>
    <w:rsid w:val="00E8334B"/>
    <w:rsid w:val="00E9657D"/>
    <w:rsid w:val="00EB5878"/>
    <w:rsid w:val="00EB7368"/>
    <w:rsid w:val="00EE7406"/>
    <w:rsid w:val="00F0458E"/>
    <w:rsid w:val="00F06574"/>
    <w:rsid w:val="00F25FF0"/>
    <w:rsid w:val="00F4337F"/>
    <w:rsid w:val="00F435EC"/>
    <w:rsid w:val="00F45159"/>
    <w:rsid w:val="00F555F8"/>
    <w:rsid w:val="00F655B7"/>
    <w:rsid w:val="00F67772"/>
    <w:rsid w:val="00F701BB"/>
    <w:rsid w:val="00FC2555"/>
    <w:rsid w:val="00FC78DB"/>
    <w:rsid w:val="00FD1DF7"/>
    <w:rsid w:val="00FE75D0"/>
    <w:rsid w:val="00FF5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19F79"/>
  <w15:chartTrackingRefBased/>
  <w15:docId w15:val="{8D9F98C8-EA8B-4AAA-8DE8-2BF0DFAD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A466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A466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AA466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A466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A466A"/>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A466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A466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A466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A466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A466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A466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AA466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A466A"/>
    <w:rPr>
      <w:rFonts w:cstheme="majorBidi"/>
      <w:color w:val="0F4761" w:themeColor="accent1" w:themeShade="BF"/>
      <w:sz w:val="28"/>
      <w:szCs w:val="28"/>
    </w:rPr>
  </w:style>
  <w:style w:type="character" w:customStyle="1" w:styleId="50">
    <w:name w:val="标题 5 字符"/>
    <w:basedOn w:val="a0"/>
    <w:link w:val="5"/>
    <w:uiPriority w:val="9"/>
    <w:semiHidden/>
    <w:rsid w:val="00AA466A"/>
    <w:rPr>
      <w:rFonts w:cstheme="majorBidi"/>
      <w:color w:val="0F4761" w:themeColor="accent1" w:themeShade="BF"/>
      <w:sz w:val="24"/>
      <w:szCs w:val="24"/>
    </w:rPr>
  </w:style>
  <w:style w:type="character" w:customStyle="1" w:styleId="60">
    <w:name w:val="标题 6 字符"/>
    <w:basedOn w:val="a0"/>
    <w:link w:val="6"/>
    <w:uiPriority w:val="9"/>
    <w:semiHidden/>
    <w:rsid w:val="00AA466A"/>
    <w:rPr>
      <w:rFonts w:cstheme="majorBidi"/>
      <w:b/>
      <w:bCs/>
      <w:color w:val="0F4761" w:themeColor="accent1" w:themeShade="BF"/>
    </w:rPr>
  </w:style>
  <w:style w:type="character" w:customStyle="1" w:styleId="70">
    <w:name w:val="标题 7 字符"/>
    <w:basedOn w:val="a0"/>
    <w:link w:val="7"/>
    <w:uiPriority w:val="9"/>
    <w:semiHidden/>
    <w:rsid w:val="00AA466A"/>
    <w:rPr>
      <w:rFonts w:cstheme="majorBidi"/>
      <w:b/>
      <w:bCs/>
      <w:color w:val="595959" w:themeColor="text1" w:themeTint="A6"/>
    </w:rPr>
  </w:style>
  <w:style w:type="character" w:customStyle="1" w:styleId="80">
    <w:name w:val="标题 8 字符"/>
    <w:basedOn w:val="a0"/>
    <w:link w:val="8"/>
    <w:uiPriority w:val="9"/>
    <w:semiHidden/>
    <w:rsid w:val="00AA466A"/>
    <w:rPr>
      <w:rFonts w:cstheme="majorBidi"/>
      <w:color w:val="595959" w:themeColor="text1" w:themeTint="A6"/>
    </w:rPr>
  </w:style>
  <w:style w:type="character" w:customStyle="1" w:styleId="90">
    <w:name w:val="标题 9 字符"/>
    <w:basedOn w:val="a0"/>
    <w:link w:val="9"/>
    <w:uiPriority w:val="9"/>
    <w:semiHidden/>
    <w:rsid w:val="00AA466A"/>
    <w:rPr>
      <w:rFonts w:eastAsiaTheme="majorEastAsia" w:cstheme="majorBidi"/>
      <w:color w:val="595959" w:themeColor="text1" w:themeTint="A6"/>
    </w:rPr>
  </w:style>
  <w:style w:type="paragraph" w:styleId="a3">
    <w:name w:val="Title"/>
    <w:basedOn w:val="a"/>
    <w:next w:val="a"/>
    <w:link w:val="a4"/>
    <w:uiPriority w:val="10"/>
    <w:qFormat/>
    <w:rsid w:val="00AA466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A46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466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A466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466A"/>
    <w:pPr>
      <w:spacing w:before="160" w:after="160"/>
      <w:jc w:val="center"/>
    </w:pPr>
    <w:rPr>
      <w:i/>
      <w:iCs/>
      <w:color w:val="404040" w:themeColor="text1" w:themeTint="BF"/>
    </w:rPr>
  </w:style>
  <w:style w:type="character" w:customStyle="1" w:styleId="a8">
    <w:name w:val="引用 字符"/>
    <w:basedOn w:val="a0"/>
    <w:link w:val="a7"/>
    <w:uiPriority w:val="29"/>
    <w:rsid w:val="00AA466A"/>
    <w:rPr>
      <w:i/>
      <w:iCs/>
      <w:color w:val="404040" w:themeColor="text1" w:themeTint="BF"/>
    </w:rPr>
  </w:style>
  <w:style w:type="paragraph" w:styleId="a9">
    <w:name w:val="List Paragraph"/>
    <w:basedOn w:val="a"/>
    <w:uiPriority w:val="34"/>
    <w:qFormat/>
    <w:rsid w:val="00AA466A"/>
    <w:pPr>
      <w:ind w:left="720"/>
      <w:contextualSpacing/>
    </w:pPr>
  </w:style>
  <w:style w:type="character" w:styleId="aa">
    <w:name w:val="Intense Emphasis"/>
    <w:basedOn w:val="a0"/>
    <w:uiPriority w:val="21"/>
    <w:qFormat/>
    <w:rsid w:val="00AA466A"/>
    <w:rPr>
      <w:i/>
      <w:iCs/>
      <w:color w:val="0F4761" w:themeColor="accent1" w:themeShade="BF"/>
    </w:rPr>
  </w:style>
  <w:style w:type="paragraph" w:styleId="ab">
    <w:name w:val="Intense Quote"/>
    <w:basedOn w:val="a"/>
    <w:next w:val="a"/>
    <w:link w:val="ac"/>
    <w:uiPriority w:val="30"/>
    <w:qFormat/>
    <w:rsid w:val="00AA4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A466A"/>
    <w:rPr>
      <w:i/>
      <w:iCs/>
      <w:color w:val="0F4761" w:themeColor="accent1" w:themeShade="BF"/>
    </w:rPr>
  </w:style>
  <w:style w:type="character" w:styleId="ad">
    <w:name w:val="Intense Reference"/>
    <w:basedOn w:val="a0"/>
    <w:uiPriority w:val="32"/>
    <w:qFormat/>
    <w:rsid w:val="00AA466A"/>
    <w:rPr>
      <w:b/>
      <w:bCs/>
      <w:smallCaps/>
      <w:color w:val="0F4761" w:themeColor="accent1" w:themeShade="BF"/>
      <w:spacing w:val="5"/>
    </w:rPr>
  </w:style>
  <w:style w:type="paragraph" w:styleId="ae">
    <w:name w:val="header"/>
    <w:basedOn w:val="a"/>
    <w:link w:val="af"/>
    <w:uiPriority w:val="99"/>
    <w:unhideWhenUsed/>
    <w:rsid w:val="008052D5"/>
    <w:pPr>
      <w:tabs>
        <w:tab w:val="center" w:pos="4153"/>
        <w:tab w:val="right" w:pos="8306"/>
      </w:tabs>
      <w:snapToGrid w:val="0"/>
      <w:jc w:val="center"/>
    </w:pPr>
    <w:rPr>
      <w:sz w:val="18"/>
      <w:szCs w:val="18"/>
    </w:rPr>
  </w:style>
  <w:style w:type="character" w:customStyle="1" w:styleId="af">
    <w:name w:val="页眉 字符"/>
    <w:basedOn w:val="a0"/>
    <w:link w:val="ae"/>
    <w:uiPriority w:val="99"/>
    <w:rsid w:val="008052D5"/>
    <w:rPr>
      <w:sz w:val="18"/>
      <w:szCs w:val="18"/>
    </w:rPr>
  </w:style>
  <w:style w:type="paragraph" w:styleId="af0">
    <w:name w:val="footer"/>
    <w:basedOn w:val="a"/>
    <w:link w:val="af1"/>
    <w:uiPriority w:val="99"/>
    <w:unhideWhenUsed/>
    <w:rsid w:val="008052D5"/>
    <w:pPr>
      <w:tabs>
        <w:tab w:val="center" w:pos="4153"/>
        <w:tab w:val="right" w:pos="8306"/>
      </w:tabs>
      <w:snapToGrid w:val="0"/>
      <w:jc w:val="left"/>
    </w:pPr>
    <w:rPr>
      <w:sz w:val="18"/>
      <w:szCs w:val="18"/>
    </w:rPr>
  </w:style>
  <w:style w:type="character" w:customStyle="1" w:styleId="af1">
    <w:name w:val="页脚 字符"/>
    <w:basedOn w:val="a0"/>
    <w:link w:val="af0"/>
    <w:uiPriority w:val="99"/>
    <w:rsid w:val="008052D5"/>
    <w:rPr>
      <w:sz w:val="18"/>
      <w:szCs w:val="18"/>
    </w:rPr>
  </w:style>
  <w:style w:type="character" w:styleId="af2">
    <w:name w:val="annotation reference"/>
    <w:basedOn w:val="a0"/>
    <w:uiPriority w:val="99"/>
    <w:semiHidden/>
    <w:unhideWhenUsed/>
    <w:rsid w:val="0001509F"/>
    <w:rPr>
      <w:sz w:val="21"/>
      <w:szCs w:val="21"/>
    </w:rPr>
  </w:style>
  <w:style w:type="paragraph" w:styleId="af3">
    <w:name w:val="annotation text"/>
    <w:basedOn w:val="a"/>
    <w:link w:val="af4"/>
    <w:uiPriority w:val="99"/>
    <w:unhideWhenUsed/>
    <w:rsid w:val="0001509F"/>
    <w:pPr>
      <w:jc w:val="left"/>
    </w:pPr>
  </w:style>
  <w:style w:type="character" w:customStyle="1" w:styleId="af4">
    <w:name w:val="批注文字 字符"/>
    <w:basedOn w:val="a0"/>
    <w:link w:val="af3"/>
    <w:uiPriority w:val="99"/>
    <w:rsid w:val="0001509F"/>
  </w:style>
  <w:style w:type="paragraph" w:styleId="af5">
    <w:name w:val="annotation subject"/>
    <w:basedOn w:val="af3"/>
    <w:next w:val="af3"/>
    <w:link w:val="af6"/>
    <w:uiPriority w:val="99"/>
    <w:semiHidden/>
    <w:unhideWhenUsed/>
    <w:rsid w:val="0001509F"/>
    <w:rPr>
      <w:b/>
      <w:bCs/>
    </w:rPr>
  </w:style>
  <w:style w:type="character" w:customStyle="1" w:styleId="af6">
    <w:name w:val="批注主题 字符"/>
    <w:basedOn w:val="af4"/>
    <w:link w:val="af5"/>
    <w:uiPriority w:val="99"/>
    <w:semiHidden/>
    <w:rsid w:val="0001509F"/>
    <w:rPr>
      <w:b/>
      <w:bCs/>
    </w:rPr>
  </w:style>
  <w:style w:type="paragraph" w:styleId="af7">
    <w:name w:val="Balloon Text"/>
    <w:basedOn w:val="a"/>
    <w:link w:val="af8"/>
    <w:uiPriority w:val="99"/>
    <w:semiHidden/>
    <w:unhideWhenUsed/>
    <w:rsid w:val="00EE7406"/>
    <w:rPr>
      <w:sz w:val="18"/>
      <w:szCs w:val="18"/>
    </w:rPr>
  </w:style>
  <w:style w:type="character" w:customStyle="1" w:styleId="af8">
    <w:name w:val="批注框文本 字符"/>
    <w:basedOn w:val="a0"/>
    <w:link w:val="af7"/>
    <w:uiPriority w:val="99"/>
    <w:semiHidden/>
    <w:rsid w:val="00EE7406"/>
    <w:rPr>
      <w:sz w:val="18"/>
      <w:szCs w:val="18"/>
    </w:rPr>
  </w:style>
  <w:style w:type="paragraph" w:styleId="af9">
    <w:name w:val="Revision"/>
    <w:hidden/>
    <w:uiPriority w:val="99"/>
    <w:semiHidden/>
    <w:rsid w:val="00FC7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4550</TotalTime>
  <Pages>2</Pages>
  <Words>254</Words>
  <Characters>1450</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2024-03-26T05:23:00Z</dcterms:created>
  <dcterms:modified xsi:type="dcterms:W3CDTF">2026-08-15T17:24:00Z</dcterms:modified>
</cp:coreProperties>
</file>